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BA8" w:rsidRDefault="00A80BA8">
      <w:pPr>
        <w:rPr>
          <w:rtl/>
          <w:lang w:bidi="ar-DZ"/>
        </w:rPr>
      </w:pPr>
    </w:p>
    <w:p w:rsidR="00A80BA8" w:rsidRPr="00A80BA8" w:rsidRDefault="00A80BA8" w:rsidP="00867166">
      <w:pPr>
        <w:bidi/>
        <w:spacing w:after="0"/>
        <w:ind w:firstLine="565"/>
        <w:jc w:val="cente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A8">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المحاضرة ال</w:t>
      </w:r>
      <w:r w:rsidR="00867166">
        <w:rPr>
          <w:rFonts w:ascii="Sakkal Majalla" w:hAnsi="Sakkal Majalla" w:cs="Sakkal Majalla" w:hint="cs"/>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ثامنة</w:t>
      </w:r>
      <w:r w:rsidRPr="00A80BA8">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في منهجية البحث العلمي</w:t>
      </w:r>
    </w:p>
    <w:p w:rsidR="00A80BA8" w:rsidRPr="00A80BA8" w:rsidRDefault="00A80BA8" w:rsidP="00A80BA8">
      <w:pPr>
        <w:bidi/>
        <w:spacing w:after="0"/>
        <w:ind w:firstLine="565"/>
        <w:jc w:val="cente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A8">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السنة الثانية ماستر-لسانيات عربية-مج1</w:t>
      </w:r>
    </w:p>
    <w:p w:rsidR="00A80BA8" w:rsidRDefault="00A80BA8" w:rsidP="00A80BA8">
      <w:pPr>
        <w:bidi/>
        <w:spacing w:after="0"/>
        <w:ind w:firstLine="6662"/>
        <w:jc w:val="cente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A8">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الأستاذة: قطاف</w:t>
      </w:r>
    </w:p>
    <w:p w:rsidR="00A80BA8" w:rsidRPr="00A80BA8" w:rsidRDefault="00A80BA8" w:rsidP="00A80BA8">
      <w:pPr>
        <w:bidi/>
        <w:spacing w:after="0"/>
        <w:ind w:firstLine="6662"/>
        <w:jc w:val="cente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bCs/>
          <w:noProof/>
          <w:color w:val="000000" w:themeColor="text1"/>
          <w:sz w:val="36"/>
          <w:szCs w:val="36"/>
          <w:rtl/>
          <w:lang w:eastAsia="fr-FR"/>
        </w:rPr>
        <mc:AlternateContent>
          <mc:Choice Requires="wps">
            <w:drawing>
              <wp:anchor distT="0" distB="0" distL="114300" distR="114300" simplePos="0" relativeHeight="251659264" behindDoc="0" locked="0" layoutInCell="1" allowOverlap="1">
                <wp:simplePos x="0" y="0"/>
                <wp:positionH relativeFrom="column">
                  <wp:posOffset>1564640</wp:posOffset>
                </wp:positionH>
                <wp:positionV relativeFrom="paragraph">
                  <wp:posOffset>210186</wp:posOffset>
                </wp:positionV>
                <wp:extent cx="3209925" cy="91440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3209925" cy="914400"/>
                        </a:xfrm>
                        <a:prstGeom prst="rect">
                          <a:avLst/>
                        </a:prstGeom>
                        <a:ln/>
                      </wps:spPr>
                      <wps:style>
                        <a:lnRef idx="2">
                          <a:schemeClr val="accent4">
                            <a:shade val="50000"/>
                          </a:schemeClr>
                        </a:lnRef>
                        <a:fillRef idx="1">
                          <a:schemeClr val="accent4"/>
                        </a:fillRef>
                        <a:effectRef idx="0">
                          <a:schemeClr val="accent4"/>
                        </a:effectRef>
                        <a:fontRef idx="minor">
                          <a:schemeClr val="lt1"/>
                        </a:fontRef>
                      </wps:style>
                      <wps:txbx>
                        <w:txbxContent>
                          <w:p w:rsidR="00807465" w:rsidRPr="00AF5035" w:rsidRDefault="00867166" w:rsidP="00867166">
                            <w:pPr>
                              <w:bidi/>
                              <w:spacing w:after="0"/>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عنوان ا</w:t>
                            </w:r>
                            <w:r w:rsidR="00807465" w:rsidRPr="00AF5035">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لمحاضرة: </w:t>
                            </w:r>
                          </w:p>
                          <w:p w:rsidR="00807465" w:rsidRPr="00D05E52" w:rsidRDefault="00807465" w:rsidP="00D05E52">
                            <w:pPr>
                              <w:spacing w:after="0"/>
                              <w:jc w:val="center"/>
                              <w:rPr>
                                <w:rFonts w:ascii="Sakkal Majalla" w:hAnsi="Sakkal Majalla" w:cs="Sakkal Majalla"/>
                                <w:bCs/>
                                <w:color w:val="000000" w:themeColor="text1"/>
                                <w:sz w:val="44"/>
                                <w:szCs w:val="4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5E52">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الته</w:t>
                            </w:r>
                            <w:r>
                              <w:rPr>
                                <w:rFonts w:ascii="Sakkal Majalla" w:hAnsi="Sakkal Majalla" w:cs="Sakkal Majalla" w:hint="cs"/>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w:t>
                            </w:r>
                            <w:r w:rsidRPr="00D05E52">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مي</w:t>
                            </w:r>
                            <w:r>
                              <w:rPr>
                                <w:rFonts w:ascii="Sakkal Majalla" w:hAnsi="Sakkal Majalla" w:cs="Sakkal Majalla" w:hint="cs"/>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w:t>
                            </w:r>
                            <w:r w:rsidRPr="00D05E52">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ش والت</w:t>
                            </w:r>
                            <w:r>
                              <w:rPr>
                                <w:rFonts w:ascii="Sakkal Majalla" w:hAnsi="Sakkal Majalla" w:cs="Sakkal Majalla" w:hint="cs"/>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w:t>
                            </w:r>
                            <w:r w:rsidRPr="00D05E52">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وثي</w:t>
                            </w:r>
                            <w:r>
                              <w:rPr>
                                <w:rFonts w:ascii="Sakkal Majalla" w:hAnsi="Sakkal Majalla" w:cs="Sakkal Majalla" w:hint="cs"/>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w:t>
                            </w:r>
                            <w:r w:rsidRPr="00D05E52">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3.2pt;margin-top:16.55pt;width:252.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" fillcolor="#ffc000 [3207]" strokecolor="#7f5f00 [1607]" strokeweight="1pt">
                <v:textbox>
                  <w:txbxContent>
                    <w:p w:rsidR="00807465" w:rsidRPr="00AF5035" w:rsidRDefault="00867166" w:rsidP="00867166">
                      <w:pPr>
                        <w:bidi/>
                        <w:spacing w:after="0"/>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عنوان ا</w:t>
                      </w:r>
                      <w:r w:rsidR="00807465" w:rsidRPr="00AF5035">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لمحاضرة: </w:t>
                      </w:r>
                    </w:p>
                    <w:p w:rsidR="00807465" w:rsidRPr="00D05E52" w:rsidRDefault="00807465" w:rsidP="00D05E52">
                      <w:pPr>
                        <w:spacing w:after="0"/>
                        <w:jc w:val="center"/>
                        <w:rPr>
                          <w:rFonts w:ascii="Sakkal Majalla" w:hAnsi="Sakkal Majalla" w:cs="Sakkal Majalla"/>
                          <w:bCs/>
                          <w:color w:val="000000" w:themeColor="text1"/>
                          <w:sz w:val="44"/>
                          <w:szCs w:val="4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5E52">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الته</w:t>
                      </w:r>
                      <w:r>
                        <w:rPr>
                          <w:rFonts w:ascii="Sakkal Majalla" w:hAnsi="Sakkal Majalla" w:cs="Sakkal Majalla" w:hint="cs"/>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w:t>
                      </w:r>
                      <w:r w:rsidRPr="00D05E52">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مي</w:t>
                      </w:r>
                      <w:r>
                        <w:rPr>
                          <w:rFonts w:ascii="Sakkal Majalla" w:hAnsi="Sakkal Majalla" w:cs="Sakkal Majalla" w:hint="cs"/>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w:t>
                      </w:r>
                      <w:r w:rsidRPr="00D05E52">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ش والت</w:t>
                      </w:r>
                      <w:r>
                        <w:rPr>
                          <w:rFonts w:ascii="Sakkal Majalla" w:hAnsi="Sakkal Majalla" w:cs="Sakkal Majalla" w:hint="cs"/>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w:t>
                      </w:r>
                      <w:r w:rsidRPr="00D05E52">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وثي</w:t>
                      </w:r>
                      <w:r>
                        <w:rPr>
                          <w:rFonts w:ascii="Sakkal Majalla" w:hAnsi="Sakkal Majalla" w:cs="Sakkal Majalla" w:hint="cs"/>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w:t>
                      </w:r>
                      <w:r w:rsidRPr="00D05E52">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w:t>
                      </w:r>
                    </w:p>
                  </w:txbxContent>
                </v:textbox>
              </v:shape>
            </w:pict>
          </mc:Fallback>
        </mc:AlternateContent>
      </w:r>
    </w:p>
    <w:p w:rsidR="00A80BA8" w:rsidRDefault="00A80BA8">
      <w:pPr>
        <w:rPr>
          <w:rtl/>
          <w:lang w:bidi="ar-DZ"/>
        </w:rPr>
      </w:pPr>
    </w:p>
    <w:p w:rsidR="00A80BA8" w:rsidRDefault="00A80BA8">
      <w:pPr>
        <w:rPr>
          <w:rtl/>
          <w:lang w:bidi="ar-DZ"/>
        </w:rPr>
      </w:pPr>
    </w:p>
    <w:p w:rsidR="00A80BA8" w:rsidRDefault="00A80BA8">
      <w:pPr>
        <w:rPr>
          <w:rtl/>
          <w:lang w:bidi="ar-DZ"/>
        </w:rPr>
      </w:pPr>
    </w:p>
    <w:p w:rsidR="00A80BA8" w:rsidRDefault="00A80BA8" w:rsidP="00A80BA8">
      <w:pPr>
        <w:bidi/>
        <w:rPr>
          <w:rFonts w:ascii="Simplified Arabic" w:hAnsi="Simplified Arabic" w:cs="Simplified Arabic"/>
          <w:sz w:val="32"/>
          <w:szCs w:val="32"/>
          <w:rtl/>
          <w:lang w:bidi="ar-DZ"/>
        </w:rPr>
      </w:pPr>
    </w:p>
    <w:p w:rsidR="004757DE" w:rsidRPr="004757DE" w:rsidRDefault="004757DE" w:rsidP="00CE14DB">
      <w:pPr>
        <w:bidi/>
        <w:ind w:firstLine="565"/>
        <w:jc w:val="both"/>
        <w:rPr>
          <w:rFonts w:ascii="Simplified Arabic" w:hAnsi="Simplified Arabic" w:cs="Simplified Arabic"/>
          <w:sz w:val="32"/>
          <w:szCs w:val="32"/>
          <w:rtl/>
          <w:lang w:bidi="ar-DZ"/>
        </w:rPr>
      </w:pPr>
      <w:r w:rsidRPr="004757DE">
        <w:rPr>
          <w:rFonts w:ascii="Simplified Arabic" w:hAnsi="Simplified Arabic" w:cs="Simplified Arabic"/>
          <w:sz w:val="32"/>
          <w:szCs w:val="32"/>
          <w:rtl/>
          <w:lang w:bidi="ar-DZ"/>
        </w:rPr>
        <w:t xml:space="preserve">لا يوجد </w:t>
      </w:r>
      <w:r>
        <w:rPr>
          <w:rFonts w:ascii="Simplified Arabic" w:hAnsi="Simplified Arabic" w:cs="Simplified Arabic" w:hint="cs"/>
          <w:sz w:val="32"/>
          <w:szCs w:val="32"/>
          <w:rtl/>
          <w:lang w:bidi="ar-DZ"/>
        </w:rPr>
        <w:t xml:space="preserve">بحث لا يستند فيه صاحبه إلى مصادر ومراجع. وعلى الباحث التزام القواعد المطلوبة في النقل والتوثيق، فهو مجبر في كل مرة ينقل فيها نصوص غيره أن يحيل إلى مصدرها أو مرجعها في الهامش (الحواشي)، فهذا الأخير مخصص لتوثيق مصادر البحث ومراجعه، وكذا لبعض الملاحظات والتعقيبات والاضافات التي يجدها الباحث مهمة، كنوع من الاستدراك أو الاستطراد </w:t>
      </w:r>
      <w:r w:rsidR="000D2A1A">
        <w:rPr>
          <w:rFonts w:ascii="Simplified Arabic" w:hAnsi="Simplified Arabic" w:cs="Simplified Arabic" w:hint="cs"/>
          <w:sz w:val="32"/>
          <w:szCs w:val="32"/>
          <w:rtl/>
          <w:lang w:bidi="ar-DZ"/>
        </w:rPr>
        <w:t>يضعها في الهامش مخافة التشويش على القارئ في المتن.</w:t>
      </w:r>
    </w:p>
    <w:p w:rsidR="007B4FDE" w:rsidRDefault="00CE14DB" w:rsidP="0025144C">
      <w:pPr>
        <w:bidi/>
        <w:ind w:firstLine="565"/>
        <w:rPr>
          <w:lang w:bidi="ar-DZ"/>
        </w:rPr>
      </w:pPr>
      <w:r w:rsidRPr="00CE14DB">
        <w:rPr>
          <w:rFonts w:ascii="Simplified Arabic" w:hAnsi="Simplified Arabic" w:cs="Simplified Arabic" w:hint="cs"/>
          <w:sz w:val="32"/>
          <w:szCs w:val="32"/>
          <w:rtl/>
          <w:lang w:bidi="ar-DZ"/>
        </w:rPr>
        <w:t>ويفصل بين المتن والهامش خط أفقي، ويكتب الهامش ببنطٍ</w:t>
      </w:r>
      <w:r w:rsidRPr="00CE14DB">
        <w:rPr>
          <w:rStyle w:val="Appelnotedebasdep"/>
          <w:rFonts w:ascii="Simplified Arabic" w:hAnsi="Simplified Arabic" w:cs="Simplified Arabic"/>
          <w:sz w:val="32"/>
          <w:szCs w:val="32"/>
          <w:lang w:bidi="ar-DZ"/>
        </w:rPr>
        <w:footnoteReference w:customMarkFollows="1" w:id="1"/>
        <w:sym w:font="Symbol" w:char="F02A"/>
      </w:r>
      <w:r w:rsidRPr="00CE14DB">
        <w:rPr>
          <w:rFonts w:ascii="Simplified Arabic" w:hAnsi="Simplified Arabic" w:cs="Simplified Arabic" w:hint="cs"/>
          <w:sz w:val="32"/>
          <w:szCs w:val="32"/>
          <w:rtl/>
          <w:lang w:bidi="ar-DZ"/>
        </w:rPr>
        <w:t xml:space="preserve"> أصغر</w:t>
      </w:r>
      <w:r>
        <w:rPr>
          <w:rFonts w:ascii="Simplified Arabic" w:hAnsi="Simplified Arabic" w:cs="Simplified Arabic" w:hint="cs"/>
          <w:sz w:val="32"/>
          <w:szCs w:val="32"/>
          <w:rtl/>
          <w:lang w:bidi="ar-DZ"/>
        </w:rPr>
        <w:t>.</w:t>
      </w:r>
    </w:p>
    <w:p w:rsidR="007B4FDE" w:rsidRDefault="007B4FDE" w:rsidP="007B4FDE">
      <w:pPr>
        <w:bidi/>
        <w:rPr>
          <w:lang w:bidi="ar-DZ"/>
        </w:rPr>
      </w:pPr>
    </w:p>
    <w:p w:rsidR="00D97A1A" w:rsidRDefault="007B4FDE" w:rsidP="007B4FDE">
      <w:pPr>
        <w:bidi/>
        <w:ind w:firstLine="708"/>
        <w:rPr>
          <w:rFonts w:ascii="Simplified Arabic" w:hAnsi="Simplified Arabic" w:cs="Simplified Arabic"/>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FDE">
        <w:rPr>
          <w:rFonts w:ascii="Simplified Arabic" w:hAnsi="Simplified Arabic" w:cs="Simplified Arabic"/>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لماذا نهمش؟</w:t>
      </w:r>
    </w:p>
    <w:p w:rsidR="007B4FDE" w:rsidRDefault="007B4FDE" w:rsidP="0088198C">
      <w:pPr>
        <w:bidi/>
        <w:ind w:hanging="2"/>
        <w:jc w:val="both"/>
        <w:rPr>
          <w:rFonts w:ascii="Simplified Arabic" w:hAnsi="Simplified Arabic" w:cs="Simplified Arabic"/>
          <w:sz w:val="32"/>
          <w:szCs w:val="32"/>
          <w:rtl/>
          <w:lang w:bidi="ar-DZ"/>
        </w:rPr>
      </w:pPr>
      <w:r w:rsidRPr="007B4FDE">
        <w:rPr>
          <w:rFonts w:ascii="Simplified Arabic" w:hAnsi="Simplified Arabic" w:cs="Simplified Arabic" w:hint="cs"/>
          <w:sz w:val="32"/>
          <w:szCs w:val="32"/>
          <w:rtl/>
          <w:lang w:bidi="ar-DZ"/>
        </w:rPr>
        <w:t>-إحقاق الأمانة العلمية، بحيث تذكر المصادر والمراجع التي استقى الباحث معلوماته منها، وهذا ما يؤكد على أن المعرفة تراكمية، وأنها بناءٌ على خبرات سابقة، ومحاولة تطوير الأفكار السابقة لا يكون إلا بالاستعانة ببحوث أنجزها باحثون سابقون، والتجاوز لا يكون بإلغاء جهود السابقين.</w:t>
      </w:r>
    </w:p>
    <w:p w:rsidR="007B4FDE" w:rsidRDefault="007B4FDE" w:rsidP="0088198C">
      <w:pPr>
        <w:bidi/>
        <w:ind w:hanging="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-التسهيل على القارئ العودة إلى المراجع، للاستفادة أكثر، وللتأكد من صحة المعلومات التي تم توثيقها.</w:t>
      </w:r>
    </w:p>
    <w:p w:rsidR="0088198C" w:rsidRDefault="0088198C" w:rsidP="0088198C">
      <w:pPr>
        <w:bidi/>
        <w:ind w:hanging="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-استعمال الهامش لتوسيع بعض الأفكار، في شكل ملاحظات جانبية أو استدراكات أو استطرادات.</w:t>
      </w:r>
    </w:p>
    <w:p w:rsidR="0088198C" w:rsidRDefault="0088198C" w:rsidP="0088198C">
      <w:pPr>
        <w:bidi/>
        <w:ind w:hanging="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-تحرير الباحث من تحمل مسؤولية بعض المعلومات، فما نقتبسه يعود دائما إلى مصدره الأول، لا سيما إذا تعلق الأمر ببعض الأفكار الايديولوجية أو الجريئة.</w:t>
      </w:r>
    </w:p>
    <w:p w:rsidR="00A545A2" w:rsidRPr="00D6133B" w:rsidRDefault="00B75A12" w:rsidP="004114E2">
      <w:pPr>
        <w:bidi/>
        <w:ind w:firstLine="423"/>
        <w:jc w:val="both"/>
        <w:rPr>
          <w:rFonts w:ascii="Simplified Arabic" w:hAnsi="Simplified Arabic" w:cs="Simplified Arabic"/>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133B">
        <w:rPr>
          <w:rFonts w:ascii="Simplified Arabic" w:hAnsi="Simplified Arabic" w:cs="Simplified Arabic"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أساليب التهميش والتوثيق:</w:t>
      </w:r>
    </w:p>
    <w:p w:rsidR="00B75A12" w:rsidRDefault="00B75A12" w:rsidP="00506692">
      <w:pPr>
        <w:bidi/>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 الأمانة العلمية التوثيق الدقيق لمصادر المنقولات أو مراجعها، فإن كان الكتاب (مصدرا كان أو مرجعا) يُذكر صاحبه، ومحققه أو مترجمه، وطبع</w:t>
      </w:r>
      <w:r w:rsidR="00C711D1">
        <w:rPr>
          <w:rFonts w:ascii="Simplified Arabic" w:hAnsi="Simplified Arabic" w:cs="Simplified Arabic" w:hint="cs"/>
          <w:sz w:val="32"/>
          <w:szCs w:val="32"/>
          <w:rtl/>
          <w:lang w:bidi="ar-DZ"/>
        </w:rPr>
        <w:t>ته، وبلد النشر</w:t>
      </w:r>
      <w:r>
        <w:rPr>
          <w:rFonts w:ascii="Simplified Arabic" w:hAnsi="Simplified Arabic" w:cs="Simplified Arabic" w:hint="cs"/>
          <w:sz w:val="32"/>
          <w:szCs w:val="32"/>
          <w:rtl/>
          <w:lang w:bidi="ar-DZ"/>
        </w:rPr>
        <w:t>، وسنة النشر، وجزؤه أو سلسلته، ثم رقم الصفحة المقتبس منها.</w:t>
      </w:r>
    </w:p>
    <w:p w:rsidR="00C711D1" w:rsidRDefault="00C711D1" w:rsidP="00C711D1">
      <w:pPr>
        <w:bidi/>
        <w:ind w:hanging="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-وأما إن كان المقتبس من رسالة جامعية، فيذكر صاحبها، وعنوانها، ومكان مناقشتها، وسنة المناقشة، ورقم الصفحة.</w:t>
      </w:r>
    </w:p>
    <w:p w:rsidR="00E852D4" w:rsidRDefault="00C711D1" w:rsidP="00E852D4">
      <w:pPr>
        <w:bidi/>
        <w:ind w:hanging="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-وإن كان المقتبس مقالا من مجلة، فيذكر صاح</w:t>
      </w:r>
      <w:r w:rsidR="00E852D4">
        <w:rPr>
          <w:rFonts w:ascii="Simplified Arabic" w:hAnsi="Simplified Arabic" w:cs="Simplified Arabic" w:hint="cs"/>
          <w:sz w:val="32"/>
          <w:szCs w:val="32"/>
          <w:rtl/>
          <w:lang w:bidi="ar-DZ"/>
        </w:rPr>
        <w:t xml:space="preserve">به، ثم عنوان المقال بين شولتين </w:t>
      </w:r>
      <w:r>
        <w:rPr>
          <w:rFonts w:ascii="Simplified Arabic" w:hAnsi="Simplified Arabic" w:cs="Simplified Arabic" w:hint="cs"/>
          <w:sz w:val="32"/>
          <w:szCs w:val="32"/>
          <w:rtl/>
          <w:lang w:bidi="ar-DZ"/>
        </w:rPr>
        <w:t>ثم اسم المجلة، فبل</w:t>
      </w:r>
      <w:r w:rsidR="00E852D4">
        <w:rPr>
          <w:rFonts w:ascii="Simplified Arabic" w:hAnsi="Simplified Arabic" w:cs="Simplified Arabic" w:hint="cs"/>
          <w:sz w:val="32"/>
          <w:szCs w:val="32"/>
          <w:rtl/>
          <w:lang w:bidi="ar-DZ"/>
        </w:rPr>
        <w:t>د النشر والسنة، والعدد والمجلد</w:t>
      </w:r>
      <w:r>
        <w:rPr>
          <w:rFonts w:ascii="Simplified Arabic" w:hAnsi="Simplified Arabic" w:cs="Simplified Arabic" w:hint="cs"/>
          <w:sz w:val="32"/>
          <w:szCs w:val="32"/>
          <w:rtl/>
          <w:lang w:bidi="ar-DZ"/>
        </w:rPr>
        <w:t xml:space="preserve">، فالصفحة. </w:t>
      </w:r>
    </w:p>
    <w:p w:rsidR="00C711D1" w:rsidRDefault="00E852D4" w:rsidP="004E5A30">
      <w:pPr>
        <w:bidi/>
        <w:ind w:hanging="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توثيق التسجيل والمقابلة: اس</w:t>
      </w:r>
      <w:r w:rsidR="004E5A30">
        <w:rPr>
          <w:rFonts w:ascii="Simplified Arabic" w:hAnsi="Simplified Arabic" w:cs="Simplified Arabic" w:hint="cs"/>
          <w:sz w:val="32"/>
          <w:szCs w:val="32"/>
          <w:rtl/>
          <w:lang w:bidi="ar-DZ"/>
        </w:rPr>
        <w:t>م</w:t>
      </w:r>
      <w:bookmarkStart w:id="0" w:name="_GoBack"/>
      <w:bookmarkEnd w:id="0"/>
      <w:r>
        <w:rPr>
          <w:rFonts w:ascii="Simplified Arabic" w:hAnsi="Simplified Arabic" w:cs="Simplified Arabic" w:hint="cs"/>
          <w:sz w:val="32"/>
          <w:szCs w:val="32"/>
          <w:rtl/>
          <w:lang w:bidi="ar-DZ"/>
        </w:rPr>
        <w:t xml:space="preserve"> المُحاوَر، عنوان اللقاء، مكانه (مقابلة تلفزيونية أو إذاعية أو شخصية...)، التاريخ والساعة. ونختم بعبارة بإذن منه إن كانت المقابلة شخصية.</w:t>
      </w:r>
    </w:p>
    <w:p w:rsidR="00DF76FC" w:rsidRDefault="00DF76FC" w:rsidP="00DF76FC">
      <w:pPr>
        <w:bidi/>
        <w:ind w:hanging="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وتدون هذه المعلومات كاملة أول مرة، وكذا في فهرس المصادر والمراجع، أما في الهامش فلا نكرر معلومات الكتب ان نحن وظفناها في مواطن أخرى من ا</w:t>
      </w:r>
      <w:r w:rsidR="003376FE">
        <w:rPr>
          <w:rFonts w:ascii="Simplified Arabic" w:hAnsi="Simplified Arabic" w:cs="Simplified Arabic" w:hint="cs"/>
          <w:sz w:val="32"/>
          <w:szCs w:val="32"/>
          <w:rtl/>
          <w:lang w:bidi="ar-DZ"/>
        </w:rPr>
        <w:t>لبحث، بل نكتفي باختصار العنوان، مع ذكر رقم الصفحة.</w:t>
      </w:r>
    </w:p>
    <w:p w:rsidR="00D6133B" w:rsidRDefault="00D6133B" w:rsidP="00D6133B">
      <w:pPr>
        <w:bidi/>
        <w:ind w:hanging="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69193C">
        <w:rPr>
          <w:rFonts w:ascii="Simplified Arabic" w:hAnsi="Simplified Arabic" w:cs="Simplified Arabic" w:hint="cs"/>
          <w:sz w:val="32"/>
          <w:szCs w:val="32"/>
          <w:rtl/>
          <w:lang w:bidi="ar-DZ"/>
        </w:rPr>
        <w:t xml:space="preserve">توثيق </w:t>
      </w:r>
      <w:r>
        <w:rPr>
          <w:rFonts w:ascii="Simplified Arabic" w:hAnsi="Simplified Arabic" w:cs="Simplified Arabic" w:hint="cs"/>
          <w:sz w:val="32"/>
          <w:szCs w:val="32"/>
          <w:rtl/>
          <w:lang w:bidi="ar-DZ"/>
        </w:rPr>
        <w:t>القرآن الكريم: عند إيرادنا للآية لا بد من ذكرها كاملة، وبالتسطير أو بتسويد موطن الشاهد، ثم الإشارة إلى سورتها ورقمها مباشرة بخط أقل من خط المتن. والآية نوردها بين مزهرين، وأما سورتها ورقمها فبين معقوفتين. وتؤخذ الآية من مصحف إلكتروني وورد، حتى نتمكن من نقلها برسمها العثماني.</w:t>
      </w:r>
    </w:p>
    <w:p w:rsidR="00D6133B" w:rsidRDefault="00D6133B" w:rsidP="00A04991">
      <w:pPr>
        <w:bidi/>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مثال: قال تعالى: </w:t>
      </w:r>
      <w:r>
        <w:rPr>
          <w:rFonts w:ascii="Simplified Arabic" w:hAnsi="Simplified Arabic" w:cs="Simplified Arabic"/>
          <w:sz w:val="32"/>
          <w:szCs w:val="32"/>
          <w:rtl/>
          <w:lang w:bidi="ar-DZ"/>
        </w:rPr>
        <w:t>﴿</w:t>
      </w:r>
      <w:r w:rsidRPr="00D6133B">
        <w:rPr>
          <w:color w:val="333333"/>
          <w:sz w:val="38"/>
          <w:szCs w:val="38"/>
          <w:shd w:val="clear" w:color="auto" w:fill="FFFFFF"/>
          <w:rtl/>
        </w:rPr>
        <w:t xml:space="preserve"> </w:t>
      </w:r>
      <w:r>
        <w:rPr>
          <w:color w:val="333333"/>
          <w:sz w:val="38"/>
          <w:szCs w:val="38"/>
          <w:shd w:val="clear" w:color="auto" w:fill="FFFFFF"/>
          <w:rtl/>
        </w:rPr>
        <w:t>اللَّهُ لَا إِلَٰهَ إِلَّا هُوَ ۖ لَهُ الْأَسْمَاءُ الْحُسْنَىٰ</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w:t>
      </w:r>
      <w:r w:rsidR="00A0499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طه</w:t>
      </w:r>
      <w:r w:rsidR="00D869A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8 </w:t>
      </w:r>
      <w:r>
        <w:rPr>
          <w:rFonts w:ascii="Simplified Arabic" w:hAnsi="Simplified Arabic" w:cs="Simplified Arabic"/>
          <w:sz w:val="32"/>
          <w:szCs w:val="32"/>
          <w:rtl/>
          <w:lang w:bidi="ar-DZ"/>
        </w:rPr>
        <w:t>]</w:t>
      </w:r>
    </w:p>
    <w:p w:rsidR="00906DCD" w:rsidRDefault="00906DCD" w:rsidP="00C0130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69193C">
        <w:rPr>
          <w:rFonts w:ascii="Simplified Arabic" w:hAnsi="Simplified Arabic" w:cs="Simplified Arabic" w:hint="cs"/>
          <w:sz w:val="32"/>
          <w:szCs w:val="32"/>
          <w:rtl/>
          <w:lang w:bidi="ar-DZ"/>
        </w:rPr>
        <w:t>توثيق الحديث النبوي الشريف: يفضل إيراد الحديث كاملا، مع إسناده للكتب الصحاح الست</w:t>
      </w:r>
      <w:r w:rsidR="004114E2" w:rsidRPr="004114E2">
        <w:rPr>
          <w:rStyle w:val="Appelnotedebasdep"/>
          <w:rFonts w:ascii="Simplified Arabic" w:hAnsi="Simplified Arabic" w:cs="Simplified Arabic"/>
          <w:sz w:val="32"/>
          <w:szCs w:val="32"/>
          <w:lang w:bidi="ar-DZ"/>
        </w:rPr>
        <w:footnoteReference w:customMarkFollows="1" w:id="2"/>
        <w:sym w:font="Symbol" w:char="F02A"/>
      </w:r>
      <w:r w:rsidR="0069193C">
        <w:rPr>
          <w:rFonts w:ascii="Simplified Arabic" w:hAnsi="Simplified Arabic" w:cs="Simplified Arabic" w:hint="cs"/>
          <w:sz w:val="32"/>
          <w:szCs w:val="32"/>
          <w:rtl/>
          <w:lang w:bidi="ar-DZ"/>
        </w:rPr>
        <w:t xml:space="preserve"> لا غير</w:t>
      </w:r>
      <w:r w:rsidR="00C0130D">
        <w:rPr>
          <w:rFonts w:ascii="Simplified Arabic" w:hAnsi="Simplified Arabic" w:cs="Simplified Arabic" w:hint="cs"/>
          <w:sz w:val="32"/>
          <w:szCs w:val="32"/>
          <w:rtl/>
          <w:lang w:bidi="ar-DZ"/>
        </w:rPr>
        <w:t>، بالتنصيص على موطن الشاهد بتسويد خطه أو تسطيره، ويوضع الحديث بين شولتين.</w:t>
      </w:r>
    </w:p>
    <w:p w:rsidR="004F6324" w:rsidRDefault="007D0A2C" w:rsidP="004F632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-توثيق المعاجم: تذكر معلومات النشر: اسم المؤلف كاملا، العنوان كاملا، الطبعة، بلد النشر، سنة النشر، المادة المأخوذ منها. مثال: </w:t>
      </w:r>
      <w:r w:rsidR="0028691D" w:rsidRPr="0028691D">
        <w:rPr>
          <w:rFonts w:ascii="Simplified Arabic" w:hAnsi="Simplified Arabic" w:cs="Simplified Arabic"/>
          <w:sz w:val="32"/>
          <w:szCs w:val="32"/>
          <w:rtl/>
          <w:lang w:bidi="ar-DZ"/>
        </w:rPr>
        <w:t>جاء</w:t>
      </w:r>
      <w:r w:rsidR="004F6324">
        <w:rPr>
          <w:rFonts w:ascii="Simplified Arabic" w:hAnsi="Simplified Arabic" w:cs="Simplified Arabic" w:hint="cs"/>
          <w:sz w:val="32"/>
          <w:szCs w:val="32"/>
          <w:rtl/>
          <w:lang w:bidi="ar-DZ"/>
        </w:rPr>
        <w:t xml:space="preserve"> عن تعريف الصوت</w:t>
      </w:r>
      <w:r w:rsidR="0028691D" w:rsidRPr="0028691D">
        <w:rPr>
          <w:rFonts w:ascii="Simplified Arabic" w:hAnsi="Simplified Arabic" w:cs="Simplified Arabic"/>
          <w:sz w:val="32"/>
          <w:szCs w:val="32"/>
          <w:rtl/>
          <w:lang w:bidi="ar-DZ"/>
        </w:rPr>
        <w:t xml:space="preserve"> في لسان العرب لابن منظور:</w:t>
      </w:r>
      <w:r w:rsidR="0028691D" w:rsidRPr="0028691D">
        <w:rPr>
          <w:rFonts w:ascii="Simplified Arabic" w:hAnsi="Simplified Arabic" w:cs="Simplified Arabic" w:hint="cs"/>
          <w:sz w:val="32"/>
          <w:szCs w:val="32"/>
          <w:rtl/>
          <w:lang w:bidi="ar-DZ"/>
        </w:rPr>
        <w:t xml:space="preserve"> </w:t>
      </w:r>
    </w:p>
    <w:p w:rsidR="007D0A2C" w:rsidRPr="0028691D" w:rsidRDefault="0028691D" w:rsidP="004F6324">
      <w:pPr>
        <w:bidi/>
        <w:ind w:firstLine="565"/>
        <w:jc w:val="both"/>
        <w:rPr>
          <w:rFonts w:ascii="Simplified Arabic" w:hAnsi="Simplified Arabic" w:cs="Simplified Arabic"/>
          <w:sz w:val="32"/>
          <w:szCs w:val="32"/>
          <w:rtl/>
          <w:lang w:bidi="ar-DZ"/>
        </w:rPr>
      </w:pPr>
      <w:r w:rsidRPr="0028691D">
        <w:rPr>
          <w:rFonts w:ascii="Simplified Arabic" w:hAnsi="Simplified Arabic" w:cs="Simplified Arabic"/>
          <w:sz w:val="32"/>
          <w:szCs w:val="32"/>
          <w:rtl/>
          <w:lang w:bidi="ar-DZ"/>
        </w:rPr>
        <w:t>«الصوتُ: الجرسُ...مِنْ صاتَ يصوتُ بمعنى نادى»</w:t>
      </w:r>
    </w:p>
    <w:p w:rsidR="0028691D" w:rsidRDefault="0028691D" w:rsidP="0028691D">
      <w:pPr>
        <w:bidi/>
        <w:ind w:firstLine="565"/>
        <w:jc w:val="both"/>
        <w:rPr>
          <w:rFonts w:ascii="Simplified Arabic" w:hAnsi="Simplified Arabic" w:cs="Simplified Arabic"/>
          <w:sz w:val="32"/>
          <w:szCs w:val="32"/>
          <w:rtl/>
          <w:lang w:bidi="ar-DZ"/>
        </w:rPr>
      </w:pPr>
      <w:r w:rsidRPr="0028691D">
        <w:rPr>
          <w:rFonts w:ascii="Simplified Arabic" w:hAnsi="Simplified Arabic" w:cs="Simplified Arabic" w:hint="cs"/>
          <w:sz w:val="32"/>
          <w:szCs w:val="32"/>
          <w:rtl/>
          <w:lang w:bidi="ar-DZ"/>
        </w:rPr>
        <w:t>تُهمش كالآتي:</w:t>
      </w:r>
    </w:p>
    <w:p w:rsidR="00C711D1" w:rsidRDefault="0028691D" w:rsidP="0028691D">
      <w:pPr>
        <w:bidi/>
        <w:ind w:hanging="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جمال الدين </w:t>
      </w:r>
      <w:r w:rsidRPr="0028691D">
        <w:rPr>
          <w:rFonts w:ascii="Simplified Arabic" w:hAnsi="Simplified Arabic" w:cs="Simplified Arabic"/>
          <w:sz w:val="32"/>
          <w:szCs w:val="32"/>
          <w:rtl/>
          <w:lang w:bidi="ar-DZ"/>
        </w:rPr>
        <w:t>محمد بن مكرم بن على</w:t>
      </w:r>
      <w:r>
        <w:rPr>
          <w:rFonts w:ascii="Simplified Arabic" w:hAnsi="Simplified Arabic" w:cs="Simplified Arabic" w:hint="cs"/>
          <w:sz w:val="32"/>
          <w:szCs w:val="32"/>
          <w:rtl/>
          <w:lang w:bidi="ar-DZ"/>
        </w:rPr>
        <w:t xml:space="preserve"> ابن منظور (أبو الفضل)</w:t>
      </w:r>
      <w:r w:rsidRPr="0028691D">
        <w:rPr>
          <w:rFonts w:ascii="Simplified Arabic" w:hAnsi="Simplified Arabic" w:cs="Simplified Arabic"/>
          <w:sz w:val="32"/>
          <w:szCs w:val="32"/>
          <w:rtl/>
          <w:lang w:bidi="ar-DZ"/>
        </w:rPr>
        <w:t xml:space="preserve">، لسان العرب، </w:t>
      </w:r>
      <w:r w:rsidRPr="0028691D">
        <w:rPr>
          <w:rFonts w:ascii="Simplified Arabic" w:hAnsi="Simplified Arabic" w:cs="Simplified Arabic" w:hint="cs"/>
          <w:sz w:val="32"/>
          <w:szCs w:val="32"/>
          <w:rtl/>
          <w:lang w:bidi="ar-DZ"/>
        </w:rPr>
        <w:t xml:space="preserve">تحقيق: عبد الله علي الكبير ومحمد أحمد حسب الله وهاشم محمد الشاذلي، </w:t>
      </w:r>
      <w:r w:rsidRPr="0028691D">
        <w:rPr>
          <w:rFonts w:ascii="Simplified Arabic" w:hAnsi="Simplified Arabic" w:cs="Simplified Arabic"/>
          <w:sz w:val="32"/>
          <w:szCs w:val="32"/>
          <w:rtl/>
          <w:lang w:bidi="ar-DZ"/>
        </w:rPr>
        <w:t xml:space="preserve">دار </w:t>
      </w:r>
      <w:r w:rsidRPr="0028691D">
        <w:rPr>
          <w:rFonts w:ascii="Simplified Arabic" w:hAnsi="Simplified Arabic" w:cs="Simplified Arabic" w:hint="cs"/>
          <w:sz w:val="32"/>
          <w:szCs w:val="32"/>
          <w:rtl/>
          <w:lang w:bidi="ar-DZ"/>
        </w:rPr>
        <w:t>المعارف</w:t>
      </w:r>
      <w:r w:rsidRPr="0028691D">
        <w:rPr>
          <w:rFonts w:ascii="Simplified Arabic" w:hAnsi="Simplified Arabic" w:cs="Simplified Arabic"/>
          <w:sz w:val="32"/>
          <w:szCs w:val="32"/>
          <w:rtl/>
          <w:lang w:bidi="ar-DZ"/>
        </w:rPr>
        <w:t xml:space="preserve">، </w:t>
      </w:r>
      <w:r w:rsidRPr="0028691D">
        <w:rPr>
          <w:rFonts w:ascii="Simplified Arabic" w:hAnsi="Simplified Arabic" w:cs="Simplified Arabic" w:hint="cs"/>
          <w:sz w:val="32"/>
          <w:szCs w:val="32"/>
          <w:rtl/>
          <w:lang w:bidi="ar-DZ"/>
        </w:rPr>
        <w:t>القاهرة</w:t>
      </w:r>
      <w:r w:rsidRPr="0028691D">
        <w:rPr>
          <w:rFonts w:ascii="Simplified Arabic" w:hAnsi="Simplified Arabic" w:cs="Simplified Arabic"/>
          <w:sz w:val="32"/>
          <w:szCs w:val="32"/>
          <w:rtl/>
          <w:lang w:bidi="ar-DZ"/>
        </w:rPr>
        <w:t>،</w:t>
      </w:r>
      <w:r w:rsidRPr="0028691D">
        <w:rPr>
          <w:rFonts w:ascii="Simplified Arabic" w:hAnsi="Simplified Arabic" w:cs="Simplified Arabic" w:hint="cs"/>
          <w:sz w:val="32"/>
          <w:szCs w:val="32"/>
          <w:rtl/>
          <w:lang w:bidi="ar-DZ"/>
        </w:rPr>
        <w:t xml:space="preserve"> دط، دت، ص2521</w:t>
      </w:r>
      <w:r w:rsidRPr="0028691D">
        <w:rPr>
          <w:rFonts w:ascii="Simplified Arabic" w:hAnsi="Simplified Arabic" w:cs="Simplified Arabic"/>
          <w:sz w:val="32"/>
          <w:szCs w:val="32"/>
          <w:rtl/>
          <w:lang w:bidi="ar-DZ"/>
        </w:rPr>
        <w:t xml:space="preserve"> </w:t>
      </w:r>
      <w:r w:rsidRPr="0028691D">
        <w:rPr>
          <w:rFonts w:ascii="Simplified Arabic" w:hAnsi="Simplified Arabic" w:cs="Simplified Arabic" w:hint="cs"/>
          <w:sz w:val="32"/>
          <w:szCs w:val="32"/>
          <w:rtl/>
          <w:lang w:bidi="ar-DZ"/>
        </w:rPr>
        <w:t>(</w:t>
      </w:r>
      <w:r w:rsidRPr="0028691D">
        <w:rPr>
          <w:rFonts w:ascii="Simplified Arabic" w:hAnsi="Simplified Arabic" w:cs="Simplified Arabic"/>
          <w:sz w:val="32"/>
          <w:szCs w:val="32"/>
          <w:rtl/>
          <w:lang w:bidi="ar-DZ"/>
        </w:rPr>
        <w:t>مادة صوت</w:t>
      </w:r>
      <w:r w:rsidRPr="0028691D">
        <w:rPr>
          <w:rFonts w:ascii="Simplified Arabic" w:hAnsi="Simplified Arabic" w:cs="Simplified Arabic" w:hint="cs"/>
          <w:sz w:val="32"/>
          <w:szCs w:val="32"/>
          <w:rtl/>
          <w:lang w:bidi="ar-DZ"/>
        </w:rPr>
        <w:t>).</w:t>
      </w:r>
    </w:p>
    <w:p w:rsidR="00EC0DAA" w:rsidRDefault="00C50545" w:rsidP="00056B11">
      <w:pPr>
        <w:bidi/>
        <w:ind w:hanging="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-توثيق المقال من الأنترنت: اسم المؤلف، عنوان المقال، الموقع (نأخذ الرابط)، تاريخ الاطلاع عليه، ساعة </w:t>
      </w:r>
      <w:r w:rsidR="00D764E2">
        <w:rPr>
          <w:rFonts w:ascii="Simplified Arabic" w:hAnsi="Simplified Arabic" w:cs="Simplified Arabic" w:hint="cs"/>
          <w:sz w:val="32"/>
          <w:szCs w:val="32"/>
          <w:rtl/>
          <w:lang w:bidi="ar-DZ"/>
        </w:rPr>
        <w:t>الاطلاع</w:t>
      </w:r>
      <w:r w:rsidR="00056B11">
        <w:rPr>
          <w:rFonts w:ascii="Simplified Arabic" w:hAnsi="Simplified Arabic" w:cs="Simplified Arabic" w:hint="cs"/>
          <w:sz w:val="32"/>
          <w:szCs w:val="32"/>
          <w:rtl/>
          <w:lang w:bidi="ar-DZ"/>
        </w:rPr>
        <w:t xml:space="preserve"> عليه</w:t>
      </w:r>
      <w:r>
        <w:rPr>
          <w:rFonts w:ascii="Simplified Arabic" w:hAnsi="Simplified Arabic" w:cs="Simplified Arabic" w:hint="cs"/>
          <w:sz w:val="32"/>
          <w:szCs w:val="32"/>
          <w:rtl/>
          <w:lang w:bidi="ar-DZ"/>
        </w:rPr>
        <w:t>.</w:t>
      </w:r>
    </w:p>
    <w:p w:rsidR="00C711D1" w:rsidRPr="004C7FDC" w:rsidRDefault="00DD2067" w:rsidP="004C7FDC">
      <w:pPr>
        <w:bidi/>
        <w:ind w:firstLine="281"/>
        <w:jc w:val="both"/>
        <w:rPr>
          <w:rFonts w:ascii="Simplified Arabic" w:hAnsi="Simplified Arabic" w:cs="Simplified Arabic"/>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FDC">
        <w:rPr>
          <w:rFonts w:ascii="Simplified Arabic" w:hAnsi="Simplified Arabic" w:cs="Simplified Arabic" w:hint="cs"/>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توثيق المراجع (البيبليوغرافيا):</w:t>
      </w:r>
    </w:p>
    <w:p w:rsidR="00DD2067" w:rsidRDefault="00DD2067" w:rsidP="00B55EA6">
      <w:pPr>
        <w:bidi/>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كتابة المراجع في نهاية أية دراسة أو كتاب تختلف عن كتابتها في الهوامش أو الحواشي. كما أن الهدف من وضع قائمة بالمصادر والمراجع المستخدمة فعليا في البحث يختلف عن الهدف من الاقتباس. </w:t>
      </w:r>
      <w:r w:rsidR="00B55EA6">
        <w:rPr>
          <w:rFonts w:ascii="Simplified Arabic" w:hAnsi="Simplified Arabic" w:cs="Simplified Arabic" w:hint="cs"/>
          <w:sz w:val="32"/>
          <w:szCs w:val="32"/>
          <w:rtl/>
          <w:lang w:bidi="ar-DZ"/>
        </w:rPr>
        <w:t>فترتيب</w:t>
      </w:r>
      <w:r>
        <w:rPr>
          <w:rFonts w:ascii="Simplified Arabic" w:hAnsi="Simplified Arabic" w:cs="Simplified Arabic" w:hint="cs"/>
          <w:sz w:val="32"/>
          <w:szCs w:val="32"/>
          <w:rtl/>
          <w:lang w:bidi="ar-DZ"/>
        </w:rPr>
        <w:t xml:space="preserve"> المراجع وإحصاؤها مهم جدا، حتى يقف القراء على عدد ما اتكأ عليه البحث في بنائه وتطوره، فليست البحوث سواء من هذه الناحية أيضا.</w:t>
      </w:r>
      <w:r w:rsidR="00B55EA6">
        <w:rPr>
          <w:rFonts w:ascii="Simplified Arabic" w:hAnsi="Simplified Arabic" w:cs="Simplified Arabic" w:hint="cs"/>
          <w:sz w:val="32"/>
          <w:szCs w:val="32"/>
          <w:rtl/>
          <w:lang w:bidi="ar-DZ"/>
        </w:rPr>
        <w:t xml:space="preserve"> </w:t>
      </w:r>
    </w:p>
    <w:p w:rsidR="00B55EA6" w:rsidRDefault="00B55EA6" w:rsidP="00B55EA6">
      <w:pPr>
        <w:bidi/>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ترتب المصادر والمراجع تحت هذه العنوانات، وترتيبها يكون ألفبائيا:</w:t>
      </w:r>
    </w:p>
    <w:p w:rsidR="00B55EA6" w:rsidRDefault="00B55EA6" w:rsidP="00B55EA6">
      <w:pPr>
        <w:bidi/>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-القرآن الكريم برواية ورش (والقرآن خارج التصنيف)</w:t>
      </w:r>
    </w:p>
    <w:p w:rsidR="00B55EA6" w:rsidRDefault="00B55EA6" w:rsidP="00B55EA6">
      <w:pPr>
        <w:bidi/>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1-الكتب (سواء كانت مصادر أو مراجع، أو كتب</w:t>
      </w:r>
      <w:r w:rsidR="006D04B1">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 عربية أو مترجمة)</w:t>
      </w:r>
    </w:p>
    <w:p w:rsidR="00B55EA6" w:rsidRDefault="00B55EA6" w:rsidP="00B55EA6">
      <w:pPr>
        <w:bidi/>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r w:rsidR="0020140B">
        <w:rPr>
          <w:rFonts w:ascii="Simplified Arabic" w:hAnsi="Simplified Arabic" w:cs="Simplified Arabic" w:hint="cs"/>
          <w:sz w:val="32"/>
          <w:szCs w:val="32"/>
          <w:rtl/>
          <w:lang w:bidi="ar-DZ"/>
        </w:rPr>
        <w:t>المجلات و</w:t>
      </w:r>
      <w:r>
        <w:rPr>
          <w:rFonts w:ascii="Simplified Arabic" w:hAnsi="Simplified Arabic" w:cs="Simplified Arabic" w:hint="cs"/>
          <w:sz w:val="32"/>
          <w:szCs w:val="32"/>
          <w:rtl/>
          <w:lang w:bidi="ar-DZ"/>
        </w:rPr>
        <w:t>الدوريات</w:t>
      </w:r>
    </w:p>
    <w:p w:rsidR="00B55EA6" w:rsidRDefault="00B55EA6" w:rsidP="00B55EA6">
      <w:pPr>
        <w:bidi/>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3-المعاجم والقواميس</w:t>
      </w:r>
    </w:p>
    <w:p w:rsidR="00B55EA6" w:rsidRDefault="00B55EA6" w:rsidP="00B55EA6">
      <w:pPr>
        <w:bidi/>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4-الرسائل والأطاريح الجامعية</w:t>
      </w:r>
    </w:p>
    <w:p w:rsidR="00B55EA6" w:rsidRDefault="00B55EA6" w:rsidP="00B55EA6">
      <w:pPr>
        <w:bidi/>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5-اللقاءات</w:t>
      </w:r>
    </w:p>
    <w:p w:rsidR="00B55EA6" w:rsidRDefault="00B55EA6" w:rsidP="00B55EA6">
      <w:pPr>
        <w:bidi/>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6-التسجيلات</w:t>
      </w:r>
    </w:p>
    <w:p w:rsidR="00B55EA6" w:rsidRDefault="00B55EA6" w:rsidP="00B55EA6">
      <w:pPr>
        <w:bidi/>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7-المواقع الالكترونية</w:t>
      </w:r>
    </w:p>
    <w:p w:rsidR="00B55EA6" w:rsidRPr="007B4FDE" w:rsidRDefault="00B55EA6" w:rsidP="00B55EA6">
      <w:pPr>
        <w:bidi/>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8-المراجع الأجنبية</w:t>
      </w:r>
    </w:p>
    <w:p w:rsidR="007B4FDE" w:rsidRPr="007B4FDE" w:rsidRDefault="007B4FDE" w:rsidP="007B4FDE">
      <w:pPr>
        <w:bidi/>
        <w:ind w:firstLine="708"/>
        <w:rPr>
          <w:rFonts w:ascii="Simplified Arabic" w:hAnsi="Simplified Arabic" w:cs="Simplified Arabic"/>
          <w:b/>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6FCF" w:rsidRPr="00EC0DAA" w:rsidRDefault="00246FCF" w:rsidP="00246FCF">
      <w:pPr>
        <w:bidi/>
        <w:ind w:firstLine="281"/>
        <w:jc w:val="both"/>
        <w:rPr>
          <w:rFonts w:ascii="Simplified Arabic" w:hAnsi="Simplified Arabic" w:cs="Simplified Arabic"/>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0DAA">
        <w:rPr>
          <w:rFonts w:ascii="Simplified Arabic" w:hAnsi="Simplified Arabic" w:cs="Simplified Arabic" w:hint="cs"/>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تنبيهات:</w:t>
      </w:r>
    </w:p>
    <w:p w:rsidR="00246FCF" w:rsidRPr="00EC0DAA" w:rsidRDefault="009139C0" w:rsidP="009139C0">
      <w:pPr>
        <w:pStyle w:val="Paragraphedeliste"/>
        <w:numPr>
          <w:ilvl w:val="0"/>
          <w:numId w:val="2"/>
        </w:numPr>
        <w:bidi/>
        <w:ind w:left="281" w:firstLine="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خلو </w:t>
      </w:r>
      <w:r w:rsidR="00246FCF" w:rsidRPr="00EC0DAA">
        <w:rPr>
          <w:rFonts w:ascii="Simplified Arabic" w:hAnsi="Simplified Arabic" w:cs="Simplified Arabic" w:hint="cs"/>
          <w:sz w:val="32"/>
          <w:szCs w:val="32"/>
          <w:rtl/>
          <w:lang w:bidi="ar-DZ"/>
        </w:rPr>
        <w:t xml:space="preserve">المقدمة والخاتمة </w:t>
      </w:r>
      <w:r>
        <w:rPr>
          <w:rFonts w:ascii="Simplified Arabic" w:hAnsi="Simplified Arabic" w:cs="Simplified Arabic" w:hint="cs"/>
          <w:sz w:val="32"/>
          <w:szCs w:val="32"/>
          <w:rtl/>
          <w:lang w:bidi="ar-DZ"/>
        </w:rPr>
        <w:t>من الهوامش كلية.</w:t>
      </w:r>
    </w:p>
    <w:p w:rsidR="00246FCF" w:rsidRDefault="00246FCF" w:rsidP="00A66BF7">
      <w:pPr>
        <w:pStyle w:val="Paragraphedeliste"/>
        <w:numPr>
          <w:ilvl w:val="0"/>
          <w:numId w:val="2"/>
        </w:numPr>
        <w:bidi/>
        <w:ind w:left="281"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يتحرى الباحث توظيف القواعد الشائعة في التهميش.</w:t>
      </w:r>
    </w:p>
    <w:p w:rsidR="00246FCF" w:rsidRDefault="00246FCF" w:rsidP="00A66BF7">
      <w:pPr>
        <w:pStyle w:val="Paragraphedeliste"/>
        <w:numPr>
          <w:ilvl w:val="0"/>
          <w:numId w:val="2"/>
        </w:numPr>
        <w:bidi/>
        <w:ind w:left="281"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على الباحث الالتزام بمنهجية موحدة خلال البحث.</w:t>
      </w:r>
    </w:p>
    <w:p w:rsidR="00A66BF7" w:rsidRDefault="00A66BF7" w:rsidP="00A66BF7">
      <w:pPr>
        <w:pStyle w:val="Paragraphedeliste"/>
        <w:numPr>
          <w:ilvl w:val="0"/>
          <w:numId w:val="2"/>
        </w:numPr>
        <w:bidi/>
        <w:ind w:left="281"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الجانب الشكلي للبحث أو ما نسميه البناء التقني للبحث مهم جدا، وكما أن الباحث هو المسؤول الأول عن المحتوى فهو كذلك المسؤول الأول عن الجانب الشكلي للبحث.</w:t>
      </w:r>
    </w:p>
    <w:p w:rsidR="00A66BF7" w:rsidRDefault="00A66BF7" w:rsidP="00A66BF7">
      <w:pPr>
        <w:pStyle w:val="Paragraphedeliste"/>
        <w:numPr>
          <w:ilvl w:val="0"/>
          <w:numId w:val="2"/>
        </w:numPr>
        <w:bidi/>
        <w:ind w:left="281"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على الباحث مراعاة قواعد الشكل بكل ما تحمله من فنيات، فهي تزيد في جمال البحث، وفي تسهيل القراءة وتوضيح المباني والمعاني.</w:t>
      </w:r>
    </w:p>
    <w:p w:rsidR="0033695A" w:rsidRDefault="0033695A" w:rsidP="0033695A">
      <w:pPr>
        <w:pStyle w:val="Paragraphedeliste"/>
        <w:numPr>
          <w:ilvl w:val="0"/>
          <w:numId w:val="2"/>
        </w:numPr>
        <w:bidi/>
        <w:ind w:left="281"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يخرج البحث على وجهٍ واحد من الورقة.</w:t>
      </w:r>
    </w:p>
    <w:p w:rsidR="0033695A" w:rsidRDefault="0033695A" w:rsidP="0033695A">
      <w:pPr>
        <w:pStyle w:val="Paragraphedeliste"/>
        <w:numPr>
          <w:ilvl w:val="0"/>
          <w:numId w:val="2"/>
        </w:numPr>
        <w:bidi/>
        <w:ind w:left="281"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الهامش في الأسفل مع ترك فراغ يمينا ويسارا. (</w:t>
      </w:r>
      <w:r>
        <w:rPr>
          <w:rFonts w:ascii="Simplified Arabic" w:hAnsi="Simplified Arabic" w:cs="Simplified Arabic"/>
          <w:sz w:val="32"/>
          <w:szCs w:val="32"/>
          <w:lang w:bidi="ar-DZ"/>
        </w:rPr>
        <w:t>Bordures de page</w:t>
      </w:r>
      <w:r>
        <w:rPr>
          <w:rFonts w:ascii="Simplified Arabic" w:hAnsi="Simplified Arabic" w:cs="Simplified Arabic" w:hint="cs"/>
          <w:sz w:val="32"/>
          <w:szCs w:val="32"/>
          <w:rtl/>
          <w:lang w:bidi="ar-DZ"/>
        </w:rPr>
        <w:t>)</w:t>
      </w:r>
    </w:p>
    <w:p w:rsidR="00807465" w:rsidRDefault="00807465" w:rsidP="00807465">
      <w:pPr>
        <w:pStyle w:val="Paragraphedeliste"/>
        <w:numPr>
          <w:ilvl w:val="0"/>
          <w:numId w:val="2"/>
        </w:numPr>
        <w:bidi/>
        <w:ind w:left="281"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تكون المسافة بين الأسطر معقولة حتى يتمكن القارئ من القراءة بأريحية. 1.15 أو 1.</w:t>
      </w:r>
      <w:r w:rsidR="003A38E4">
        <w:rPr>
          <w:rFonts w:ascii="Simplified Arabic" w:hAnsi="Simplified Arabic" w:cs="Simplified Arabic" w:hint="cs"/>
          <w:sz w:val="32"/>
          <w:szCs w:val="32"/>
          <w:rtl/>
          <w:lang w:bidi="ar-DZ"/>
        </w:rPr>
        <w:t>30 سم</w:t>
      </w:r>
    </w:p>
    <w:p w:rsidR="00073F0E" w:rsidRDefault="00073F0E" w:rsidP="00073F0E">
      <w:pPr>
        <w:pStyle w:val="Paragraphedeliste"/>
        <w:numPr>
          <w:ilvl w:val="0"/>
          <w:numId w:val="2"/>
        </w:numPr>
        <w:bidi/>
        <w:ind w:left="281"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عدم كتابة البحث بخطوط تثير الانتباه لجمالها أو غير ذلك، كأن يكتب بالأندلسي أو الكوفي. </w:t>
      </w:r>
    </w:p>
    <w:p w:rsidR="00073F0E" w:rsidRDefault="00073F0E" w:rsidP="00032C25">
      <w:pPr>
        <w:pStyle w:val="Paragraphedeliste"/>
        <w:bidi/>
        <w:ind w:left="-144" w:firstLine="142"/>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يختار من الخطوط: </w:t>
      </w:r>
      <w:r>
        <w:rPr>
          <w:rFonts w:ascii="Simplified Arabic" w:hAnsi="Simplified Arabic" w:cs="Simplified Arabic"/>
          <w:sz w:val="32"/>
          <w:szCs w:val="32"/>
          <w:lang w:bidi="ar-DZ"/>
        </w:rPr>
        <w:t xml:space="preserve">Simplified Arabic </w:t>
      </w:r>
      <w:r>
        <w:rPr>
          <w:rFonts w:ascii="Simplified Arabic" w:hAnsi="Simplified Arabic" w:cs="Simplified Arabic" w:hint="cs"/>
          <w:sz w:val="32"/>
          <w:szCs w:val="32"/>
          <w:rtl/>
          <w:lang w:bidi="ar-DZ"/>
        </w:rPr>
        <w:t xml:space="preserve"> أو </w:t>
      </w:r>
      <w:r w:rsidR="00853710">
        <w:rPr>
          <w:rFonts w:ascii="Simplified Arabic" w:hAnsi="Simplified Arabic" w:cs="Simplified Arabic"/>
          <w:sz w:val="32"/>
          <w:szCs w:val="32"/>
          <w:lang w:bidi="ar-DZ"/>
        </w:rPr>
        <w:t>Traditional Arabic</w:t>
      </w:r>
    </w:p>
    <w:p w:rsidR="00032C25" w:rsidRPr="00853710" w:rsidRDefault="00032C25" w:rsidP="00276A7F">
      <w:pPr>
        <w:pStyle w:val="Paragraphedeliste"/>
        <w:bidi/>
        <w:ind w:left="281" w:firstLine="14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بحجم 16 في المتن، </w:t>
      </w:r>
      <w:r w:rsidR="00276A7F">
        <w:rPr>
          <w:rFonts w:ascii="Simplified Arabic" w:hAnsi="Simplified Arabic" w:cs="Simplified Arabic" w:hint="cs"/>
          <w:sz w:val="32"/>
          <w:szCs w:val="32"/>
          <w:rtl/>
          <w:lang w:bidi="ar-DZ"/>
        </w:rPr>
        <w:t>و14</w:t>
      </w:r>
      <w:r>
        <w:rPr>
          <w:rFonts w:ascii="Simplified Arabic" w:hAnsi="Simplified Arabic" w:cs="Simplified Arabic" w:hint="cs"/>
          <w:sz w:val="32"/>
          <w:szCs w:val="32"/>
          <w:rtl/>
          <w:lang w:bidi="ar-DZ"/>
        </w:rPr>
        <w:t xml:space="preserve"> في الهامش. أما العناوين الكبرى فتكتب بخط عريض، حجم 18</w:t>
      </w:r>
    </w:p>
    <w:p w:rsidR="00A66BF7" w:rsidRDefault="00A66BF7" w:rsidP="00A66BF7">
      <w:pPr>
        <w:pStyle w:val="Paragraphedeliste"/>
        <w:bidi/>
        <w:ind w:left="1285"/>
        <w:jc w:val="both"/>
        <w:rPr>
          <w:rFonts w:ascii="Simplified Arabic" w:hAnsi="Simplified Arabic" w:cs="Simplified Arabic"/>
          <w:sz w:val="32"/>
          <w:szCs w:val="32"/>
          <w:rtl/>
          <w:lang w:bidi="ar-DZ"/>
        </w:rPr>
      </w:pPr>
    </w:p>
    <w:p w:rsidR="007B4FDE" w:rsidRPr="00246FCF" w:rsidRDefault="007B4FDE" w:rsidP="007B4FDE">
      <w:pPr>
        <w:bidi/>
        <w:ind w:firstLine="708"/>
        <w:rPr>
          <w:lang w:bidi="ar-DZ"/>
        </w:rPr>
      </w:pPr>
    </w:p>
    <w:sectPr w:rsidR="007B4FDE" w:rsidRPr="00246FCF" w:rsidSect="004757DE">
      <w:footerReference w:type="default" r:id="rId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25A" w:rsidRDefault="00EF525A" w:rsidP="00CE14DB">
      <w:pPr>
        <w:spacing w:after="0" w:line="240" w:lineRule="auto"/>
      </w:pPr>
      <w:r>
        <w:separator/>
      </w:r>
    </w:p>
  </w:endnote>
  <w:endnote w:type="continuationSeparator" w:id="0">
    <w:p w:rsidR="00EF525A" w:rsidRDefault="00EF525A" w:rsidP="00CE1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465" w:rsidRDefault="00807465">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EF525A">
      <w:rPr>
        <w:caps/>
        <w:noProof/>
        <w:color w:val="5B9BD5" w:themeColor="accent1"/>
      </w:rPr>
      <w:t>1</w:t>
    </w:r>
    <w:r>
      <w:rPr>
        <w:caps/>
        <w:color w:val="5B9BD5" w:themeColor="accent1"/>
      </w:rPr>
      <w:fldChar w:fldCharType="end"/>
    </w:r>
  </w:p>
  <w:p w:rsidR="00807465" w:rsidRDefault="00807465">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25A" w:rsidRDefault="00EF525A" w:rsidP="00CE14DB">
      <w:pPr>
        <w:bidi/>
        <w:spacing w:after="0" w:line="240" w:lineRule="auto"/>
      </w:pPr>
      <w:r>
        <w:separator/>
      </w:r>
    </w:p>
  </w:footnote>
  <w:footnote w:type="continuationSeparator" w:id="0">
    <w:p w:rsidR="00EF525A" w:rsidRDefault="00EF525A" w:rsidP="00CE14DB">
      <w:pPr>
        <w:spacing w:after="0" w:line="240" w:lineRule="auto"/>
      </w:pPr>
      <w:r>
        <w:continuationSeparator/>
      </w:r>
    </w:p>
  </w:footnote>
  <w:footnote w:id="1">
    <w:p w:rsidR="00807465" w:rsidRDefault="00807465" w:rsidP="00CE14DB">
      <w:pPr>
        <w:pStyle w:val="Notedebasdepage"/>
        <w:bidi/>
        <w:rPr>
          <w:rtl/>
          <w:lang w:bidi="ar-DZ"/>
        </w:rPr>
      </w:pPr>
      <w:r w:rsidRPr="00CE14DB">
        <w:rPr>
          <w:rStyle w:val="Appelnotedebasdep"/>
        </w:rPr>
        <w:sym w:font="Symbol" w:char="F02A"/>
      </w:r>
      <w:r>
        <w:t xml:space="preserve"> </w:t>
      </w:r>
      <w:r>
        <w:rPr>
          <w:rFonts w:hint="cs"/>
          <w:rtl/>
        </w:rPr>
        <w:t>البنط: في اصطلاح الطباعة هو وحدة لقياس حجم الحرف.</w:t>
      </w:r>
    </w:p>
  </w:footnote>
  <w:footnote w:id="2">
    <w:p w:rsidR="004114E2" w:rsidRDefault="004114E2" w:rsidP="004114E2">
      <w:pPr>
        <w:pStyle w:val="Notedebasdepage"/>
        <w:bidi/>
        <w:rPr>
          <w:rFonts w:hint="cs"/>
          <w:rtl/>
          <w:lang w:bidi="ar-DZ"/>
        </w:rPr>
      </w:pPr>
      <w:r w:rsidRPr="004114E2">
        <w:rPr>
          <w:rStyle w:val="Appelnotedebasdep"/>
          <w:sz w:val="24"/>
          <w:szCs w:val="24"/>
        </w:rPr>
        <w:sym w:font="Symbol" w:char="F02A"/>
      </w:r>
      <w:r w:rsidRPr="004114E2">
        <w:rPr>
          <w:sz w:val="24"/>
          <w:szCs w:val="24"/>
        </w:rPr>
        <w:t xml:space="preserve"> </w:t>
      </w:r>
      <w:r w:rsidRPr="004114E2">
        <w:rPr>
          <w:rFonts w:hint="cs"/>
          <w:sz w:val="24"/>
          <w:szCs w:val="24"/>
          <w:rtl/>
        </w:rPr>
        <w:t xml:space="preserve"> صحيح مسلم، صحيح البخاري، سنن أبي داود، سنن النسائي، سنن الترمذي، سنن ابن ماجه.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501A"/>
    <w:multiLevelType w:val="hybridMultilevel"/>
    <w:tmpl w:val="97A63B36"/>
    <w:lvl w:ilvl="0" w:tplc="040C000D">
      <w:start w:val="1"/>
      <w:numFmt w:val="bullet"/>
      <w:lvlText w:val=""/>
      <w:lvlJc w:val="left"/>
      <w:pPr>
        <w:ind w:left="1285" w:hanging="360"/>
      </w:pPr>
      <w:rPr>
        <w:rFonts w:ascii="Wingdings" w:hAnsi="Wingdings"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1" w15:restartNumberingAfterBreak="0">
    <w:nsid w:val="4A346488"/>
    <w:multiLevelType w:val="hybridMultilevel"/>
    <w:tmpl w:val="F0881EBC"/>
    <w:lvl w:ilvl="0" w:tplc="040C000F">
      <w:start w:val="1"/>
      <w:numFmt w:val="decimal"/>
      <w:lvlText w:val="%1."/>
      <w:lvlJc w:val="left"/>
      <w:pPr>
        <w:ind w:left="1285" w:hanging="360"/>
      </w:p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A1A"/>
    <w:rsid w:val="00032C25"/>
    <w:rsid w:val="00056B11"/>
    <w:rsid w:val="00073F0E"/>
    <w:rsid w:val="000D2A1A"/>
    <w:rsid w:val="0020140B"/>
    <w:rsid w:val="00246FCF"/>
    <w:rsid w:val="0025144C"/>
    <w:rsid w:val="00276A7F"/>
    <w:rsid w:val="0028691D"/>
    <w:rsid w:val="0033695A"/>
    <w:rsid w:val="003376FE"/>
    <w:rsid w:val="00373477"/>
    <w:rsid w:val="003A38E4"/>
    <w:rsid w:val="004114E2"/>
    <w:rsid w:val="004725EE"/>
    <w:rsid w:val="004757DE"/>
    <w:rsid w:val="004B2C1E"/>
    <w:rsid w:val="004C7FDC"/>
    <w:rsid w:val="004E5A30"/>
    <w:rsid w:val="004F6324"/>
    <w:rsid w:val="00506692"/>
    <w:rsid w:val="0069193C"/>
    <w:rsid w:val="006D04B1"/>
    <w:rsid w:val="006D7172"/>
    <w:rsid w:val="007B4FDE"/>
    <w:rsid w:val="007D0A2C"/>
    <w:rsid w:val="007D63E3"/>
    <w:rsid w:val="00807465"/>
    <w:rsid w:val="00853710"/>
    <w:rsid w:val="00867166"/>
    <w:rsid w:val="0088198C"/>
    <w:rsid w:val="00906DCD"/>
    <w:rsid w:val="009139C0"/>
    <w:rsid w:val="00A04991"/>
    <w:rsid w:val="00A42F3D"/>
    <w:rsid w:val="00A545A2"/>
    <w:rsid w:val="00A66BF7"/>
    <w:rsid w:val="00A73EDD"/>
    <w:rsid w:val="00A80BA8"/>
    <w:rsid w:val="00AE61A2"/>
    <w:rsid w:val="00AF5035"/>
    <w:rsid w:val="00B55EA6"/>
    <w:rsid w:val="00B75A12"/>
    <w:rsid w:val="00B90B8B"/>
    <w:rsid w:val="00C0130D"/>
    <w:rsid w:val="00C27597"/>
    <w:rsid w:val="00C47C36"/>
    <w:rsid w:val="00C50545"/>
    <w:rsid w:val="00C711D1"/>
    <w:rsid w:val="00CA7CCA"/>
    <w:rsid w:val="00CC41A1"/>
    <w:rsid w:val="00CE14DB"/>
    <w:rsid w:val="00D05E52"/>
    <w:rsid w:val="00D12541"/>
    <w:rsid w:val="00D6133B"/>
    <w:rsid w:val="00D67E4D"/>
    <w:rsid w:val="00D764E2"/>
    <w:rsid w:val="00D869A3"/>
    <w:rsid w:val="00D97A1A"/>
    <w:rsid w:val="00DD2067"/>
    <w:rsid w:val="00DF76FC"/>
    <w:rsid w:val="00E852D4"/>
    <w:rsid w:val="00EC0DAA"/>
    <w:rsid w:val="00EF525A"/>
    <w:rsid w:val="00F707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22CF6"/>
  <w15:chartTrackingRefBased/>
  <w15:docId w15:val="{104AC905-780B-4885-BEE4-FBBAD22A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E14D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E14DB"/>
    <w:rPr>
      <w:sz w:val="20"/>
      <w:szCs w:val="20"/>
    </w:rPr>
  </w:style>
  <w:style w:type="character" w:styleId="Appelnotedebasdep">
    <w:name w:val="footnote reference"/>
    <w:basedOn w:val="Policepardfaut"/>
    <w:uiPriority w:val="99"/>
    <w:semiHidden/>
    <w:unhideWhenUsed/>
    <w:rsid w:val="00CE14DB"/>
    <w:rPr>
      <w:vertAlign w:val="superscript"/>
    </w:rPr>
  </w:style>
  <w:style w:type="paragraph" w:styleId="En-tte">
    <w:name w:val="header"/>
    <w:basedOn w:val="Normal"/>
    <w:link w:val="En-tteCar"/>
    <w:uiPriority w:val="99"/>
    <w:unhideWhenUsed/>
    <w:rsid w:val="00C47C36"/>
    <w:pPr>
      <w:tabs>
        <w:tab w:val="center" w:pos="4536"/>
        <w:tab w:val="right" w:pos="9072"/>
      </w:tabs>
      <w:spacing w:after="0" w:line="240" w:lineRule="auto"/>
    </w:pPr>
  </w:style>
  <w:style w:type="character" w:customStyle="1" w:styleId="En-tteCar">
    <w:name w:val="En-tête Car"/>
    <w:basedOn w:val="Policepardfaut"/>
    <w:link w:val="En-tte"/>
    <w:uiPriority w:val="99"/>
    <w:rsid w:val="00C47C36"/>
  </w:style>
  <w:style w:type="paragraph" w:styleId="Pieddepage">
    <w:name w:val="footer"/>
    <w:basedOn w:val="Normal"/>
    <w:link w:val="PieddepageCar"/>
    <w:uiPriority w:val="99"/>
    <w:unhideWhenUsed/>
    <w:rsid w:val="00C47C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7C36"/>
  </w:style>
  <w:style w:type="paragraph" w:styleId="Paragraphedeliste">
    <w:name w:val="List Paragraph"/>
    <w:basedOn w:val="Normal"/>
    <w:uiPriority w:val="34"/>
    <w:qFormat/>
    <w:rsid w:val="00EC0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1EA68-E75D-4A58-A50D-923E9CC88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746</Words>
  <Characters>3777</Characters>
  <Application>Microsoft Office Word</Application>
  <DocSecurity>0</DocSecurity>
  <Lines>83</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Adùin</dc:creator>
  <cp:keywords/>
  <dc:description/>
  <cp:lastModifiedBy>Adùin</cp:lastModifiedBy>
  <cp:revision>54</cp:revision>
  <cp:lastPrinted>2024-11-26T19:34:00Z</cp:lastPrinted>
  <dcterms:created xsi:type="dcterms:W3CDTF">2024-11-22T08:03:00Z</dcterms:created>
  <dcterms:modified xsi:type="dcterms:W3CDTF">2024-11-26T19:35:00Z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78900d82-3f64-4967-96b2-f5be310871e5</vt:lpwstr>
  </property>
</Properties>
</file>