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03B" w:rsidRDefault="00ED503B" w:rsidP="00ED503B">
      <w:pPr>
        <w:pStyle w:val="Default"/>
        <w:rPr>
          <w:b/>
          <w:bCs/>
          <w:sz w:val="23"/>
          <w:szCs w:val="23"/>
        </w:rPr>
      </w:pPr>
      <w:r>
        <w:rPr>
          <w:b/>
          <w:bCs/>
          <w:sz w:val="23"/>
          <w:szCs w:val="23"/>
        </w:rPr>
        <w:t>U</w:t>
      </w:r>
      <w:r>
        <w:rPr>
          <w:b/>
          <w:bCs/>
          <w:sz w:val="23"/>
          <w:szCs w:val="23"/>
        </w:rPr>
        <w:t xml:space="preserve">niversité de Bejaia </w:t>
      </w:r>
      <w:r>
        <w:rPr>
          <w:b/>
          <w:bCs/>
          <w:sz w:val="23"/>
          <w:szCs w:val="23"/>
        </w:rPr>
        <w:t xml:space="preserve">                                                                    Année universitaire : 2025/2026</w:t>
      </w:r>
      <w:r>
        <w:rPr>
          <w:b/>
          <w:bCs/>
          <w:sz w:val="23"/>
          <w:szCs w:val="23"/>
        </w:rPr>
        <w:t xml:space="preserve"> </w:t>
      </w:r>
    </w:p>
    <w:p w:rsidR="00ED503B" w:rsidRDefault="00ED503B" w:rsidP="00ED503B">
      <w:pPr>
        <w:pStyle w:val="Default"/>
        <w:rPr>
          <w:sz w:val="23"/>
          <w:szCs w:val="23"/>
        </w:rPr>
      </w:pPr>
      <w:r>
        <w:rPr>
          <w:b/>
          <w:bCs/>
          <w:sz w:val="23"/>
          <w:szCs w:val="23"/>
        </w:rPr>
        <w:t xml:space="preserve">Département des sciences économiques </w:t>
      </w:r>
      <w:r>
        <w:rPr>
          <w:b/>
          <w:bCs/>
          <w:sz w:val="23"/>
          <w:szCs w:val="23"/>
        </w:rPr>
        <w:t xml:space="preserve">                                                </w:t>
      </w:r>
      <w:r>
        <w:rPr>
          <w:b/>
          <w:bCs/>
          <w:sz w:val="23"/>
          <w:szCs w:val="23"/>
        </w:rPr>
        <w:t xml:space="preserve">Enseignante : Dr MEHIDI Module Evaluation des projets d’investissement </w:t>
      </w:r>
      <w:r>
        <w:rPr>
          <w:b/>
          <w:bCs/>
          <w:sz w:val="23"/>
          <w:szCs w:val="23"/>
        </w:rPr>
        <w:t xml:space="preserve">                                 </w:t>
      </w:r>
      <w:r>
        <w:rPr>
          <w:b/>
          <w:bCs/>
          <w:sz w:val="23"/>
          <w:szCs w:val="23"/>
        </w:rPr>
        <w:t xml:space="preserve">L 3 Economie Quantitative </w:t>
      </w:r>
    </w:p>
    <w:p w:rsidR="00ED503B" w:rsidRDefault="00ED503B" w:rsidP="00ED503B">
      <w:pPr>
        <w:pStyle w:val="Default"/>
        <w:rPr>
          <w:b/>
          <w:bCs/>
          <w:sz w:val="26"/>
          <w:szCs w:val="26"/>
        </w:rPr>
      </w:pPr>
    </w:p>
    <w:p w:rsidR="00ED503B" w:rsidRDefault="00ED503B" w:rsidP="00ED503B">
      <w:pPr>
        <w:pStyle w:val="Default"/>
        <w:rPr>
          <w:b/>
          <w:bCs/>
          <w:sz w:val="26"/>
          <w:szCs w:val="26"/>
        </w:rPr>
      </w:pPr>
    </w:p>
    <w:p w:rsidR="00ED503B" w:rsidRDefault="00ED503B" w:rsidP="00ED503B">
      <w:pPr>
        <w:pStyle w:val="Default"/>
        <w:rPr>
          <w:b/>
          <w:bCs/>
          <w:sz w:val="26"/>
          <w:szCs w:val="26"/>
        </w:rPr>
      </w:pPr>
    </w:p>
    <w:p w:rsidR="00ED503B" w:rsidRDefault="00ED503B" w:rsidP="00ED503B">
      <w:pPr>
        <w:pStyle w:val="Default"/>
        <w:jc w:val="center"/>
        <w:rPr>
          <w:sz w:val="26"/>
          <w:szCs w:val="26"/>
        </w:rPr>
      </w:pPr>
      <w:r>
        <w:rPr>
          <w:b/>
          <w:bCs/>
          <w:sz w:val="26"/>
          <w:szCs w:val="26"/>
        </w:rPr>
        <w:t>Travail à remettre</w:t>
      </w:r>
    </w:p>
    <w:p w:rsidR="00ED503B" w:rsidRDefault="00ED503B" w:rsidP="00ED503B">
      <w:pPr>
        <w:pStyle w:val="Default"/>
        <w:rPr>
          <w:b/>
          <w:bCs/>
          <w:sz w:val="26"/>
          <w:szCs w:val="26"/>
        </w:rPr>
      </w:pPr>
    </w:p>
    <w:p w:rsidR="00ED503B" w:rsidRDefault="00ED503B" w:rsidP="00ED503B">
      <w:pPr>
        <w:pStyle w:val="Default"/>
        <w:rPr>
          <w:b/>
          <w:bCs/>
          <w:sz w:val="26"/>
          <w:szCs w:val="26"/>
        </w:rPr>
      </w:pPr>
    </w:p>
    <w:p w:rsidR="00ED503B" w:rsidRDefault="00ED503B" w:rsidP="00ED503B">
      <w:pPr>
        <w:pStyle w:val="Default"/>
        <w:rPr>
          <w:b/>
          <w:bCs/>
          <w:sz w:val="26"/>
          <w:szCs w:val="26"/>
        </w:rPr>
      </w:pPr>
    </w:p>
    <w:p w:rsidR="00ED503B" w:rsidRDefault="00ED503B" w:rsidP="00ED503B">
      <w:pPr>
        <w:pStyle w:val="Default"/>
        <w:rPr>
          <w:b/>
          <w:bCs/>
          <w:sz w:val="26"/>
          <w:szCs w:val="26"/>
        </w:rPr>
      </w:pPr>
      <w:r>
        <w:rPr>
          <w:b/>
          <w:bCs/>
          <w:sz w:val="26"/>
          <w:szCs w:val="26"/>
        </w:rPr>
        <w:t xml:space="preserve">Exercice </w:t>
      </w:r>
    </w:p>
    <w:p w:rsidR="00ED503B" w:rsidRDefault="00ED503B" w:rsidP="00ED503B">
      <w:pPr>
        <w:pStyle w:val="Default"/>
        <w:rPr>
          <w:sz w:val="26"/>
          <w:szCs w:val="26"/>
        </w:rPr>
      </w:pPr>
    </w:p>
    <w:p w:rsidR="00ED503B" w:rsidRDefault="00ED503B" w:rsidP="00ED503B">
      <w:pPr>
        <w:pStyle w:val="Default"/>
        <w:spacing w:line="360" w:lineRule="auto"/>
        <w:jc w:val="both"/>
        <w:rPr>
          <w:sz w:val="26"/>
          <w:szCs w:val="26"/>
        </w:rPr>
      </w:pPr>
      <w:r>
        <w:rPr>
          <w:sz w:val="26"/>
          <w:szCs w:val="26"/>
        </w:rPr>
        <w:t xml:space="preserve">Un industriel désire faire construire une nouvelle usine dont le coût est évalué à 10 millions DA. Il estime que ce coût global peut se décomposer approximativement de la manière suivante : </w:t>
      </w:r>
    </w:p>
    <w:p w:rsidR="00ED503B" w:rsidRDefault="00ED503B" w:rsidP="00ED503B">
      <w:pPr>
        <w:pStyle w:val="Default"/>
        <w:numPr>
          <w:ilvl w:val="0"/>
          <w:numId w:val="1"/>
        </w:numPr>
        <w:spacing w:after="162" w:line="360" w:lineRule="auto"/>
        <w:jc w:val="both"/>
        <w:rPr>
          <w:sz w:val="26"/>
          <w:szCs w:val="26"/>
        </w:rPr>
      </w:pPr>
      <w:r>
        <w:rPr>
          <w:sz w:val="26"/>
          <w:szCs w:val="26"/>
        </w:rPr>
        <w:t xml:space="preserve">Construction et génie civil 40% </w:t>
      </w:r>
    </w:p>
    <w:p w:rsidR="00ED503B" w:rsidRDefault="00ED503B" w:rsidP="00ED503B">
      <w:pPr>
        <w:pStyle w:val="Default"/>
        <w:numPr>
          <w:ilvl w:val="0"/>
          <w:numId w:val="1"/>
        </w:numPr>
        <w:spacing w:after="162" w:line="360" w:lineRule="auto"/>
        <w:jc w:val="both"/>
        <w:rPr>
          <w:sz w:val="26"/>
          <w:szCs w:val="26"/>
        </w:rPr>
      </w:pPr>
      <w:r>
        <w:rPr>
          <w:sz w:val="26"/>
          <w:szCs w:val="26"/>
        </w:rPr>
        <w:t>Matériel lourd fixe 30%</w:t>
      </w:r>
    </w:p>
    <w:p w:rsidR="00ED503B" w:rsidRDefault="00ED503B" w:rsidP="00ED503B">
      <w:pPr>
        <w:pStyle w:val="Default"/>
        <w:numPr>
          <w:ilvl w:val="0"/>
          <w:numId w:val="1"/>
        </w:numPr>
        <w:spacing w:after="162" w:line="360" w:lineRule="auto"/>
        <w:jc w:val="both"/>
        <w:rPr>
          <w:sz w:val="26"/>
          <w:szCs w:val="26"/>
        </w:rPr>
      </w:pPr>
      <w:r>
        <w:rPr>
          <w:sz w:val="26"/>
          <w:szCs w:val="26"/>
        </w:rPr>
        <w:t>Matériel roulant 20%</w:t>
      </w:r>
    </w:p>
    <w:p w:rsidR="00ED503B" w:rsidRDefault="00ED503B" w:rsidP="00ED503B">
      <w:pPr>
        <w:pStyle w:val="Default"/>
        <w:numPr>
          <w:ilvl w:val="0"/>
          <w:numId w:val="1"/>
        </w:numPr>
        <w:spacing w:after="162" w:line="360" w:lineRule="auto"/>
        <w:jc w:val="both"/>
        <w:rPr>
          <w:sz w:val="26"/>
          <w:szCs w:val="26"/>
        </w:rPr>
      </w:pPr>
      <w:r>
        <w:rPr>
          <w:sz w:val="26"/>
          <w:szCs w:val="26"/>
        </w:rPr>
        <w:t>Montage 10%</w:t>
      </w:r>
    </w:p>
    <w:p w:rsidR="00ED503B" w:rsidRDefault="00ED503B" w:rsidP="00ED503B">
      <w:pPr>
        <w:pStyle w:val="Default"/>
        <w:spacing w:line="360" w:lineRule="auto"/>
        <w:jc w:val="both"/>
      </w:pPr>
    </w:p>
    <w:p w:rsidR="00ED503B" w:rsidRDefault="00ED503B" w:rsidP="00ED503B">
      <w:pPr>
        <w:pStyle w:val="Default"/>
        <w:spacing w:line="360" w:lineRule="auto"/>
        <w:jc w:val="both"/>
        <w:rPr>
          <w:sz w:val="26"/>
          <w:szCs w:val="26"/>
        </w:rPr>
      </w:pPr>
      <w:r>
        <w:rPr>
          <w:sz w:val="26"/>
          <w:szCs w:val="26"/>
        </w:rPr>
        <w:t xml:space="preserve">La durée d’amortissement de ces divers postes est de 20 ans pour le génie civil, 10 ans pour le matériel lourd et 5 ans pour le matériel roulant. L’équipement ne pouvant être installée qu’après finition des travaux de génie civil qui exigent un an. </w:t>
      </w:r>
    </w:p>
    <w:p w:rsidR="00ED503B" w:rsidRPr="00ED503B" w:rsidRDefault="00ED503B" w:rsidP="00ED503B">
      <w:pPr>
        <w:pStyle w:val="Default"/>
        <w:spacing w:after="162" w:line="360" w:lineRule="auto"/>
        <w:jc w:val="both"/>
        <w:rPr>
          <w:sz w:val="26"/>
          <w:szCs w:val="26"/>
        </w:rPr>
      </w:pPr>
      <w:r>
        <w:rPr>
          <w:sz w:val="26"/>
          <w:szCs w:val="26"/>
        </w:rPr>
        <w:t>On espère vendre chaque année 10 000 unités d’un produit à 300 DA l’unité, pendant 20 ans. Au-delà de cette période, il n’est plus possible de prévoir le marché. Les charges de personnel nécessaires sont de l’ordre de 0.3 million DA par an et les consommations prévisibles de matières premières sont estimées à 0.2 millions de dinars. Les besoins en fond de roulement permanent sont estimés à 0.6 millions de dinars. Impôt 30%, Actualisation 10% et les frais préliminaires sont résorbés au maximum 5 ans.</w:t>
      </w:r>
    </w:p>
    <w:p w:rsidR="00ED503B" w:rsidRDefault="00ED503B" w:rsidP="00ED503B">
      <w:pPr>
        <w:pStyle w:val="Default"/>
      </w:pPr>
    </w:p>
    <w:p w:rsidR="00ED503B" w:rsidRDefault="00ED503B" w:rsidP="00ED503B">
      <w:pPr>
        <w:pStyle w:val="Default"/>
        <w:rPr>
          <w:sz w:val="26"/>
          <w:szCs w:val="26"/>
        </w:rPr>
      </w:pPr>
      <w:r>
        <w:t xml:space="preserve"> </w:t>
      </w:r>
      <w:r>
        <w:rPr>
          <w:b/>
          <w:bCs/>
          <w:sz w:val="26"/>
          <w:szCs w:val="26"/>
        </w:rPr>
        <w:t xml:space="preserve">Travail à faire : </w:t>
      </w:r>
      <w:r>
        <w:rPr>
          <w:sz w:val="26"/>
          <w:szCs w:val="26"/>
        </w:rPr>
        <w:t xml:space="preserve">Elaborer l’échéancier de flux de trésorerie </w:t>
      </w:r>
    </w:p>
    <w:p w:rsidR="00ED503B" w:rsidRDefault="00ED503B" w:rsidP="00ED503B">
      <w:pPr>
        <w:pStyle w:val="Default"/>
        <w:rPr>
          <w:sz w:val="26"/>
          <w:szCs w:val="26"/>
        </w:rPr>
      </w:pPr>
    </w:p>
    <w:p w:rsidR="00ED503B" w:rsidRDefault="00ED503B" w:rsidP="00ED503B">
      <w:pPr>
        <w:pStyle w:val="Default"/>
        <w:rPr>
          <w:sz w:val="26"/>
          <w:szCs w:val="26"/>
        </w:rPr>
      </w:pPr>
    </w:p>
    <w:p w:rsidR="00ED503B" w:rsidRDefault="00ED503B" w:rsidP="00ED503B">
      <w:pPr>
        <w:pStyle w:val="Default"/>
        <w:rPr>
          <w:b/>
          <w:bCs/>
          <w:sz w:val="26"/>
          <w:szCs w:val="26"/>
        </w:rPr>
      </w:pPr>
      <w:r>
        <w:rPr>
          <w:b/>
          <w:bCs/>
          <w:sz w:val="26"/>
          <w:szCs w:val="26"/>
        </w:rPr>
        <w:t xml:space="preserve">IMPORTANT </w:t>
      </w:r>
    </w:p>
    <w:p w:rsidR="00ED503B" w:rsidRDefault="00ED503B" w:rsidP="00ED503B">
      <w:pPr>
        <w:pStyle w:val="Default"/>
        <w:rPr>
          <w:sz w:val="26"/>
          <w:szCs w:val="26"/>
        </w:rPr>
      </w:pPr>
    </w:p>
    <w:p w:rsidR="00BC1536" w:rsidRDefault="00ED503B" w:rsidP="00ED503B">
      <w:r>
        <w:rPr>
          <w:b/>
          <w:bCs/>
          <w:sz w:val="26"/>
          <w:szCs w:val="26"/>
        </w:rPr>
        <w:t xml:space="preserve">Le dernier délai pour remettre le travail est fixé pour Le </w:t>
      </w:r>
      <w:r>
        <w:rPr>
          <w:b/>
          <w:bCs/>
          <w:color w:val="FF0000"/>
          <w:sz w:val="26"/>
          <w:szCs w:val="26"/>
        </w:rPr>
        <w:t>jeudi 08 /01</w:t>
      </w:r>
      <w:r>
        <w:rPr>
          <w:b/>
          <w:bCs/>
          <w:color w:val="FF0000"/>
          <w:sz w:val="26"/>
          <w:szCs w:val="26"/>
        </w:rPr>
        <w:t xml:space="preserve"> /202</w:t>
      </w:r>
      <w:r>
        <w:rPr>
          <w:b/>
          <w:bCs/>
          <w:color w:val="FF0000"/>
          <w:sz w:val="26"/>
          <w:szCs w:val="26"/>
        </w:rPr>
        <w:t>6</w:t>
      </w:r>
      <w:bookmarkStart w:id="0" w:name="_GoBack"/>
      <w:bookmarkEnd w:id="0"/>
      <w:r>
        <w:rPr>
          <w:b/>
          <w:bCs/>
          <w:sz w:val="26"/>
          <w:szCs w:val="26"/>
        </w:rPr>
        <w:t>, au-delà de cette date, aucun travail ne sera accepté</w:t>
      </w:r>
    </w:p>
    <w:sectPr w:rsidR="00BC1536" w:rsidSect="00ED503B">
      <w:pgSz w:w="11906" w:h="17338"/>
      <w:pgMar w:top="426" w:right="785" w:bottom="1417" w:left="11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0A51C7"/>
    <w:multiLevelType w:val="hybridMultilevel"/>
    <w:tmpl w:val="FD70472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03B"/>
    <w:rsid w:val="00861917"/>
    <w:rsid w:val="00EC0006"/>
    <w:rsid w:val="00ED503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45439"/>
  <w15:chartTrackingRefBased/>
  <w15:docId w15:val="{5EFFA68A-2D8F-4714-91AD-35413B32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D503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249</Words>
  <Characters>1373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2025-12-18T14:32:00Z</dcterms:created>
  <dcterms:modified xsi:type="dcterms:W3CDTF">2025-12-18T14:37:00Z</dcterms:modified>
</cp:coreProperties>
</file>