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9B" w:rsidRPr="00ED0357" w:rsidRDefault="00D0389B" w:rsidP="00296E28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32"/>
          <w:rtl/>
          <w:lang w:eastAsia="fr-FR"/>
        </w:rPr>
      </w:pPr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سنة ثانية تاريخ                                                                </w:t>
      </w:r>
      <w:proofErr w:type="gramStart"/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>مقياس :</w:t>
      </w:r>
      <w:proofErr w:type="gramEnd"/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 صدر الإسلام والدولة الأموية            </w:t>
      </w:r>
    </w:p>
    <w:tbl>
      <w:tblPr>
        <w:tblStyle w:val="Grilledutableau"/>
        <w:bidiVisual/>
        <w:tblW w:w="0" w:type="auto"/>
        <w:tblLook w:val="04A0"/>
      </w:tblPr>
      <w:tblGrid>
        <w:gridCol w:w="3535"/>
        <w:gridCol w:w="3535"/>
        <w:gridCol w:w="3536"/>
      </w:tblGrid>
      <w:tr w:rsidR="00D0389B" w:rsidTr="00D0389B">
        <w:tc>
          <w:tcPr>
            <w:tcW w:w="3535" w:type="dxa"/>
          </w:tcPr>
          <w:p w:rsidR="00D0389B" w:rsidRDefault="00D0389B" w:rsidP="00296E28">
            <w:pPr>
              <w:bidi/>
              <w:spacing w:line="360" w:lineRule="auto"/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اللقب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 xml:space="preserve">: </w:t>
            </w:r>
          </w:p>
        </w:tc>
        <w:tc>
          <w:tcPr>
            <w:tcW w:w="3535" w:type="dxa"/>
          </w:tcPr>
          <w:p w:rsidR="00D0389B" w:rsidRDefault="00D0389B" w:rsidP="00296E28">
            <w:pPr>
              <w:bidi/>
              <w:spacing w:line="360" w:lineRule="auto"/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الاسم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:</w:t>
            </w:r>
          </w:p>
        </w:tc>
        <w:tc>
          <w:tcPr>
            <w:tcW w:w="3536" w:type="dxa"/>
          </w:tcPr>
          <w:p w:rsidR="00D0389B" w:rsidRDefault="00D0389B" w:rsidP="00296E28">
            <w:pPr>
              <w:bidi/>
              <w:spacing w:line="360" w:lineRule="auto"/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العلامة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 xml:space="preserve"> 20/</w:t>
            </w:r>
          </w:p>
        </w:tc>
      </w:tr>
    </w:tbl>
    <w:p w:rsidR="00D0389B" w:rsidRPr="00500E16" w:rsidRDefault="00D0389B" w:rsidP="00296E28">
      <w:pPr>
        <w:bidi/>
        <w:spacing w:after="0" w:line="360" w:lineRule="auto"/>
        <w:jc w:val="center"/>
        <w:rPr>
          <w:rFonts w:asciiTheme="majorBidi" w:eastAsia="Times New Roman" w:hAnsiTheme="majorBidi" w:cstheme="majorBidi" w:hint="cs"/>
          <w:sz w:val="16"/>
          <w:szCs w:val="18"/>
          <w:lang w:eastAsia="fr-FR" w:bidi="ar-DZ"/>
        </w:rPr>
      </w:pPr>
    </w:p>
    <w:p w:rsidR="00D0389B" w:rsidRPr="00500E16" w:rsidRDefault="00D0389B" w:rsidP="00296E28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Theme="majorBidi" w:eastAsia="Times New Roman" w:hAnsiTheme="majorBidi" w:cstheme="majorBidi" w:hint="cs"/>
          <w:sz w:val="24"/>
          <w:szCs w:val="28"/>
          <w:lang w:eastAsia="fr-FR"/>
        </w:rPr>
      </w:pPr>
      <w:r w:rsidRPr="00500E16">
        <w:rPr>
          <w:rFonts w:asciiTheme="majorBidi" w:eastAsia="Times New Roman" w:hAnsiTheme="majorBidi" w:cstheme="majorBidi"/>
          <w:sz w:val="24"/>
          <w:szCs w:val="28"/>
          <w:rtl/>
          <w:lang w:eastAsia="fr-FR"/>
        </w:rPr>
        <w:t xml:space="preserve"> </w:t>
      </w:r>
      <w:r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>تعتبر فترة الخلافة الراشدة فترة النقاء والصفاء السياسي بالرغم مما حدث من مناوشات ، اذكر أهم الحروب الداخلية التي حدثت في تلك المرحلة من حياة الأمة الإسلامية.</w:t>
      </w:r>
      <w:r w:rsidR="00296E28"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 xml:space="preserve">                (4ن)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متى بدأت الفتنة؟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بدأت الفتنة الكبرى بعد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مقتل الخليفة عثمان بن </w:t>
      </w:r>
      <w:proofErr w:type="gramStart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عفان</w:t>
      </w:r>
      <w:proofErr w:type="gramEnd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رضي الله عنه سنة 35هـ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واستمرت خلال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خلافة</w:t>
      </w:r>
      <w:proofErr w:type="gramEnd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علي بن أبي طالب رضي الله عنه (35–40هـ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أهم الحروب الداخلية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وقعة الجمل (36هـ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):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بين علي بن أبي طالب من جهة،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وعائشة وطلحة والزبير رضي الله عنهم من جهة أخرى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سببها: المطالبة بالقصاص من قتلة عثمان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معركة</w:t>
      </w:r>
      <w:proofErr w:type="gramEnd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صفّين (37هـ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بين علي بن أبي طالب ومعاوية بن أبي سفيان رضي الله عنهما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 w:bidi="ar-DZ"/>
        </w:rPr>
        <w:t xml:space="preserve"> </w:t>
      </w: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بسبب الخلاف حول أولوية القصاص من قتلة عثمان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قضية</w:t>
      </w:r>
      <w:proofErr w:type="gramEnd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التحكيم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C2064A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نتج عنها انقسام سياسي داخل الأمة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296E28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</w:pP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حرب الخوارج (وقعة </w:t>
      </w:r>
      <w:proofErr w:type="spellStart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النهروان</w:t>
      </w:r>
      <w:proofErr w:type="spellEnd"/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38هـ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C2064A">
        <w:rPr>
          <w:rFonts w:ascii="Arial" w:eastAsia="Times New Roman" w:hAnsi="Arial" w:cs="Arial" w:hint="cs"/>
          <w:color w:val="FF0000"/>
          <w:sz w:val="28"/>
          <w:szCs w:val="28"/>
          <w:rtl/>
          <w:lang w:eastAsia="fr-FR" w:bidi="ar-DZ"/>
        </w:rPr>
        <w:t xml:space="preserve"> </w:t>
      </w:r>
      <w:r w:rsidRPr="00C2064A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ضد فئة خرجت على علي وكفّرت الطرفين</w:t>
      </w:r>
      <w:r w:rsidRPr="00C2064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500E16" w:rsidRDefault="00C2064A" w:rsidP="00C2064A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sz w:val="18"/>
          <w:szCs w:val="18"/>
          <w:rtl/>
          <w:lang w:eastAsia="fr-FR"/>
        </w:rPr>
      </w:pPr>
    </w:p>
    <w:p w:rsidR="00D0389B" w:rsidRDefault="00D0389B" w:rsidP="00296E28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Theme="majorBidi" w:eastAsia="Times New Roman" w:hAnsiTheme="majorBidi" w:cstheme="majorBidi" w:hint="cs"/>
          <w:sz w:val="28"/>
          <w:szCs w:val="32"/>
          <w:lang w:eastAsia="fr-FR"/>
        </w:rPr>
      </w:pPr>
      <w:r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>كيف نشأت فكرة ولاية العهد في الفترة الأموية مخالفة لمبدأ الشورى، ما دوافعها وما أسبابها وما نتائجها</w:t>
      </w:r>
      <w:r w:rsid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 xml:space="preserve"> ؟  </w:t>
      </w:r>
      <w:r w:rsidR="00296E28"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>(4ن)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كيف خولف مبدأ الشورى؟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تحوّل نظام الحكم من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5.45pt;margin-top:10pt;width:16.9pt;height:1.25pt;flip:x y;z-index:251658240" o:connectortype="straight">
            <v:stroke endarrow="block"/>
          </v:shape>
        </w:pict>
      </w:r>
      <w:r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الاختيار بالشورى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    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إلى التوريث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بدأ ذلك عندما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عيّن معاوية بن أبي سفيان ابنه يزيد وليًا للعهد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أصبح الخليفة يفرض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البيعة لابنه أو 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لقريبه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بالقوة السياسية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الدوافع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5911FD" w:rsidRDefault="00C2064A" w:rsidP="005911FD">
      <w:pPr>
        <w:pStyle w:val="Paragraphedeliste"/>
        <w:numPr>
          <w:ilvl w:val="0"/>
          <w:numId w:val="3"/>
        </w:num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الرغبة في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الاستقرار السياسي ومنع الفتن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5911FD" w:rsidRDefault="00C2064A" w:rsidP="005911FD">
      <w:pPr>
        <w:pStyle w:val="Paragraphedeliste"/>
        <w:numPr>
          <w:ilvl w:val="0"/>
          <w:numId w:val="3"/>
        </w:num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الخوف من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تجدد الصراعات القبلية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تأثر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الدولة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بالنظم الملكية السائدة آنذاك (البيزنطية والفارسية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F24B6" w:rsidRDefault="00C2064A" w:rsidP="00C2064A">
      <w:p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النتائج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C2064A" w:rsidRPr="005911FD" w:rsidRDefault="00C2064A" w:rsidP="005911FD">
      <w:pPr>
        <w:pStyle w:val="Paragraphedeliste"/>
        <w:numPr>
          <w:ilvl w:val="0"/>
          <w:numId w:val="3"/>
        </w:num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ظهور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معارضة سياسية قوية (آل البيت، الخوارج، الزبيريون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5911FD" w:rsidRDefault="00C2064A" w:rsidP="005911FD">
      <w:pPr>
        <w:pStyle w:val="Paragraphedeliste"/>
        <w:numPr>
          <w:ilvl w:val="0"/>
          <w:numId w:val="3"/>
        </w:num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اندلاع</w:t>
      </w:r>
      <w:proofErr w:type="gramEnd"/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ثورات متعددة ضد الحكم الأموي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5911FD" w:rsidRDefault="00C2064A" w:rsidP="005911FD">
      <w:pPr>
        <w:pStyle w:val="Paragraphedeliste"/>
        <w:numPr>
          <w:ilvl w:val="0"/>
          <w:numId w:val="3"/>
        </w:num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ضعف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الشرعية السياسية في نظر بعض المسلمين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5911FD" w:rsidRDefault="00C2064A" w:rsidP="005911FD">
      <w:pPr>
        <w:pStyle w:val="Paragraphedeliste"/>
        <w:numPr>
          <w:ilvl w:val="0"/>
          <w:numId w:val="3"/>
        </w:numPr>
        <w:shd w:val="clear" w:color="auto" w:fill="FFFFFF"/>
        <w:bidi/>
        <w:spacing w:after="0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ترسيخ</w:t>
      </w:r>
      <w:proofErr w:type="gramEnd"/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الطابع الملكي في نظام الحكم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C2064A" w:rsidRPr="00C2064A" w:rsidRDefault="00C2064A" w:rsidP="00C2064A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</w:p>
    <w:p w:rsidR="00D0389B" w:rsidRPr="00500E16" w:rsidRDefault="00D0389B" w:rsidP="00E4599F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Theme="majorBidi" w:eastAsia="Times New Roman" w:hAnsiTheme="majorBidi" w:cstheme="majorBidi" w:hint="cs"/>
          <w:sz w:val="24"/>
          <w:szCs w:val="28"/>
          <w:lang w:eastAsia="fr-FR"/>
        </w:rPr>
      </w:pPr>
      <w:r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>ما هي أهم الإجراءات السياسية التي اتخذها النبي صلى الله عليه وسلم إثر وصوله يثرب بعد هجرته من مكة المكرمة لتحويل جماعة المؤمنين إلى أمة ودولة ؟.</w:t>
      </w:r>
      <w:r w:rsidR="00296E28"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/>
        </w:rPr>
        <w:t xml:space="preserve">      (4ن)</w:t>
      </w:r>
    </w:p>
    <w:p w:rsidR="0097184F" w:rsidRPr="00CF24B6" w:rsidRDefault="0097184F" w:rsidP="0097184F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rtl/>
          <w:lang w:eastAsia="fr-FR"/>
        </w:rPr>
        <w:t>أهم الإجراءات</w:t>
      </w:r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: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بناء المسجد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proofErr w:type="gramStart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مركز</w:t>
      </w:r>
      <w:proofErr w:type="gramEnd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للعبادة والإدارة والتعليم والقضاء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</w:pP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lastRenderedPageBreak/>
        <w:t>المؤاخاة بين المهاجرين والأنصار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proofErr w:type="gramStart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لتحقيق</w:t>
      </w:r>
      <w:proofErr w:type="gramEnd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التكافل الاجتماعي والوحدة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</w:pP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تأسيس جيش تطوّعي.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إقامة سوق موازية لسوق اليهود.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وثيقة</w:t>
      </w:r>
      <w:proofErr w:type="gramEnd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المدينة (الدستور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تنظيم العلاقة بين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المسلمين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واليهود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وبقية سكان المدينة</w:t>
      </w:r>
    </w:p>
    <w:p w:rsidR="0097184F" w:rsidRPr="00CF24B6" w:rsidRDefault="0097184F" w:rsidP="0097184F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تحديد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الحقوق والواجبات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تنظيم</w:t>
      </w:r>
      <w:proofErr w:type="gramEnd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السلطة والقيادة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النبي </w:t>
      </w:r>
      <w:r w:rsidRPr="0097184F">
        <w:rPr>
          <w:rFonts w:ascii="Arial Unicode MS" w:eastAsia="Times New Roman" w:hAnsi="Arial Unicode MS" w:cs="Arial Unicode MS" w:hint="cs"/>
          <w:color w:val="FF0000"/>
          <w:sz w:val="28"/>
          <w:szCs w:val="28"/>
          <w:rtl/>
          <w:lang w:eastAsia="fr-FR"/>
        </w:rPr>
        <w:t>ﷺ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قائد سياسي وعسكري وقاضٍ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إقامة</w:t>
      </w:r>
      <w:proofErr w:type="gramEnd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نظام الدفاع المشترك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حماية المدينة من الاعتداء الخارجي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97184F" w:rsidRPr="0097184F" w:rsidRDefault="0097184F" w:rsidP="0097184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تنظيم</w:t>
      </w:r>
      <w:proofErr w:type="gramEnd"/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العلاقات الخارجية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97184F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97184F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المعاهدات، والرسل، والدعوة خارج المدينة</w:t>
      </w:r>
      <w:r w:rsidRPr="0097184F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97184F" w:rsidRDefault="0097184F" w:rsidP="0097184F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</w:pP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النتيجة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تحوّلت الجماعة من مجرد أفراد مؤمنين إلى كيان سياسي منظم (دولة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7958F2" w:rsidRPr="007958F2" w:rsidRDefault="007958F2" w:rsidP="007958F2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18"/>
          <w:szCs w:val="18"/>
          <w:rtl/>
          <w:lang w:eastAsia="fr-FR"/>
        </w:rPr>
      </w:pPr>
    </w:p>
    <w:p w:rsidR="00D0389B" w:rsidRPr="00500E16" w:rsidRDefault="00D0389B" w:rsidP="00E459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eastAsia="Times New Roman" w:hAnsiTheme="majorBidi" w:cstheme="majorBidi" w:hint="cs"/>
          <w:sz w:val="24"/>
          <w:szCs w:val="28"/>
          <w:lang w:eastAsia="fr-FR"/>
        </w:rPr>
      </w:pPr>
      <w:r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 w:bidi="ar-DZ"/>
        </w:rPr>
        <w:t xml:space="preserve">عاشت الأمة الإسلامية عشر سنوات تحت حكم خليفتين أحدهما أموي والآخر هو عبد الله بن الزبير بن العوام وبتأييد من أغلب الصحابة. </w:t>
      </w:r>
      <w:proofErr w:type="gramStart"/>
      <w:r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 w:bidi="ar-DZ"/>
        </w:rPr>
        <w:t>احك</w:t>
      </w:r>
      <w:proofErr w:type="gramEnd"/>
      <w:r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 w:bidi="ar-DZ"/>
        </w:rPr>
        <w:t xml:space="preserve"> عن هذا الحدث الهام في تاريخ الأمة وكيف انتهت الأحداث لصالح الحكم الأموي.</w:t>
      </w:r>
      <w:r w:rsidR="00296E28" w:rsidRPr="00500E16">
        <w:rPr>
          <w:rFonts w:asciiTheme="majorBidi" w:eastAsia="Times New Roman" w:hAnsiTheme="majorBidi" w:cstheme="majorBidi" w:hint="cs"/>
          <w:sz w:val="24"/>
          <w:szCs w:val="28"/>
          <w:rtl/>
          <w:lang w:eastAsia="fr-FR" w:bidi="ar-DZ"/>
        </w:rPr>
        <w:t xml:space="preserve">                 (4ن)</w:t>
      </w:r>
    </w:p>
    <w:p w:rsidR="005911FD" w:rsidRPr="00CF24B6" w:rsidRDefault="005911FD" w:rsidP="005911F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الحدث الهام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5911FD" w:rsidRPr="00CF24B6" w:rsidRDefault="005911FD" w:rsidP="005911F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بعد وفاة </w:t>
      </w:r>
      <w:r w:rsid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يزيد بن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معاوية</w:t>
      </w:r>
      <w:r w:rsid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سنة 64 هـ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انقسم المسلمون بين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الأمويين في الشام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وعبد الله بن الزبير في مكة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Default="005911FD" w:rsidP="005911FD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أصبح للعالم الإسلامي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خليفتان في وقت واحد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00E16" w:rsidRPr="00CF24B6" w:rsidRDefault="00500E16" w:rsidP="00500E1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في أواخر سنة 64 هـ بويع عبد الله بن الزبير في مكة، فم في سنة 65 هـ امتدّت بيعته إلى أغلب الأمصار: الحجاز، العراق، مصر، أجزاء من الشام واليمن وخراسان.</w:t>
      </w:r>
    </w:p>
    <w:p w:rsidR="005911FD" w:rsidRPr="00CF24B6" w:rsidRDefault="005911FD" w:rsidP="005911F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كيف انتهى الصراع؟</w:t>
      </w:r>
    </w:p>
    <w:p w:rsidR="005911FD" w:rsidRPr="00CF24B6" w:rsidRDefault="005911FD" w:rsidP="00BA06CB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تولي عبد الملك بن مروان الخلافة</w:t>
      </w:r>
      <w:r w:rsid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الأموية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proofErr w:type="gramStart"/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والذي</w:t>
      </w:r>
      <w:proofErr w:type="gramEnd"/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قام </w:t>
      </w:r>
      <w:proofErr w:type="spell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بـ</w:t>
      </w:r>
      <w:proofErr w:type="spellEnd"/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5911FD" w:rsidRPr="005911FD" w:rsidRDefault="005911FD" w:rsidP="005911FD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توحيد</w:t>
      </w:r>
      <w:proofErr w:type="gramEnd"/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الجيش الأموي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Pr="005911FD" w:rsidRDefault="005911FD" w:rsidP="005911FD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911FD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القضاء على الثورات الداخلية</w:t>
      </w:r>
      <w:r w:rsidRPr="005911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Pr="00CF24B6" w:rsidRDefault="005911FD" w:rsidP="00500E1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أرسل القائد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الحجاج بن يوسف الثقفي لمحاربة ابن الزبير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Pr="00CF24B6" w:rsidRDefault="005911FD" w:rsidP="005911F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تم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  <w:r w:rsidRPr="005911FD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حصار مكة وقتل عبد الله بن الزبير سنة 73هـ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Pr="00CF24B6" w:rsidRDefault="005911FD" w:rsidP="005911F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النتيجة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:</w:t>
      </w:r>
    </w:p>
    <w:p w:rsidR="005911FD" w:rsidRPr="00500E16" w:rsidRDefault="005911FD" w:rsidP="00500E16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00E1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توحيد الدولة الإسلامية تحت</w:t>
      </w:r>
      <w:r w:rsidRP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00E1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الحكم الأموي</w:t>
      </w:r>
      <w:r w:rsidRPr="00500E1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Pr="00500E16" w:rsidRDefault="005911FD" w:rsidP="00500E16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500E1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استعادة</w:t>
      </w:r>
      <w:proofErr w:type="gramEnd"/>
      <w:r w:rsidRP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00E1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الاستقرار السياسي</w:t>
      </w:r>
      <w:r w:rsidRPr="00500E1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5911FD" w:rsidRDefault="005911FD" w:rsidP="00500E16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8"/>
          <w:szCs w:val="28"/>
          <w:lang w:eastAsia="fr-FR"/>
        </w:rPr>
      </w:pPr>
      <w:r w:rsidRPr="00500E1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بداية</w:t>
      </w:r>
      <w:r w:rsidRPr="00500E16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500E1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مرحلة جديدة من التنظيم الإداري والعسكري</w:t>
      </w:r>
      <w:r w:rsidRPr="00500E1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7958F2" w:rsidRPr="007958F2" w:rsidRDefault="007958F2" w:rsidP="007958F2">
      <w:pPr>
        <w:pStyle w:val="Paragraphedeliste"/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</w:p>
    <w:p w:rsidR="00D0389B" w:rsidRDefault="00D0389B" w:rsidP="00E459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eastAsia="Times New Roman" w:hAnsiTheme="majorBidi" w:cstheme="majorBidi" w:hint="cs"/>
          <w:sz w:val="28"/>
          <w:szCs w:val="32"/>
          <w:lang w:eastAsia="fr-FR"/>
        </w:rPr>
      </w:pP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ما هي أهمّ الإصلاحات السياسية والدينية التي قام </w:t>
      </w:r>
      <w:proofErr w:type="spellStart"/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الخليفة الأموي عمر بن عبد العزيز، والتي جعلت كثيرا من المؤرخين المسلمين يضمّه 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إ</w:t>
      </w: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لى مسمى الخلفا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ء</w:t>
      </w: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الراشدين ؟.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       (4ن)</w:t>
      </w:r>
    </w:p>
    <w:p w:rsidR="003658C1" w:rsidRPr="00CF24B6" w:rsidRDefault="003658C1" w:rsidP="003658C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rtl/>
          <w:lang w:eastAsia="fr-FR"/>
        </w:rPr>
        <w:t>الإصلاحات السياسية</w:t>
      </w:r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: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3658C1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إعادة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الأموال المغتصبة إلى بيت المال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3658C1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عزل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الولاة 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الظالمين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وتعيين الصالحين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تحقيق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العدل بين الرعية دون تمييز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8"/>
          <w:szCs w:val="28"/>
          <w:lang w:eastAsia="fr-FR"/>
        </w:rPr>
      </w:pPr>
      <w:proofErr w:type="gramStart"/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إيقاف</w:t>
      </w:r>
      <w:proofErr w:type="gramEnd"/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سياسة القمع والبطش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، ووضع الجزية الظالمة عن المسلمين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BA06CB" w:rsidRPr="00CF24B6" w:rsidRDefault="00BA06CB" w:rsidP="00BA06CB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التشديد في عملية جمع الزكاة وصرفها.</w:t>
      </w:r>
    </w:p>
    <w:p w:rsidR="003658C1" w:rsidRPr="00CF24B6" w:rsidRDefault="003658C1" w:rsidP="003658C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rtl/>
          <w:lang w:eastAsia="fr-FR"/>
        </w:rPr>
        <w:t>الإصلاحات الدينية</w:t>
      </w:r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:</w:t>
      </w:r>
    </w:p>
    <w:p w:rsidR="003658C1" w:rsidRPr="00CF24B6" w:rsidRDefault="00BA06CB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نش</w:t>
      </w:r>
      <w:r w:rsidRP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ر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="003658C1"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السنة النبوية وتدوين الحديث</w:t>
      </w:r>
      <w:r w:rsidR="003658C1"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إحياء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مبدأ الأمر بالمعروف والنهي عن المنكر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إلغاء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سبّ علي 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رضي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الله عنه على المنابر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تشجيع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الدعوة بالحكمة لا بالقوة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 </w:t>
      </w:r>
      <w:proofErr w:type="gramStart"/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rtl/>
          <w:lang w:eastAsia="fr-FR"/>
        </w:rPr>
        <w:t>النتائج</w:t>
      </w:r>
      <w:proofErr w:type="gramEnd"/>
      <w:r w:rsidRPr="00CF24B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:</w:t>
      </w:r>
    </w:p>
    <w:p w:rsidR="003658C1" w:rsidRPr="00CF24B6" w:rsidRDefault="00BA06CB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دخو</w:t>
      </w:r>
      <w:r w:rsidRP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ل</w:t>
      </w:r>
      <w:r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="003658C1"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أعداد كبيرة في الإسلام طوعًا</w:t>
      </w:r>
      <w:r w:rsidR="003658C1"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proofErr w:type="gramStart"/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انتشار</w:t>
      </w:r>
      <w:proofErr w:type="gramEnd"/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العدل والاستقرار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CF24B6" w:rsidRDefault="003658C1" w:rsidP="003658C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BA06CB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اعتباره</w:t>
      </w:r>
      <w:r w:rsidR="00BA06CB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</w:t>
      </w:r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نموذجًا للحكم الراشد </w:t>
      </w:r>
      <w:proofErr w:type="gramStart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>رغم</w:t>
      </w:r>
      <w:proofErr w:type="gramEnd"/>
      <w:r w:rsidRPr="00CF24B6">
        <w:rPr>
          <w:rFonts w:ascii="Arial" w:eastAsia="Times New Roman" w:hAnsi="Arial" w:cs="Arial"/>
          <w:color w:val="FF0000"/>
          <w:sz w:val="28"/>
          <w:szCs w:val="28"/>
          <w:rtl/>
          <w:lang w:eastAsia="fr-FR"/>
        </w:rPr>
        <w:t xml:space="preserve"> كونه أمويًا</w:t>
      </w:r>
      <w:r w:rsidRPr="00CF24B6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</w:t>
      </w:r>
    </w:p>
    <w:p w:rsidR="003658C1" w:rsidRPr="007958F2" w:rsidRDefault="003658C1" w:rsidP="003658C1">
      <w:pPr>
        <w:bidi/>
        <w:spacing w:after="0" w:line="480" w:lineRule="auto"/>
        <w:jc w:val="both"/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</w:pPr>
    </w:p>
    <w:sectPr w:rsidR="003658C1" w:rsidRPr="007958F2" w:rsidSect="00D03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714"/>
    <w:multiLevelType w:val="hybridMultilevel"/>
    <w:tmpl w:val="DF264A18"/>
    <w:lvl w:ilvl="0" w:tplc="C3680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E5A7F"/>
    <w:multiLevelType w:val="hybridMultilevel"/>
    <w:tmpl w:val="5B8EA97C"/>
    <w:lvl w:ilvl="0" w:tplc="F2EE1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F3FB0"/>
    <w:multiLevelType w:val="hybridMultilevel"/>
    <w:tmpl w:val="446647EE"/>
    <w:lvl w:ilvl="0" w:tplc="B3D43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89B"/>
    <w:rsid w:val="00174A35"/>
    <w:rsid w:val="001951CB"/>
    <w:rsid w:val="00296E28"/>
    <w:rsid w:val="003658C1"/>
    <w:rsid w:val="0042449E"/>
    <w:rsid w:val="00500E16"/>
    <w:rsid w:val="005911FD"/>
    <w:rsid w:val="007958F2"/>
    <w:rsid w:val="00870CB6"/>
    <w:rsid w:val="0097184F"/>
    <w:rsid w:val="00987973"/>
    <w:rsid w:val="009E2BA5"/>
    <w:rsid w:val="00BA06CB"/>
    <w:rsid w:val="00C2064A"/>
    <w:rsid w:val="00D0389B"/>
    <w:rsid w:val="00E4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8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3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0CAE-25F2-48AE-B585-0124BBB7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2026-01-12T18:55:00Z</cp:lastPrinted>
  <dcterms:created xsi:type="dcterms:W3CDTF">2026-01-12T18:21:00Z</dcterms:created>
  <dcterms:modified xsi:type="dcterms:W3CDTF">2026-01-17T07:57:00Z</dcterms:modified>
</cp:coreProperties>
</file>