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6C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9010B">
        <w:rPr>
          <w:rFonts w:asciiTheme="majorBidi" w:hAnsiTheme="majorBidi" w:cstheme="majorBidi"/>
          <w:b/>
          <w:bCs/>
          <w:sz w:val="24"/>
          <w:szCs w:val="24"/>
        </w:rPr>
        <w:t>Université Abderrahmane Mira- Bejaia</w:t>
      </w:r>
    </w:p>
    <w:p w:rsidR="0041126C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Faculté des Sciences Humaines et Sociales </w:t>
      </w:r>
    </w:p>
    <w:p w:rsidR="0041126C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Département de Sociologie</w:t>
      </w:r>
    </w:p>
    <w:p w:rsidR="0041126C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1126C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M2, Spécialité : Sociologie de la communication, Durée de l’examen : 1h30</w:t>
      </w:r>
    </w:p>
    <w:p w:rsidR="0041126C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Matière : Sociologie de la communication traditionnelle en Algérie, Session normale</w:t>
      </w:r>
    </w:p>
    <w:p w:rsidR="0017734B" w:rsidRDefault="0017734B" w:rsidP="0041126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6475D" w:rsidTr="0006475D">
        <w:tc>
          <w:tcPr>
            <w:tcW w:w="4606" w:type="dxa"/>
          </w:tcPr>
          <w:p w:rsidR="0006475D" w:rsidRPr="0017734B" w:rsidRDefault="0006475D" w:rsidP="001773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73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</w:t>
            </w:r>
            <w:r w:rsidR="0017734B" w:rsidRPr="001773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:</w:t>
            </w:r>
          </w:p>
          <w:p w:rsidR="0006475D" w:rsidRPr="0017734B" w:rsidRDefault="0006475D" w:rsidP="001773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06475D" w:rsidRPr="0017734B" w:rsidRDefault="0006475D" w:rsidP="001773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73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Prénom</w:t>
            </w:r>
            <w:r w:rsidR="0017734B" w:rsidRPr="001773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:</w:t>
            </w:r>
          </w:p>
          <w:p w:rsidR="0006475D" w:rsidRPr="0017734B" w:rsidRDefault="0006475D" w:rsidP="001773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41126C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</w:p>
    <w:p w:rsidR="0041126C" w:rsidRPr="00050F30" w:rsidRDefault="0041126C" w:rsidP="004112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50F30">
        <w:rPr>
          <w:rFonts w:asciiTheme="majorBidi" w:hAnsiTheme="majorBidi" w:cstheme="majorBidi"/>
          <w:b/>
          <w:bCs/>
          <w:sz w:val="28"/>
          <w:szCs w:val="28"/>
          <w:u w:val="single"/>
        </w:rPr>
        <w:t>Traitez le sujet suivant sans utiliser un stylo effaceur</w:t>
      </w:r>
    </w:p>
    <w:p w:rsidR="0041126C" w:rsidRPr="00050F30" w:rsidRDefault="0041126C" w:rsidP="0041126C">
      <w:pPr>
        <w:spacing w:after="0"/>
        <w:jc w:val="center"/>
        <w:rPr>
          <w:rFonts w:asciiTheme="majorBidi" w:hAnsiTheme="majorBidi" w:cstheme="majorBidi"/>
          <w:i/>
          <w:iCs/>
          <w:sz w:val="28"/>
          <w:szCs w:val="28"/>
          <w:u w:val="single"/>
        </w:rPr>
      </w:pPr>
    </w:p>
    <w:p w:rsidR="0040654F" w:rsidRPr="00050F30" w:rsidRDefault="0040654F" w:rsidP="0041126C">
      <w:pPr>
        <w:spacing w:after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0F30">
        <w:rPr>
          <w:rFonts w:asciiTheme="majorBidi" w:hAnsiTheme="majorBidi" w:cstheme="majorBidi"/>
          <w:i/>
          <w:iCs/>
          <w:sz w:val="28"/>
          <w:szCs w:val="28"/>
        </w:rPr>
        <w:t>« Le chercheur en sociologie s’intéresse à l’étude des pratiques médicinales traditionnelles en tant que pratiques sociales, non pas à l’évaluation de leur l’efficacité médicale, mais à la compréhension de leurs significations et de leurs fonctions au sein de la société »</w:t>
      </w:r>
    </w:p>
    <w:p w:rsidR="0041126C" w:rsidRPr="00050F30" w:rsidRDefault="005B1E04" w:rsidP="005B1E0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050F30">
        <w:rPr>
          <w:rFonts w:asciiTheme="majorBidi" w:hAnsiTheme="majorBidi" w:cstheme="majorBidi"/>
          <w:sz w:val="28"/>
          <w:szCs w:val="28"/>
        </w:rPr>
        <w:t>À la lumière des cours</w:t>
      </w:r>
      <w:r w:rsidR="00050F30">
        <w:rPr>
          <w:rFonts w:asciiTheme="majorBidi" w:hAnsiTheme="majorBidi" w:cstheme="majorBidi"/>
          <w:sz w:val="28"/>
          <w:szCs w:val="28"/>
        </w:rPr>
        <w:t>,</w:t>
      </w:r>
      <w:r w:rsidRPr="00050F30">
        <w:rPr>
          <w:rFonts w:asciiTheme="majorBidi" w:hAnsiTheme="majorBidi" w:cstheme="majorBidi"/>
          <w:sz w:val="28"/>
          <w:szCs w:val="28"/>
        </w:rPr>
        <w:t xml:space="preserve"> analysez l’idée présentée ci-dessus. </w:t>
      </w:r>
    </w:p>
    <w:p w:rsidR="005B1E04" w:rsidRDefault="005B1E04" w:rsidP="0017734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1219A" w:rsidRPr="004F44B1" w:rsidRDefault="00B1219A" w:rsidP="004F44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F44B1">
        <w:rPr>
          <w:rFonts w:asciiTheme="majorBidi" w:hAnsiTheme="majorBidi" w:cstheme="majorBidi"/>
          <w:b/>
          <w:bCs/>
          <w:sz w:val="40"/>
          <w:szCs w:val="40"/>
        </w:rPr>
        <w:t>Corrigé type</w:t>
      </w:r>
    </w:p>
    <w:tbl>
      <w:tblPr>
        <w:tblStyle w:val="Grilledutableau"/>
        <w:tblW w:w="0" w:type="auto"/>
        <w:tblLook w:val="04A0"/>
      </w:tblPr>
      <w:tblGrid>
        <w:gridCol w:w="3070"/>
        <w:gridCol w:w="4976"/>
        <w:gridCol w:w="1166"/>
      </w:tblGrid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44B1">
              <w:rPr>
                <w:rFonts w:asciiTheme="majorBidi" w:hAnsiTheme="majorBidi" w:cstheme="majorBidi"/>
                <w:sz w:val="28"/>
                <w:szCs w:val="28"/>
              </w:rPr>
              <w:t>Introduction personnelle</w:t>
            </w:r>
          </w:p>
        </w:tc>
        <w:tc>
          <w:tcPr>
            <w:tcW w:w="4976" w:type="dxa"/>
          </w:tcPr>
          <w:p w:rsidR="009A536F" w:rsidRPr="00960814" w:rsidRDefault="009A536F" w:rsidP="00D41A8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0814">
              <w:rPr>
                <w:rFonts w:asciiTheme="majorBidi" w:hAnsiTheme="majorBidi" w:cstheme="majorBidi"/>
                <w:sz w:val="28"/>
                <w:szCs w:val="28"/>
              </w:rPr>
              <w:t xml:space="preserve">Un sujet peut être traité de plusieurs points de vue scientifique et le 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>thème</w:t>
            </w:r>
            <w:r w:rsidRPr="00960814">
              <w:rPr>
                <w:rFonts w:asciiTheme="majorBidi" w:hAnsiTheme="majorBidi" w:cstheme="majorBidi"/>
                <w:sz w:val="28"/>
                <w:szCs w:val="28"/>
              </w:rPr>
              <w:t xml:space="preserve"> de la santé peut 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>être abordé</w:t>
            </w:r>
            <w:r w:rsidRPr="0096081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>par</w:t>
            </w:r>
            <w:r w:rsidRPr="00960814">
              <w:rPr>
                <w:rFonts w:asciiTheme="majorBidi" w:hAnsiTheme="majorBidi" w:cstheme="majorBidi"/>
                <w:sz w:val="28"/>
                <w:szCs w:val="28"/>
              </w:rPr>
              <w:t xml:space="preserve"> la sociologie comme 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 xml:space="preserve">par </w:t>
            </w:r>
            <w:r w:rsidRPr="00960814">
              <w:rPr>
                <w:rFonts w:asciiTheme="majorBidi" w:hAnsiTheme="majorBidi" w:cstheme="majorBidi"/>
                <w:sz w:val="28"/>
                <w:szCs w:val="28"/>
              </w:rPr>
              <w:t>la médecine mais de façons spécifique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960814">
              <w:rPr>
                <w:rFonts w:asciiTheme="majorBidi" w:hAnsiTheme="majorBidi" w:cstheme="majorBidi"/>
                <w:sz w:val="28"/>
                <w:szCs w:val="28"/>
              </w:rPr>
              <w:t xml:space="preserve"> à chaque domaine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96081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960814">
              <w:rPr>
                <w:rFonts w:asciiTheme="majorBidi" w:hAnsiTheme="majorBidi" w:cstheme="majorBidi"/>
                <w:sz w:val="28"/>
                <w:szCs w:val="28"/>
              </w:rPr>
              <w:t xml:space="preserve">lors, comment le sociologue l’appréhende ?    </w:t>
            </w:r>
          </w:p>
        </w:tc>
        <w:tc>
          <w:tcPr>
            <w:tcW w:w="1166" w:type="dxa"/>
          </w:tcPr>
          <w:p w:rsidR="009A536F" w:rsidRPr="009A536F" w:rsidRDefault="009A536F" w:rsidP="00D21C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points</w:t>
            </w:r>
          </w:p>
        </w:tc>
      </w:tr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Pratiques médicale</w:t>
            </w:r>
          </w:p>
        </w:tc>
        <w:tc>
          <w:tcPr>
            <w:tcW w:w="4976" w:type="dxa"/>
          </w:tcPr>
          <w:p w:rsidR="009A536F" w:rsidRPr="00960814" w:rsidRDefault="00960814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0814">
              <w:rPr>
                <w:rFonts w:asciiTheme="majorBidi" w:hAnsiTheme="majorBidi" w:cstheme="majorBidi"/>
                <w:sz w:val="28"/>
                <w:szCs w:val="28"/>
              </w:rPr>
              <w:t>Pratique rationnelle de médecin</w:t>
            </w:r>
          </w:p>
        </w:tc>
        <w:tc>
          <w:tcPr>
            <w:tcW w:w="1166" w:type="dxa"/>
          </w:tcPr>
          <w:p w:rsidR="009A536F" w:rsidRPr="009A536F" w:rsidRDefault="009A536F" w:rsidP="00D21C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points</w:t>
            </w:r>
          </w:p>
        </w:tc>
      </w:tr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Pratiques sociales</w:t>
            </w:r>
          </w:p>
        </w:tc>
        <w:tc>
          <w:tcPr>
            <w:tcW w:w="4976" w:type="dxa"/>
          </w:tcPr>
          <w:p w:rsidR="009A536F" w:rsidRPr="00960814" w:rsidRDefault="00960814" w:rsidP="0096081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0814">
              <w:rPr>
                <w:rFonts w:asciiTheme="majorBidi" w:hAnsiTheme="majorBidi" w:cstheme="majorBidi"/>
                <w:sz w:val="28"/>
                <w:szCs w:val="28"/>
              </w:rPr>
              <w:t>Les trois éléments qui constituent une pratique sociale</w:t>
            </w:r>
          </w:p>
        </w:tc>
        <w:tc>
          <w:tcPr>
            <w:tcW w:w="1166" w:type="dxa"/>
          </w:tcPr>
          <w:p w:rsidR="009A536F" w:rsidRPr="009A536F" w:rsidRDefault="009A536F" w:rsidP="00D21C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points</w:t>
            </w:r>
          </w:p>
        </w:tc>
      </w:tr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Pratiques médicinales comme étant une pratique sociale</w:t>
            </w:r>
          </w:p>
        </w:tc>
        <w:tc>
          <w:tcPr>
            <w:tcW w:w="4976" w:type="dxa"/>
          </w:tcPr>
          <w:p w:rsidR="009A536F" w:rsidRPr="00CE7990" w:rsidRDefault="00960814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7990">
              <w:rPr>
                <w:rFonts w:asciiTheme="majorBidi" w:hAnsiTheme="majorBidi" w:cstheme="majorBidi"/>
                <w:sz w:val="28"/>
                <w:szCs w:val="28"/>
              </w:rPr>
              <w:t>-Les pratiques médicinales sont construites socialement</w:t>
            </w:r>
          </w:p>
          <w:p w:rsidR="00960814" w:rsidRPr="00CE7990" w:rsidRDefault="00960814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7990">
              <w:rPr>
                <w:rFonts w:asciiTheme="majorBidi" w:hAnsiTheme="majorBidi" w:cstheme="majorBidi"/>
                <w:sz w:val="28"/>
                <w:szCs w:val="28"/>
              </w:rPr>
              <w:t>- Elles varient selon les cultures et les sociétés</w:t>
            </w:r>
            <w:r w:rsidR="00D41A8D">
              <w:rPr>
                <w:rFonts w:asciiTheme="majorBidi" w:hAnsiTheme="majorBidi" w:cstheme="majorBidi"/>
                <w:sz w:val="28"/>
                <w:szCs w:val="28"/>
              </w:rPr>
              <w:t xml:space="preserve"> et sont donc relatives</w:t>
            </w:r>
          </w:p>
          <w:p w:rsidR="00CE7990" w:rsidRDefault="00CE7990" w:rsidP="00CE799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7990">
              <w:rPr>
                <w:rFonts w:asciiTheme="majorBidi" w:hAnsiTheme="majorBidi" w:cstheme="majorBidi"/>
                <w:sz w:val="28"/>
                <w:szCs w:val="28"/>
              </w:rPr>
              <w:t xml:space="preserve">- elles servent à maintenir la cohésion </w:t>
            </w:r>
            <w:r w:rsidRPr="00CE7990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sociale et le contrôle…etc</w:t>
            </w:r>
          </w:p>
          <w:p w:rsidR="00D21CBB" w:rsidRDefault="00D21CBB" w:rsidP="00CE799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:rsidR="009A536F" w:rsidRPr="009A536F" w:rsidRDefault="009A536F" w:rsidP="00D21C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3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points</w:t>
            </w:r>
          </w:p>
        </w:tc>
      </w:tr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Le rôle du sociologue dans l’étude des pratiques médicinales à travers quelques exemples  </w:t>
            </w:r>
          </w:p>
        </w:tc>
        <w:tc>
          <w:tcPr>
            <w:tcW w:w="4976" w:type="dxa"/>
          </w:tcPr>
          <w:p w:rsidR="00D21CBB" w:rsidRDefault="00D21CBB" w:rsidP="00897823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D21CBB">
              <w:rPr>
                <w:rFonts w:asciiTheme="majorBidi" w:hAnsiTheme="majorBidi" w:cstheme="majorBidi"/>
                <w:sz w:val="28"/>
                <w:szCs w:val="28"/>
              </w:rPr>
              <w:t>la compré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hension de leurs significations : </w:t>
            </w:r>
            <w:r w:rsidRPr="00CE7990">
              <w:rPr>
                <w:rFonts w:asciiTheme="majorBidi" w:hAnsiTheme="majorBidi" w:cstheme="majorBidi"/>
                <w:sz w:val="28"/>
                <w:szCs w:val="28"/>
              </w:rPr>
              <w:t>Elles sont dotées de sens et reflète le rapport que l’homme entretien avec la nature, ses valeurs, son degré de conscience…etc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 : </w:t>
            </w:r>
            <w:r w:rsidR="00897823">
              <w:rPr>
                <w:rFonts w:asciiTheme="majorBidi" w:hAnsiTheme="majorBidi" w:cstheme="majorBidi"/>
                <w:sz w:val="28"/>
                <w:szCs w:val="28"/>
              </w:rPr>
              <w:t xml:space="preserve">EX,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croyance en êtres surnaturelle</w:t>
            </w:r>
            <w:r w:rsidR="00897823">
              <w:rPr>
                <w:rFonts w:asciiTheme="majorBidi" w:hAnsiTheme="majorBidi" w:cstheme="majorBidi"/>
                <w:sz w:val="28"/>
                <w:szCs w:val="28"/>
              </w:rPr>
              <w:t xml:space="preserve"> au lieu des lois naturelles.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9A536F" w:rsidRDefault="00D21CBB" w:rsidP="00D21CB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la découverte de </w:t>
            </w:r>
            <w:r w:rsidRPr="00D21CBB">
              <w:rPr>
                <w:rFonts w:asciiTheme="majorBidi" w:hAnsiTheme="majorBidi" w:cstheme="majorBidi"/>
                <w:sz w:val="28"/>
                <w:szCs w:val="28"/>
              </w:rPr>
              <w:t xml:space="preserve">leurs fonctions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sociales et non pas la mesure de leur efficacité : Ex,  contrôler le comportement sociale à travers l’explication de la maladie comme une sanction divine ou d’ancêtres…etc.   </w:t>
            </w:r>
            <w:r w:rsidRPr="00D21C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9A536F" w:rsidRPr="009A536F" w:rsidRDefault="009A536F" w:rsidP="00D21C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points</w:t>
            </w:r>
          </w:p>
        </w:tc>
      </w:tr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Structuration de la dissertation  </w:t>
            </w:r>
          </w:p>
        </w:tc>
        <w:tc>
          <w:tcPr>
            <w:tcW w:w="4976" w:type="dxa"/>
          </w:tcPr>
          <w:p w:rsidR="009A536F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:rsidR="009A536F" w:rsidRPr="009A536F" w:rsidRDefault="009A536F" w:rsidP="009A536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</w:t>
            </w:r>
          </w:p>
        </w:tc>
      </w:tr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Capacité de rédaction et de synthèse </w:t>
            </w:r>
          </w:p>
        </w:tc>
        <w:tc>
          <w:tcPr>
            <w:tcW w:w="4976" w:type="dxa"/>
          </w:tcPr>
          <w:p w:rsidR="009A536F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:rsidR="009A536F" w:rsidRPr="009A536F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points</w:t>
            </w:r>
          </w:p>
        </w:tc>
      </w:tr>
      <w:tr w:rsidR="009A536F" w:rsidTr="004F44B1">
        <w:tc>
          <w:tcPr>
            <w:tcW w:w="3070" w:type="dxa"/>
          </w:tcPr>
          <w:p w:rsidR="009A536F" w:rsidRPr="004F44B1" w:rsidRDefault="009A536F" w:rsidP="004F44B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Conclusion personnelle</w:t>
            </w:r>
          </w:p>
        </w:tc>
        <w:tc>
          <w:tcPr>
            <w:tcW w:w="4976" w:type="dxa"/>
          </w:tcPr>
          <w:p w:rsidR="009A536F" w:rsidRPr="00D41A8D" w:rsidRDefault="00D41A8D" w:rsidP="00D41A8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1A8D">
              <w:rPr>
                <w:rFonts w:asciiTheme="majorBidi" w:hAnsiTheme="majorBidi" w:cstheme="majorBidi"/>
                <w:sz w:val="28"/>
                <w:szCs w:val="28"/>
              </w:rPr>
              <w:t>La complémentarité entre les deux approches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tout en respectant les champs </w:t>
            </w:r>
            <w:r w:rsidR="007D0E45">
              <w:rPr>
                <w:rFonts w:asciiTheme="majorBidi" w:hAnsiTheme="majorBidi" w:cstheme="majorBidi"/>
                <w:sz w:val="28"/>
                <w:szCs w:val="28"/>
              </w:rPr>
              <w:t>disciplinaires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166" w:type="dxa"/>
          </w:tcPr>
          <w:p w:rsidR="009A536F" w:rsidRPr="009A536F" w:rsidRDefault="009A536F" w:rsidP="00D21C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  <w:r w:rsidRPr="009A53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points</w:t>
            </w:r>
          </w:p>
        </w:tc>
      </w:tr>
    </w:tbl>
    <w:p w:rsidR="004F44B1" w:rsidRPr="004F44B1" w:rsidRDefault="004F44B1" w:rsidP="004F44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1126C" w:rsidRDefault="0041126C" w:rsidP="005B1E0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52C59">
        <w:rPr>
          <w:rFonts w:asciiTheme="majorBidi" w:hAnsiTheme="majorBidi" w:cstheme="majorBidi"/>
          <w:b/>
          <w:bCs/>
          <w:sz w:val="24"/>
          <w:szCs w:val="24"/>
        </w:rPr>
        <w:t>NB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Le style rédactionnel doit être personnel.</w:t>
      </w:r>
    </w:p>
    <w:p w:rsidR="0041126C" w:rsidRPr="0017734B" w:rsidRDefault="0041126C" w:rsidP="0017734B">
      <w:pPr>
        <w:spacing w:after="0" w:line="360" w:lineRule="auto"/>
        <w:ind w:firstLine="396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1607">
        <w:rPr>
          <w:rFonts w:asciiTheme="majorBidi" w:hAnsiTheme="majorBidi" w:cstheme="majorBidi"/>
          <w:b/>
          <w:bCs/>
          <w:sz w:val="24"/>
          <w:szCs w:val="24"/>
        </w:rPr>
        <w:t>La chargée de la matière :</w:t>
      </w:r>
      <w:r w:rsidR="001773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Dr. Dali Kenza</w:t>
      </w:r>
    </w:p>
    <w:sectPr w:rsidR="0041126C" w:rsidRPr="0017734B" w:rsidSect="00D21CBB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DC" w:rsidRDefault="009B2ADC" w:rsidP="00050F30">
      <w:pPr>
        <w:spacing w:after="0" w:line="240" w:lineRule="auto"/>
      </w:pPr>
      <w:r>
        <w:separator/>
      </w:r>
    </w:p>
  </w:endnote>
  <w:endnote w:type="continuationSeparator" w:id="1">
    <w:p w:rsidR="009B2ADC" w:rsidRDefault="009B2ADC" w:rsidP="000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478"/>
      <w:docPartObj>
        <w:docPartGallery w:val="Page Numbers (Bottom of Page)"/>
        <w:docPartUnique/>
      </w:docPartObj>
    </w:sdtPr>
    <w:sdtContent>
      <w:p w:rsidR="00D21CBB" w:rsidRDefault="00D21CBB">
        <w:pPr>
          <w:pStyle w:val="Pieddepage"/>
          <w:jc w:val="center"/>
        </w:pPr>
        <w:fldSimple w:instr=" PAGE   \* MERGEFORMAT ">
          <w:r w:rsidR="007D0E45">
            <w:rPr>
              <w:noProof/>
            </w:rPr>
            <w:t>1</w:t>
          </w:r>
        </w:fldSimple>
        <w:r>
          <w:t>/2</w:t>
        </w:r>
      </w:p>
    </w:sdtContent>
  </w:sdt>
  <w:p w:rsidR="00D21CBB" w:rsidRDefault="00D21C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DC" w:rsidRDefault="009B2ADC" w:rsidP="00050F30">
      <w:pPr>
        <w:spacing w:after="0" w:line="240" w:lineRule="auto"/>
      </w:pPr>
      <w:r>
        <w:separator/>
      </w:r>
    </w:p>
  </w:footnote>
  <w:footnote w:type="continuationSeparator" w:id="1">
    <w:p w:rsidR="009B2ADC" w:rsidRDefault="009B2ADC" w:rsidP="00050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26C"/>
    <w:rsid w:val="00050F30"/>
    <w:rsid w:val="0006475D"/>
    <w:rsid w:val="0017734B"/>
    <w:rsid w:val="00234940"/>
    <w:rsid w:val="003A648E"/>
    <w:rsid w:val="0040654F"/>
    <w:rsid w:val="0041126C"/>
    <w:rsid w:val="004F44B1"/>
    <w:rsid w:val="005B1E04"/>
    <w:rsid w:val="00601E8B"/>
    <w:rsid w:val="007A0A1A"/>
    <w:rsid w:val="007D0E45"/>
    <w:rsid w:val="00897823"/>
    <w:rsid w:val="00960814"/>
    <w:rsid w:val="009A536F"/>
    <w:rsid w:val="009B2ADC"/>
    <w:rsid w:val="00B1219A"/>
    <w:rsid w:val="00CE7990"/>
    <w:rsid w:val="00D21CBB"/>
    <w:rsid w:val="00D41A8D"/>
    <w:rsid w:val="00F6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0F30"/>
  </w:style>
  <w:style w:type="paragraph" w:styleId="Pieddepage">
    <w:name w:val="footer"/>
    <w:basedOn w:val="Normal"/>
    <w:link w:val="PieddepageCar"/>
    <w:uiPriority w:val="99"/>
    <w:unhideWhenUsed/>
    <w:rsid w:val="000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F30"/>
  </w:style>
  <w:style w:type="table" w:styleId="Grilledutableau">
    <w:name w:val="Table Grid"/>
    <w:basedOn w:val="TableauNormal"/>
    <w:uiPriority w:val="59"/>
    <w:rsid w:val="00064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13</cp:revision>
  <dcterms:created xsi:type="dcterms:W3CDTF">2026-01-21T21:47:00Z</dcterms:created>
  <dcterms:modified xsi:type="dcterms:W3CDTF">2026-02-01T13:37:00Z</dcterms:modified>
</cp:coreProperties>
</file>