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720C" w14:textId="77777777" w:rsidR="00B06BBB" w:rsidRPr="002F3192" w:rsidRDefault="00B06BBB" w:rsidP="003C419B">
      <w:pPr>
        <w:pStyle w:val="Paragraphedeliste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F3192">
        <w:rPr>
          <w:rFonts w:ascii="Garamond" w:hAnsi="Garamond" w:cs="Times New Roman"/>
          <w:sz w:val="24"/>
          <w:szCs w:val="24"/>
        </w:rPr>
        <w:t>Département des Sciences Economiques</w:t>
      </w:r>
    </w:p>
    <w:p w14:paraId="51A451D8" w14:textId="787131B0" w:rsidR="0069407C" w:rsidRPr="002F3192" w:rsidRDefault="00B06BBB" w:rsidP="007433AE">
      <w:pPr>
        <w:pStyle w:val="Paragraphedeliste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F3192">
        <w:rPr>
          <w:rFonts w:ascii="Garamond" w:hAnsi="Garamond" w:cs="Times New Roman"/>
          <w:sz w:val="24"/>
          <w:szCs w:val="24"/>
        </w:rPr>
        <w:t xml:space="preserve">Niveau : L2 (Sections A </w:t>
      </w:r>
      <w:r w:rsidR="00F30975" w:rsidRPr="002F3192">
        <w:rPr>
          <w:rFonts w:ascii="Garamond" w:hAnsi="Garamond" w:cs="Times New Roman"/>
          <w:sz w:val="24"/>
          <w:szCs w:val="24"/>
        </w:rPr>
        <w:t>&amp;</w:t>
      </w:r>
      <w:r w:rsidRPr="002F3192">
        <w:rPr>
          <w:rFonts w:ascii="Garamond" w:hAnsi="Garamond" w:cs="Times New Roman"/>
          <w:sz w:val="24"/>
          <w:szCs w:val="24"/>
        </w:rPr>
        <w:t xml:space="preserve"> B)</w:t>
      </w:r>
      <w:r w:rsidR="009C3610" w:rsidRPr="002F3192">
        <w:rPr>
          <w:rFonts w:ascii="Garamond" w:hAnsi="Garamond" w:cs="Times New Roman"/>
          <w:sz w:val="24"/>
          <w:szCs w:val="24"/>
        </w:rPr>
        <w:t xml:space="preserve">. </w:t>
      </w:r>
      <w:r w:rsidR="007433AE" w:rsidRPr="002F3192">
        <w:rPr>
          <w:rFonts w:ascii="Garamond" w:hAnsi="Garamond" w:cs="Times New Roman"/>
          <w:sz w:val="24"/>
          <w:szCs w:val="24"/>
        </w:rPr>
        <w:t xml:space="preserve"> </w:t>
      </w:r>
      <w:r w:rsidR="0069407C" w:rsidRPr="002F3192">
        <w:rPr>
          <w:rFonts w:ascii="Garamond" w:hAnsi="Garamond" w:cs="Times New Roman"/>
          <w:sz w:val="24"/>
          <w:szCs w:val="24"/>
        </w:rPr>
        <w:t>Année Universitaire 202</w:t>
      </w:r>
      <w:r w:rsidR="001842A7" w:rsidRPr="002F3192">
        <w:rPr>
          <w:rFonts w:ascii="Garamond" w:hAnsi="Garamond" w:cs="Times New Roman"/>
          <w:sz w:val="24"/>
          <w:szCs w:val="24"/>
        </w:rPr>
        <w:t>5</w:t>
      </w:r>
      <w:r w:rsidR="0069407C" w:rsidRPr="002F3192">
        <w:rPr>
          <w:rFonts w:ascii="Garamond" w:hAnsi="Garamond" w:cs="Times New Roman"/>
          <w:sz w:val="24"/>
          <w:szCs w:val="24"/>
        </w:rPr>
        <w:t>/202</w:t>
      </w:r>
      <w:r w:rsidR="001842A7" w:rsidRPr="002F3192">
        <w:rPr>
          <w:rFonts w:ascii="Garamond" w:hAnsi="Garamond" w:cs="Times New Roman"/>
          <w:sz w:val="24"/>
          <w:szCs w:val="24"/>
        </w:rPr>
        <w:t>6</w:t>
      </w:r>
    </w:p>
    <w:p w14:paraId="4116894A" w14:textId="4E89FAFC" w:rsidR="00DE611A" w:rsidRPr="00676121" w:rsidRDefault="000317C9" w:rsidP="007433AE">
      <w:pPr>
        <w:pStyle w:val="Paragraphedeliste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Corrigé de l’</w:t>
      </w:r>
      <w:r w:rsidR="00B06BBB" w:rsidRPr="00676121">
        <w:rPr>
          <w:rFonts w:ascii="Garamond" w:hAnsi="Garamond" w:cs="Times New Roman"/>
          <w:b/>
          <w:bCs/>
          <w:sz w:val="24"/>
          <w:szCs w:val="24"/>
        </w:rPr>
        <w:t xml:space="preserve">Examen </w:t>
      </w:r>
      <w:r w:rsidR="00F30975" w:rsidRPr="00676121">
        <w:rPr>
          <w:rFonts w:ascii="Garamond" w:hAnsi="Garamond" w:cs="Times New Roman"/>
          <w:b/>
          <w:bCs/>
          <w:sz w:val="24"/>
          <w:szCs w:val="24"/>
        </w:rPr>
        <w:t>Final</w:t>
      </w:r>
      <w:r w:rsidR="00B06BBB" w:rsidRPr="00676121">
        <w:rPr>
          <w:rFonts w:ascii="Garamond" w:hAnsi="Garamond" w:cs="Times New Roman"/>
          <w:b/>
          <w:bCs/>
          <w:sz w:val="24"/>
          <w:szCs w:val="24"/>
        </w:rPr>
        <w:t xml:space="preserve"> de Finance publique </w:t>
      </w:r>
      <w:r w:rsidR="007433AE">
        <w:rPr>
          <w:rFonts w:ascii="Garamond" w:hAnsi="Garamond" w:cs="Times New Roman"/>
          <w:sz w:val="24"/>
          <w:szCs w:val="24"/>
        </w:rPr>
        <w:t xml:space="preserve"> </w:t>
      </w:r>
    </w:p>
    <w:p w14:paraId="4192ACB5" w14:textId="77777777" w:rsidR="003C419B" w:rsidRPr="00676121" w:rsidRDefault="003C419B" w:rsidP="003C419B">
      <w:pPr>
        <w:pStyle w:val="Paragraphedeliste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35DFD2ED" w14:textId="6E6AA006" w:rsidR="003C419B" w:rsidRPr="00C82D0C" w:rsidRDefault="00C82D0C" w:rsidP="00C82D0C">
      <w:pPr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C82D0C">
        <w:rPr>
          <w:rFonts w:ascii="Garamond" w:hAnsi="Garamond" w:cs="Times New Roman"/>
          <w:b/>
          <w:bCs/>
          <w:sz w:val="24"/>
          <w:szCs w:val="24"/>
        </w:rPr>
        <w:t>Chargé de cours : Pr MERZOUG</w:t>
      </w:r>
    </w:p>
    <w:p w14:paraId="5D2BE474" w14:textId="23CF912B" w:rsidR="001842A7" w:rsidRPr="007433AE" w:rsidRDefault="001842A7" w:rsidP="007433A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842A7">
        <w:rPr>
          <w:rFonts w:ascii="Garamond" w:hAnsi="Garamond" w:cs="Times New Roman"/>
          <w:b/>
          <w:bCs/>
          <w:sz w:val="24"/>
          <w:szCs w:val="24"/>
          <w:u w:val="single"/>
        </w:rPr>
        <w:t>PARTIE I (10 points</w:t>
      </w:r>
      <w:proofErr w:type="gramStart"/>
      <w:r w:rsidRPr="001842A7">
        <w:rPr>
          <w:rFonts w:ascii="Garamond" w:hAnsi="Garamond" w:cs="Times New Roman"/>
          <w:b/>
          <w:bCs/>
          <w:sz w:val="24"/>
          <w:szCs w:val="24"/>
          <w:u w:val="single"/>
        </w:rPr>
        <w:t>):</w:t>
      </w:r>
      <w:proofErr w:type="gramEnd"/>
      <w:r w:rsidR="003768D7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="003768D7" w:rsidRPr="007433AE">
        <w:rPr>
          <w:rFonts w:ascii="Garamond" w:hAnsi="Garamond" w:cs="Times New Roman"/>
          <w:sz w:val="24"/>
          <w:szCs w:val="24"/>
        </w:rPr>
        <w:t>Le p</w:t>
      </w:r>
      <w:r w:rsidRPr="007433AE">
        <w:rPr>
          <w:rFonts w:ascii="Garamond" w:hAnsi="Garamond" w:cs="Times New Roman"/>
          <w:sz w:val="24"/>
          <w:szCs w:val="24"/>
        </w:rPr>
        <w:t xml:space="preserve">rojet de la loi de finances 2026 (PLF </w:t>
      </w:r>
      <w:r w:rsidR="003768D7" w:rsidRPr="007433AE">
        <w:rPr>
          <w:rFonts w:ascii="Garamond" w:hAnsi="Garamond" w:cs="Times New Roman"/>
          <w:sz w:val="24"/>
          <w:szCs w:val="24"/>
        </w:rPr>
        <w:t>2026)</w:t>
      </w:r>
      <w:r w:rsidRPr="007433AE">
        <w:rPr>
          <w:rFonts w:ascii="Garamond" w:hAnsi="Garamond" w:cs="Times New Roman"/>
          <w:sz w:val="24"/>
          <w:szCs w:val="24"/>
        </w:rPr>
        <w:t xml:space="preserve"> contient les informations </w:t>
      </w:r>
      <w:r w:rsidR="003768D7" w:rsidRPr="007433AE">
        <w:rPr>
          <w:rFonts w:ascii="Garamond" w:hAnsi="Garamond" w:cs="Times New Roman"/>
          <w:sz w:val="24"/>
          <w:szCs w:val="24"/>
        </w:rPr>
        <w:t>budgétaires</w:t>
      </w:r>
      <w:r w:rsidRPr="007433AE">
        <w:rPr>
          <w:rFonts w:ascii="Garamond" w:hAnsi="Garamond" w:cs="Times New Roman"/>
          <w:sz w:val="24"/>
          <w:szCs w:val="24"/>
        </w:rPr>
        <w:t xml:space="preserve"> suivantes :</w:t>
      </w:r>
    </w:p>
    <w:p w14:paraId="0A968E0D" w14:textId="0979EA3C" w:rsidR="003768D7" w:rsidRPr="007433AE" w:rsidRDefault="003768D7" w:rsidP="007433A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7433AE">
        <w:rPr>
          <w:rFonts w:ascii="Garamond" w:hAnsi="Garamond" w:cs="Times New Roman"/>
          <w:sz w:val="24"/>
          <w:szCs w:val="24"/>
          <w:u w:val="single"/>
        </w:rPr>
        <w:t>Réalisations budgétaires (juin 2025) :</w:t>
      </w:r>
    </w:p>
    <w:p w14:paraId="1758A884" w14:textId="310320EF" w:rsidR="003768D7" w:rsidRPr="007433AE" w:rsidRDefault="001842A7" w:rsidP="007433AE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eastAsiaTheme="minorEastAsia" w:hAnsi="Garamond" w:cstheme="minorBidi"/>
          <w:kern w:val="24"/>
        </w:rPr>
      </w:pPr>
      <w:r w:rsidRPr="007433AE">
        <w:rPr>
          <w:rFonts w:ascii="Garamond" w:eastAsiaTheme="minorEastAsia" w:hAnsi="Garamond" w:cstheme="minorBidi"/>
          <w:kern w:val="24"/>
        </w:rPr>
        <w:t xml:space="preserve">Les recettes budgétaires ont </w:t>
      </w:r>
      <w:r w:rsidR="003768D7" w:rsidRPr="007433AE">
        <w:rPr>
          <w:rFonts w:ascii="Garamond" w:eastAsiaTheme="minorEastAsia" w:hAnsi="Garamond" w:cstheme="minorBidi"/>
          <w:kern w:val="24"/>
        </w:rPr>
        <w:t xml:space="preserve">atteint 5 597,95 </w:t>
      </w:r>
      <w:proofErr w:type="spellStart"/>
      <w:r w:rsidR="003768D7" w:rsidRPr="007433AE">
        <w:rPr>
          <w:rFonts w:ascii="Garamond" w:eastAsiaTheme="minorEastAsia" w:hAnsi="Garamond" w:cstheme="minorBidi"/>
          <w:kern w:val="24"/>
        </w:rPr>
        <w:t>mrds</w:t>
      </w:r>
      <w:proofErr w:type="spellEnd"/>
      <w:r w:rsidR="003768D7" w:rsidRPr="007433AE">
        <w:rPr>
          <w:rFonts w:ascii="Garamond" w:eastAsiaTheme="minorEastAsia" w:hAnsi="Garamond" w:cstheme="minorBidi"/>
          <w:kern w:val="24"/>
        </w:rPr>
        <w:t xml:space="preserve"> DA à fin juin 2025, enregistrant une hausse de 1 455,68 </w:t>
      </w:r>
      <w:proofErr w:type="spellStart"/>
      <w:r w:rsidR="003768D7" w:rsidRPr="007433AE">
        <w:rPr>
          <w:rFonts w:ascii="Garamond" w:eastAsiaTheme="minorEastAsia" w:hAnsi="Garamond" w:cstheme="minorBidi"/>
          <w:kern w:val="24"/>
        </w:rPr>
        <w:t>mrds</w:t>
      </w:r>
      <w:proofErr w:type="spellEnd"/>
      <w:r w:rsidR="003768D7" w:rsidRPr="007433AE">
        <w:rPr>
          <w:rFonts w:ascii="Garamond" w:eastAsiaTheme="minorEastAsia" w:hAnsi="Garamond" w:cstheme="minorBidi"/>
          <w:kern w:val="24"/>
        </w:rPr>
        <w:t xml:space="preserve"> DA (+35,1%) comparativement à la même période de 2024 ; </w:t>
      </w:r>
    </w:p>
    <w:p w14:paraId="1E93A3CD" w14:textId="77777777" w:rsidR="001842A7" w:rsidRPr="007433AE" w:rsidRDefault="001842A7" w:rsidP="007433AE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 w:rsidRPr="007433AE">
        <w:rPr>
          <w:rFonts w:ascii="Garamond" w:eastAsiaTheme="minorEastAsia" w:hAnsi="Garamond" w:cstheme="minorBidi"/>
          <w:kern w:val="24"/>
        </w:rPr>
        <w:t xml:space="preserve">Les dépenses budgétaires ont atteint 6 563,13 </w:t>
      </w:r>
      <w:proofErr w:type="spellStart"/>
      <w:r w:rsidRPr="007433AE">
        <w:rPr>
          <w:rFonts w:ascii="Garamond" w:eastAsiaTheme="minorEastAsia" w:hAnsi="Garamond" w:cstheme="minorBidi"/>
          <w:kern w:val="24"/>
        </w:rPr>
        <w:t>mrds</w:t>
      </w:r>
      <w:proofErr w:type="spellEnd"/>
      <w:r w:rsidRPr="007433AE">
        <w:rPr>
          <w:rFonts w:ascii="Garamond" w:eastAsiaTheme="minorEastAsia" w:hAnsi="Garamond" w:cstheme="minorBidi"/>
          <w:kern w:val="24"/>
        </w:rPr>
        <w:t xml:space="preserve"> DA à fin juin 2025, enregistrant une baisse de 383 </w:t>
      </w:r>
      <w:proofErr w:type="spellStart"/>
      <w:r w:rsidRPr="007433AE">
        <w:rPr>
          <w:rFonts w:ascii="Garamond" w:eastAsiaTheme="minorEastAsia" w:hAnsi="Garamond" w:cstheme="minorBidi"/>
          <w:kern w:val="24"/>
        </w:rPr>
        <w:t>mrds</w:t>
      </w:r>
      <w:proofErr w:type="spellEnd"/>
      <w:r w:rsidRPr="007433AE">
        <w:rPr>
          <w:rFonts w:ascii="Garamond" w:eastAsiaTheme="minorEastAsia" w:hAnsi="Garamond" w:cstheme="minorBidi"/>
          <w:kern w:val="24"/>
        </w:rPr>
        <w:t xml:space="preserve"> DA (-5,5%) comparativement à la même période de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2130"/>
        <w:gridCol w:w="2104"/>
        <w:gridCol w:w="1997"/>
      </w:tblGrid>
      <w:tr w:rsidR="001842A7" w:rsidRPr="007433AE" w14:paraId="4233E65F" w14:textId="77777777" w:rsidTr="00C82D0C">
        <w:trPr>
          <w:trHeight w:val="46"/>
        </w:trPr>
        <w:tc>
          <w:tcPr>
            <w:tcW w:w="156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1E97D" w14:textId="77777777" w:rsidR="001842A7" w:rsidRPr="001842A7" w:rsidRDefault="001842A7" w:rsidP="00C82D0C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72B56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Juin </w:t>
            </w:r>
            <w:r w:rsidRPr="001842A7">
              <w:rPr>
                <w:rFonts w:ascii="Garamond" w:eastAsia="Times New Roman" w:hAnsi="Garamond" w:cs="Arial"/>
                <w:spacing w:val="-4"/>
                <w:kern w:val="24"/>
                <w:sz w:val="24"/>
                <w:szCs w:val="24"/>
                <w:lang w:val="en-US" w:eastAsia="fr-FR"/>
                <w14:ligatures w14:val="none"/>
              </w:rPr>
              <w:t>2024</w:t>
            </w:r>
          </w:p>
        </w:tc>
        <w:tc>
          <w:tcPr>
            <w:tcW w:w="116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674A9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Juin </w:t>
            </w:r>
            <w:r w:rsidRPr="001842A7">
              <w:rPr>
                <w:rFonts w:ascii="Garamond" w:eastAsia="Times New Roman" w:hAnsi="Garamond" w:cs="Arial"/>
                <w:spacing w:val="-4"/>
                <w:kern w:val="24"/>
                <w:sz w:val="24"/>
                <w:szCs w:val="24"/>
                <w:lang w:val="en-US" w:eastAsia="fr-FR"/>
                <w14:ligatures w14:val="none"/>
              </w:rPr>
              <w:t>2025</w:t>
            </w:r>
          </w:p>
        </w:tc>
        <w:tc>
          <w:tcPr>
            <w:tcW w:w="110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638F5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Evolution</w:t>
            </w:r>
          </w:p>
        </w:tc>
      </w:tr>
      <w:tr w:rsidR="001842A7" w:rsidRPr="007433AE" w14:paraId="0C0A8510" w14:textId="77777777" w:rsidTr="003768D7">
        <w:trPr>
          <w:trHeight w:val="247"/>
        </w:trPr>
        <w:tc>
          <w:tcPr>
            <w:tcW w:w="156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99C68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>Dépenses</w:t>
            </w:r>
            <w:proofErr w:type="spellEnd"/>
            <w:r w:rsidRPr="001842A7">
              <w:rPr>
                <w:rFonts w:ascii="Garamond" w:eastAsia="Times New Roman" w:hAnsi="Garamond" w:cs="Arial"/>
                <w:spacing w:val="-4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d’investissement</w:t>
            </w:r>
            <w:proofErr w:type="spellEnd"/>
          </w:p>
        </w:tc>
        <w:tc>
          <w:tcPr>
            <w:tcW w:w="11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23013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1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374,65</w:t>
            </w:r>
          </w:p>
        </w:tc>
        <w:tc>
          <w:tcPr>
            <w:tcW w:w="116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B3121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843,83</w:t>
            </w:r>
          </w:p>
        </w:tc>
        <w:tc>
          <w:tcPr>
            <w:tcW w:w="110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88BDD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-38,6%</w:t>
            </w:r>
          </w:p>
        </w:tc>
      </w:tr>
      <w:tr w:rsidR="001842A7" w:rsidRPr="007433AE" w14:paraId="6B353198" w14:textId="77777777" w:rsidTr="003768D7">
        <w:trPr>
          <w:trHeight w:val="183"/>
        </w:trPr>
        <w:tc>
          <w:tcPr>
            <w:tcW w:w="156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F8052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>Dépenses</w:t>
            </w:r>
            <w:proofErr w:type="spellEnd"/>
            <w:r w:rsidRPr="001842A7">
              <w:rPr>
                <w:rFonts w:ascii="Garamond" w:eastAsia="Times New Roman" w:hAnsi="Garamond" w:cs="Arial"/>
                <w:spacing w:val="-3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>de</w:t>
            </w:r>
            <w:r w:rsidRPr="001842A7">
              <w:rPr>
                <w:rFonts w:ascii="Garamond" w:eastAsia="Times New Roman" w:hAnsi="Garamond" w:cs="Arial"/>
                <w:spacing w:val="-3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transfert</w:t>
            </w:r>
            <w:proofErr w:type="spellEnd"/>
          </w:p>
        </w:tc>
        <w:tc>
          <w:tcPr>
            <w:tcW w:w="11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A8489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2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502,24</w:t>
            </w:r>
          </w:p>
        </w:tc>
        <w:tc>
          <w:tcPr>
            <w:tcW w:w="116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B3ED5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2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275,20</w:t>
            </w:r>
          </w:p>
        </w:tc>
        <w:tc>
          <w:tcPr>
            <w:tcW w:w="110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63AA8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-</w:t>
            </w:r>
            <w:r w:rsidRPr="001842A7">
              <w:rPr>
                <w:rFonts w:ascii="Garamond" w:eastAsia="Times New Roman" w:hAnsi="Garamond" w:cs="Arial"/>
                <w:spacing w:val="-4"/>
                <w:kern w:val="24"/>
                <w:sz w:val="24"/>
                <w:szCs w:val="24"/>
                <w:lang w:val="en-US" w:eastAsia="fr-FR"/>
                <w14:ligatures w14:val="none"/>
              </w:rPr>
              <w:t>9,1%</w:t>
            </w:r>
          </w:p>
        </w:tc>
      </w:tr>
      <w:tr w:rsidR="001842A7" w:rsidRPr="007433AE" w14:paraId="6E5F900A" w14:textId="77777777" w:rsidTr="003768D7">
        <w:trPr>
          <w:trHeight w:val="232"/>
        </w:trPr>
        <w:tc>
          <w:tcPr>
            <w:tcW w:w="156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C8A14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>Dépenses</w:t>
            </w:r>
            <w:proofErr w:type="spellEnd"/>
            <w:r w:rsidRPr="001842A7">
              <w:rPr>
                <w:rFonts w:ascii="Garamond" w:eastAsia="Times New Roman" w:hAnsi="Garamond" w:cs="Arial"/>
                <w:spacing w:val="-3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>de</w:t>
            </w:r>
            <w:r w:rsidRPr="001842A7">
              <w:rPr>
                <w:rFonts w:ascii="Garamond" w:eastAsia="Times New Roman" w:hAnsi="Garamond" w:cs="Arial"/>
                <w:spacing w:val="-3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personnel</w:t>
            </w:r>
          </w:p>
        </w:tc>
        <w:tc>
          <w:tcPr>
            <w:tcW w:w="11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A16D4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2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056,46</w:t>
            </w:r>
          </w:p>
        </w:tc>
        <w:tc>
          <w:tcPr>
            <w:tcW w:w="116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A9CB5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val="en-US" w:eastAsia="fr-FR"/>
                <w14:ligatures w14:val="none"/>
              </w:rPr>
              <w:t xml:space="preserve">2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137,35</w:t>
            </w:r>
          </w:p>
        </w:tc>
        <w:tc>
          <w:tcPr>
            <w:tcW w:w="110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A8F7C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+3,9%</w:t>
            </w:r>
          </w:p>
        </w:tc>
      </w:tr>
      <w:tr w:rsidR="001842A7" w:rsidRPr="007433AE" w14:paraId="02D46E1A" w14:textId="77777777" w:rsidTr="003768D7">
        <w:trPr>
          <w:trHeight w:val="83"/>
        </w:trPr>
        <w:tc>
          <w:tcPr>
            <w:tcW w:w="156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5C38C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eastAsia="fr-FR"/>
                <w14:ligatures w14:val="none"/>
              </w:rPr>
              <w:t>Charges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eastAsia="fr-FR"/>
                <w14:ligatures w14:val="none"/>
              </w:rPr>
              <w:t>de</w:t>
            </w:r>
            <w:r w:rsidRPr="001842A7">
              <w:rPr>
                <w:rFonts w:ascii="Garamond" w:eastAsia="Times New Roman" w:hAnsi="Garamond" w:cs="Arial"/>
                <w:spacing w:val="-3"/>
                <w:kern w:val="24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eastAsia="fr-FR"/>
                <w14:ligatures w14:val="none"/>
              </w:rPr>
              <w:t>la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kern w:val="24"/>
                <w:sz w:val="24"/>
                <w:szCs w:val="24"/>
                <w:lang w:eastAsia="fr-FR"/>
                <w14:ligatures w14:val="none"/>
              </w:rPr>
              <w:t>dette</w:t>
            </w:r>
            <w:r w:rsidRPr="001842A7">
              <w:rPr>
                <w:rFonts w:ascii="Garamond" w:eastAsia="Times New Roman" w:hAnsi="Garamond" w:cs="Arial"/>
                <w:spacing w:val="-1"/>
                <w:kern w:val="24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eastAsia="fr-FR"/>
                <w14:ligatures w14:val="none"/>
              </w:rPr>
              <w:t>publique</w:t>
            </w:r>
          </w:p>
        </w:tc>
        <w:tc>
          <w:tcPr>
            <w:tcW w:w="11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BABB3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147,69</w:t>
            </w:r>
          </w:p>
        </w:tc>
        <w:tc>
          <w:tcPr>
            <w:tcW w:w="116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6C3B3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299,03</w:t>
            </w:r>
          </w:p>
        </w:tc>
        <w:tc>
          <w:tcPr>
            <w:tcW w:w="110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E836A" w14:textId="77777777" w:rsidR="001842A7" w:rsidRPr="001842A7" w:rsidRDefault="001842A7" w:rsidP="00C82D0C">
            <w:pPr>
              <w:spacing w:after="0" w:line="240" w:lineRule="auto"/>
              <w:ind w:left="101"/>
              <w:rPr>
                <w:rFonts w:ascii="Garamond" w:eastAsia="Times New Roman" w:hAnsi="Garamond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842A7">
              <w:rPr>
                <w:rFonts w:ascii="Garamond" w:eastAsia="Times New Roman" w:hAnsi="Garamond" w:cs="Arial"/>
                <w:spacing w:val="-2"/>
                <w:kern w:val="24"/>
                <w:sz w:val="24"/>
                <w:szCs w:val="24"/>
                <w:lang w:val="en-US" w:eastAsia="fr-FR"/>
                <w14:ligatures w14:val="none"/>
              </w:rPr>
              <w:t>+102,5%</w:t>
            </w:r>
          </w:p>
        </w:tc>
      </w:tr>
    </w:tbl>
    <w:p w14:paraId="041842C5" w14:textId="57809433" w:rsidR="001842A7" w:rsidRPr="007433AE" w:rsidRDefault="001842A7" w:rsidP="00C82D0C">
      <w:pPr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7433AE">
        <w:rPr>
          <w:rFonts w:ascii="Garamond" w:hAnsi="Garamond" w:cs="Times New Roman"/>
          <w:sz w:val="24"/>
          <w:szCs w:val="24"/>
          <w:u w:val="single"/>
        </w:rPr>
        <w:t>Cadre budgétaire 2026-2028</w:t>
      </w:r>
    </w:p>
    <w:p w14:paraId="5FE4CD32" w14:textId="02E3A739" w:rsidR="001842A7" w:rsidRPr="001842A7" w:rsidRDefault="003768D7" w:rsidP="001842A7">
      <w:pPr>
        <w:numPr>
          <w:ilvl w:val="0"/>
          <w:numId w:val="40"/>
        </w:numPr>
        <w:spacing w:after="0" w:line="240" w:lineRule="auto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 w:rsidRPr="007433AE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Les</w:t>
      </w:r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dépenses budgétaires projeté</w:t>
      </w:r>
      <w:r w:rsidR="00C82D0C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es</w:t>
      </w:r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à 12 345,7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</w:t>
      </w:r>
      <w:r w:rsidR="00C82D0C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2026, pour</w:t>
      </w:r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atteindre 12 471,0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2027, puis 12 949,8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2028</w:t>
      </w:r>
    </w:p>
    <w:p w14:paraId="67A0DC64" w14:textId="65B7219E" w:rsidR="001842A7" w:rsidRPr="001842A7" w:rsidRDefault="003768D7" w:rsidP="001842A7">
      <w:pPr>
        <w:numPr>
          <w:ilvl w:val="0"/>
          <w:numId w:val="40"/>
        </w:numPr>
        <w:spacing w:after="0" w:line="240" w:lineRule="auto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 w:rsidRPr="007433AE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Les</w:t>
      </w:r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recettes budgétaires devraient s’établir à 8 009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2026, à 8 187,2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2027 et à 8 412,7 </w:t>
      </w:r>
      <w:proofErr w:type="spellStart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="001842A7"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2028. </w:t>
      </w:r>
    </w:p>
    <w:p w14:paraId="2133D161" w14:textId="77777777" w:rsidR="001842A7" w:rsidRPr="001842A7" w:rsidRDefault="001842A7" w:rsidP="001842A7">
      <w:pPr>
        <w:numPr>
          <w:ilvl w:val="0"/>
          <w:numId w:val="40"/>
        </w:numPr>
        <w:spacing w:after="0" w:line="240" w:lineRule="auto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Les déficits globaux du Trésor successifs de -5 186,6 </w:t>
      </w:r>
      <w:proofErr w:type="spellStart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2026 (-12,4% du PIB), de -5 133,8 </w:t>
      </w:r>
      <w:proofErr w:type="spellStart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2027 (-11,4 % du PIB) et de -5 417,1 </w:t>
      </w:r>
      <w:proofErr w:type="spellStart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>mrds</w:t>
      </w:r>
      <w:proofErr w:type="spellEnd"/>
      <w:r w:rsidRPr="001842A7">
        <w:rPr>
          <w:rFonts w:ascii="Garamond" w:eastAsiaTheme="minorEastAsia" w:hAnsi="Garamond"/>
          <w:kern w:val="24"/>
          <w:sz w:val="24"/>
          <w:szCs w:val="24"/>
          <w:lang w:eastAsia="fr-FR"/>
          <w14:ligatures w14:val="none"/>
        </w:rPr>
        <w:t xml:space="preserve"> DA en 2028 (-11,2% du PIB).</w:t>
      </w:r>
    </w:p>
    <w:p w14:paraId="051C2D40" w14:textId="6310A65A" w:rsidR="003768D7" w:rsidRPr="007433AE" w:rsidRDefault="003768D7" w:rsidP="003768D7">
      <w:pPr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7433AE">
        <w:rPr>
          <w:rFonts w:ascii="Garamond" w:hAnsi="Garamond" w:cs="Times New Roman"/>
          <w:sz w:val="24"/>
          <w:szCs w:val="24"/>
          <w:u w:val="single"/>
        </w:rPr>
        <w:t xml:space="preserve">Questions : </w:t>
      </w:r>
    </w:p>
    <w:p w14:paraId="4E35B278" w14:textId="50E9B637" w:rsidR="003768D7" w:rsidRPr="007433AE" w:rsidRDefault="00080F5B" w:rsidP="00080F5B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1</w:t>
      </w:r>
      <w:r w:rsidRPr="007433AE">
        <w:rPr>
          <w:rFonts w:ascii="Garamond" w:hAnsi="Garamond" w:cs="Times New Roman"/>
          <w:b/>
          <w:bCs/>
          <w:sz w:val="24"/>
          <w:szCs w:val="24"/>
        </w:rPr>
        <w:t>.-</w:t>
      </w:r>
      <w:r w:rsidR="003768D7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Faites un bref commentaire sur les réalisations budgétaires ainsi que sur le cadre budgétaire 2026-2028</w:t>
      </w:r>
      <w:r w:rsidR="003768D7" w:rsidRPr="007433AE">
        <w:rPr>
          <w:rFonts w:ascii="Garamond" w:hAnsi="Garamond" w:cs="Times New Roman"/>
          <w:b/>
          <w:bCs/>
          <w:sz w:val="24"/>
          <w:szCs w:val="24"/>
        </w:rPr>
        <w:t> :</w:t>
      </w:r>
    </w:p>
    <w:p w14:paraId="6CBECB65" w14:textId="77777777" w:rsidR="00080F5B" w:rsidRPr="007433AE" w:rsidRDefault="00ED7E74" w:rsidP="00080F5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Les</w:t>
      </w:r>
      <w:r w:rsidR="003768D7" w:rsidRPr="007433AE">
        <w:rPr>
          <w:rFonts w:ascii="Garamond" w:hAnsi="Garamond" w:cs="Times New Roman"/>
          <w:sz w:val="24"/>
          <w:szCs w:val="24"/>
        </w:rPr>
        <w:t xml:space="preserve"> réalisations budgétaires :</w:t>
      </w:r>
    </w:p>
    <w:p w14:paraId="306CC9EA" w14:textId="4BD45DA7" w:rsidR="001842A7" w:rsidRPr="006B3714" w:rsidRDefault="00071921" w:rsidP="00080F5B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Les recettes publiques ont augmenté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considérablement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tandis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qu</w:t>
      </w:r>
      <w:r w:rsidR="006B3714">
        <w:rPr>
          <w:rFonts w:ascii="Garamond" w:hAnsi="Garamond" w:cs="Times New Roman"/>
          <w:i/>
          <w:iCs/>
          <w:sz w:val="24"/>
          <w:szCs w:val="24"/>
        </w:rPr>
        <w:t>’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on remarque une contraction des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dépenses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publiques qui </w:t>
      </w:r>
      <w:r w:rsidR="006B3714">
        <w:rPr>
          <w:rFonts w:ascii="Garamond" w:hAnsi="Garamond" w:cs="Times New Roman"/>
          <w:i/>
          <w:iCs/>
          <w:sz w:val="24"/>
          <w:szCs w:val="24"/>
        </w:rPr>
        <w:t xml:space="preserve">ont 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touché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particuliè</w:t>
      </w:r>
      <w:r w:rsidR="006B3714">
        <w:rPr>
          <w:rFonts w:ascii="Garamond" w:hAnsi="Garamond" w:cs="Times New Roman"/>
          <w:i/>
          <w:iCs/>
          <w:sz w:val="24"/>
          <w:szCs w:val="24"/>
        </w:rPr>
        <w:t>re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ment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les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dépenses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d’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investissement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de l’Etat. 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>Toutefois, malgré une telle tendance le déficit public demeure important</w:t>
      </w:r>
      <w:r w:rsidR="006B3714">
        <w:rPr>
          <w:rFonts w:ascii="Garamond" w:hAnsi="Garamond" w:cs="Times New Roman"/>
          <w:i/>
          <w:iCs/>
          <w:sz w:val="24"/>
          <w:szCs w:val="24"/>
        </w:rPr>
        <w:t>,</w:t>
      </w:r>
      <w:r w:rsidR="006B3714" w:rsidRPr="006B3714">
        <w:rPr>
          <w:rFonts w:ascii="Garamond" w:hAnsi="Garamond" w:cs="Times New Roman"/>
          <w:i/>
          <w:iCs/>
          <w:sz w:val="24"/>
          <w:szCs w:val="24"/>
        </w:rPr>
        <w:t xml:space="preserve"> ce qui s’explique par le poids de la dette publique. 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2 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pt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s</w:t>
      </w:r>
    </w:p>
    <w:p w14:paraId="0B38EAE8" w14:textId="77777777" w:rsidR="00080F5B" w:rsidRPr="007433AE" w:rsidRDefault="00ED7E74" w:rsidP="00080F5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Cadre</w:t>
      </w:r>
      <w:r w:rsidR="003768D7" w:rsidRPr="007433AE">
        <w:rPr>
          <w:rFonts w:ascii="Garamond" w:hAnsi="Garamond" w:cs="Times New Roman"/>
          <w:sz w:val="24"/>
          <w:szCs w:val="24"/>
        </w:rPr>
        <w:t xml:space="preserve"> budgétaire 2026-2028</w:t>
      </w:r>
      <w:r w:rsidRPr="007433AE">
        <w:rPr>
          <w:rFonts w:ascii="Garamond" w:hAnsi="Garamond" w:cs="Times New Roman"/>
          <w:sz w:val="24"/>
          <w:szCs w:val="24"/>
        </w:rPr>
        <w:t> :</w:t>
      </w:r>
    </w:p>
    <w:p w14:paraId="058C6BE0" w14:textId="3557512E" w:rsidR="002B67E9" w:rsidRPr="006B3714" w:rsidRDefault="006B3714" w:rsidP="002B67E9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B3714">
        <w:rPr>
          <w:rFonts w:ascii="Garamond" w:hAnsi="Garamond" w:cs="Times New Roman"/>
          <w:i/>
          <w:iCs/>
          <w:sz w:val="24"/>
          <w:szCs w:val="24"/>
        </w:rPr>
        <w:t>Les projections des fi</w:t>
      </w:r>
      <w:r>
        <w:rPr>
          <w:rFonts w:ascii="Garamond" w:hAnsi="Garamond" w:cs="Times New Roman"/>
          <w:i/>
          <w:iCs/>
          <w:sz w:val="24"/>
          <w:szCs w:val="24"/>
        </w:rPr>
        <w:t>n</w:t>
      </w:r>
      <w:r w:rsidRPr="006B3714">
        <w:rPr>
          <w:rFonts w:ascii="Garamond" w:hAnsi="Garamond" w:cs="Times New Roman"/>
          <w:i/>
          <w:iCs/>
          <w:sz w:val="24"/>
          <w:szCs w:val="24"/>
        </w:rPr>
        <w:t>ances publiques sur les trois années à venir maintiennent un déficit budgétaire en hausse</w:t>
      </w:r>
      <w:r>
        <w:rPr>
          <w:rFonts w:ascii="Garamond" w:hAnsi="Garamond" w:cs="Times New Roman"/>
          <w:i/>
          <w:iCs/>
          <w:sz w:val="24"/>
          <w:szCs w:val="24"/>
        </w:rPr>
        <w:t>,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tandis que sa part dans le PIB est en </w:t>
      </w:r>
      <w:r w:rsidR="00204F5F" w:rsidRPr="006B3714">
        <w:rPr>
          <w:rFonts w:ascii="Garamond" w:hAnsi="Garamond" w:cs="Times New Roman"/>
          <w:i/>
          <w:iCs/>
          <w:sz w:val="24"/>
          <w:szCs w:val="24"/>
        </w:rPr>
        <w:t>recul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sur </w:t>
      </w:r>
      <w:r>
        <w:rPr>
          <w:rFonts w:ascii="Garamond" w:hAnsi="Garamond" w:cs="Times New Roman"/>
          <w:i/>
          <w:iCs/>
          <w:sz w:val="24"/>
          <w:szCs w:val="24"/>
        </w:rPr>
        <w:t>les trois</w:t>
      </w:r>
      <w:r w:rsidRPr="006B3714">
        <w:rPr>
          <w:rFonts w:ascii="Garamond" w:hAnsi="Garamond" w:cs="Times New Roman"/>
          <w:i/>
          <w:iCs/>
          <w:sz w:val="24"/>
          <w:szCs w:val="24"/>
        </w:rPr>
        <w:t xml:space="preserve"> années.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2 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pt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s</w:t>
      </w:r>
    </w:p>
    <w:p w14:paraId="61CA6FE9" w14:textId="3C63253C" w:rsidR="001842A7" w:rsidRPr="007433AE" w:rsidRDefault="00080F5B" w:rsidP="00080F5B">
      <w:pPr>
        <w:spacing w:after="0" w:line="240" w:lineRule="auto"/>
        <w:jc w:val="both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2-.</w:t>
      </w:r>
      <w:r w:rsidR="007433AE">
        <w:rPr>
          <w:rFonts w:ascii="Garamond" w:hAnsi="Garamond" w:cs="Times New Roman"/>
          <w:sz w:val="24"/>
          <w:szCs w:val="24"/>
        </w:rPr>
        <w:t xml:space="preserve"> </w:t>
      </w:r>
      <w:r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Le déficit budgétaire qui caractérise les finances publiques en Algérie devait être suivi d’une augmentation des ressources fiscales et/ou de l’endettement public. Discutez brièvement des effets négatifs de :</w:t>
      </w:r>
    </w:p>
    <w:p w14:paraId="0F5F1A62" w14:textId="77777777" w:rsidR="00080F5B" w:rsidRPr="007433AE" w:rsidRDefault="00080F5B" w:rsidP="00080F5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L’augmentation des ressources fiscales :</w:t>
      </w:r>
    </w:p>
    <w:p w14:paraId="42A581E9" w14:textId="42884C63" w:rsidR="00080F5B" w:rsidRPr="00A05EC7" w:rsidRDefault="00A05EC7" w:rsidP="00080F5B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A05EC7">
        <w:rPr>
          <w:rFonts w:ascii="Garamond" w:hAnsi="Garamond" w:cs="Times New Roman"/>
          <w:i/>
          <w:iCs/>
          <w:sz w:val="24"/>
          <w:szCs w:val="24"/>
        </w:rPr>
        <w:t>L’augmentation des impôts et taxes porte à atteinte au pouvoir d’achat et représente une charge supplémentaire pour les entreprises, cela risque de faire rentrer l’économie d’une nation en crise.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 1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,5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pt</w:t>
      </w:r>
    </w:p>
    <w:p w14:paraId="24252088" w14:textId="77777777" w:rsidR="00080F5B" w:rsidRPr="007433AE" w:rsidRDefault="00080F5B" w:rsidP="00080F5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L’augmentation de l’endettement public :</w:t>
      </w:r>
    </w:p>
    <w:p w14:paraId="35EE36BB" w14:textId="2256A3DF" w:rsidR="00A05EC7" w:rsidRDefault="00A05EC7" w:rsidP="00A05EC7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A05EC7">
        <w:rPr>
          <w:rFonts w:ascii="Garamond" w:hAnsi="Garamond" w:cs="Times New Roman"/>
          <w:i/>
          <w:iCs/>
          <w:sz w:val="24"/>
          <w:szCs w:val="24"/>
        </w:rPr>
        <w:t>L’endettement public génère des charges (intérêts) et réduit la confiance des créanciers vis à vis de l‘Etat et risque de conduire à une insoutenabilité des finances publiques.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 1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,5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pt</w:t>
      </w:r>
    </w:p>
    <w:p w14:paraId="4D624988" w14:textId="77777777" w:rsidR="002B67E9" w:rsidRDefault="002B67E9" w:rsidP="00A05EC7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2497669E" w14:textId="6535080F" w:rsidR="001842A7" w:rsidRPr="007433AE" w:rsidRDefault="007433AE" w:rsidP="00A05EC7">
      <w:pPr>
        <w:spacing w:after="0" w:line="240" w:lineRule="auto"/>
        <w:jc w:val="both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Expliquez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deux principaux leviers qui devai</w:t>
      </w:r>
      <w:r w:rsidR="002B67E9">
        <w:rPr>
          <w:rFonts w:ascii="Garamond" w:hAnsi="Garamond" w:cs="Times New Roman"/>
          <w:b/>
          <w:bCs/>
          <w:i/>
          <w:iCs/>
          <w:sz w:val="24"/>
          <w:szCs w:val="24"/>
        </w:rPr>
        <w:t>en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t être activ</w:t>
      </w:r>
      <w:r w:rsidR="002B67E9">
        <w:rPr>
          <w:rFonts w:ascii="Garamond" w:hAnsi="Garamond" w:cs="Times New Roman"/>
          <w:b/>
          <w:bCs/>
          <w:i/>
          <w:iCs/>
          <w:sz w:val="24"/>
          <w:szCs w:val="24"/>
        </w:rPr>
        <w:t>és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par l’Algérie en vue de </w:t>
      </w:r>
      <w:r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réduire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="002B67E9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graduelle</w:t>
      </w:r>
      <w:r w:rsidR="002B67E9">
        <w:rPr>
          <w:rFonts w:ascii="Garamond" w:hAnsi="Garamond" w:cs="Times New Roman"/>
          <w:b/>
          <w:bCs/>
          <w:i/>
          <w:iCs/>
          <w:sz w:val="24"/>
          <w:szCs w:val="24"/>
        </w:rPr>
        <w:t>ment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="00C82D0C">
        <w:rPr>
          <w:rFonts w:ascii="Garamond" w:hAnsi="Garamond" w:cs="Times New Roman"/>
          <w:b/>
          <w:bCs/>
          <w:i/>
          <w:iCs/>
          <w:sz w:val="24"/>
          <w:szCs w:val="24"/>
        </w:rPr>
        <w:t>son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déficit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budgétaire</w:t>
      </w:r>
      <w:r w:rsidR="00080F5B" w:rsidRPr="007433AE">
        <w:rPr>
          <w:rFonts w:ascii="Garamond" w:hAnsi="Garamond" w:cs="Times New Roman"/>
          <w:b/>
          <w:bCs/>
          <w:i/>
          <w:iCs/>
          <w:sz w:val="24"/>
          <w:szCs w:val="24"/>
        </w:rPr>
        <w:t> :</w:t>
      </w:r>
      <w:r w:rsidR="002B67E9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1,5 </w:t>
      </w:r>
      <w:r w:rsidR="002B67E9" w:rsidRP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>pt</w:t>
      </w:r>
      <w:r w:rsidR="002B67E9">
        <w:rPr>
          <w:rFonts w:ascii="Garamond" w:hAnsi="Garamond" w:cs="Times New Roman"/>
          <w:b/>
          <w:bCs/>
          <w:i/>
          <w:iCs/>
          <w:color w:val="EE0000"/>
          <w:sz w:val="24"/>
          <w:szCs w:val="24"/>
        </w:rPr>
        <w:t xml:space="preserve"> *2</w:t>
      </w:r>
    </w:p>
    <w:p w14:paraId="6A012763" w14:textId="63A70103" w:rsidR="002B67E9" w:rsidRDefault="002B67E9" w:rsidP="002B67E9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7433AE">
        <w:rPr>
          <w:rFonts w:ascii="Garamond" w:hAnsi="Garamond" w:cs="Times New Roman"/>
          <w:sz w:val="24"/>
          <w:szCs w:val="24"/>
        </w:rPr>
        <w:t>Leviers</w:t>
      </w:r>
      <w:r w:rsidR="007433AE" w:rsidRPr="007433AE">
        <w:rPr>
          <w:rFonts w:ascii="Garamond" w:hAnsi="Garamond" w:cs="Times New Roman"/>
          <w:sz w:val="24"/>
          <w:szCs w:val="24"/>
        </w:rPr>
        <w:t> :</w:t>
      </w:r>
      <w:r w:rsidR="00A05EC7">
        <w:rPr>
          <w:rFonts w:ascii="Garamond" w:hAnsi="Garamond" w:cs="Times New Roman"/>
          <w:sz w:val="24"/>
          <w:szCs w:val="24"/>
        </w:rPr>
        <w:t xml:space="preserve"> *</w:t>
      </w:r>
      <w:r w:rsidR="00A05EC7" w:rsidRPr="00A05EC7">
        <w:rPr>
          <w:rFonts w:ascii="Garamond" w:hAnsi="Garamond" w:cs="Times New Roman"/>
          <w:i/>
          <w:iCs/>
          <w:sz w:val="24"/>
          <w:szCs w:val="24"/>
        </w:rPr>
        <w:t>la réduction de l’informelle (l’inclusion fiscale) pour élargir l’assiette fiscale</w:t>
      </w:r>
      <w:r w:rsidR="00A05EC7">
        <w:rPr>
          <w:rFonts w:ascii="Garamond" w:hAnsi="Garamond" w:cs="Times New Roman"/>
          <w:i/>
          <w:iCs/>
          <w:sz w:val="24"/>
          <w:szCs w:val="24"/>
        </w:rPr>
        <w:t>*</w:t>
      </w:r>
      <w:r w:rsidR="00A05EC7" w:rsidRPr="00A05EC7">
        <w:rPr>
          <w:rFonts w:ascii="Garamond" w:hAnsi="Garamond" w:cs="Times New Roman"/>
          <w:i/>
          <w:iCs/>
          <w:sz w:val="24"/>
          <w:szCs w:val="24"/>
        </w:rPr>
        <w:t xml:space="preserve"> améliorer le rendement fiscal</w:t>
      </w:r>
      <w:r w:rsidR="00A05EC7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67C00347" w14:textId="0C6A75C2" w:rsidR="007433AE" w:rsidRDefault="00A05EC7" w:rsidP="007433AE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*</w:t>
      </w:r>
      <w:r w:rsidRPr="00A05EC7">
        <w:rPr>
          <w:rFonts w:ascii="Garamond" w:hAnsi="Garamond" w:cs="Times New Roman"/>
          <w:i/>
          <w:iCs/>
          <w:sz w:val="24"/>
          <w:szCs w:val="24"/>
        </w:rPr>
        <w:t>relancer et diversifier l’économie</w:t>
      </w:r>
      <w:r w:rsidR="002B67E9">
        <w:rPr>
          <w:rFonts w:ascii="Garamond" w:hAnsi="Garamond" w:cs="Times New Roman"/>
          <w:i/>
          <w:iCs/>
          <w:sz w:val="24"/>
          <w:szCs w:val="24"/>
        </w:rPr>
        <w:t xml:space="preserve"> *réforme des subventions (ciblées</w:t>
      </w:r>
      <w:proofErr w:type="gramStart"/>
      <w:r w:rsidR="002B67E9">
        <w:rPr>
          <w:rFonts w:ascii="Garamond" w:hAnsi="Garamond" w:cs="Times New Roman"/>
          <w:i/>
          <w:iCs/>
          <w:sz w:val="24"/>
          <w:szCs w:val="24"/>
        </w:rPr>
        <w:t>),…</w:t>
      </w:r>
      <w:proofErr w:type="gramEnd"/>
      <w:r w:rsidR="002B67E9">
        <w:rPr>
          <w:rFonts w:ascii="Garamond" w:hAnsi="Garamond" w:cs="Times New Roman"/>
          <w:i/>
          <w:iCs/>
          <w:sz w:val="24"/>
          <w:szCs w:val="24"/>
        </w:rPr>
        <w:t xml:space="preserve">. </w:t>
      </w:r>
    </w:p>
    <w:p w14:paraId="0C1C2E58" w14:textId="77777777" w:rsidR="002B67E9" w:rsidRPr="00A05EC7" w:rsidRDefault="002B67E9" w:rsidP="007433AE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31667F42" w14:textId="72671BFE" w:rsidR="0069407C" w:rsidRPr="00676121" w:rsidRDefault="005B17BF" w:rsidP="003C419B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>
        <w:rPr>
          <w:rFonts w:ascii="Garamond" w:hAnsi="Garamond" w:cs="Times New Roman"/>
          <w:b/>
          <w:bCs/>
          <w:sz w:val="24"/>
          <w:szCs w:val="24"/>
          <w:u w:val="single"/>
        </w:rPr>
        <w:lastRenderedPageBreak/>
        <w:t xml:space="preserve">PARTIE II/ </w:t>
      </w:r>
      <w:r w:rsidR="006F745F" w:rsidRPr="00676121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QCM : </w:t>
      </w:r>
      <w:proofErr w:type="gramStart"/>
      <w:r w:rsidR="00F30975" w:rsidRPr="00676121">
        <w:rPr>
          <w:rFonts w:ascii="Garamond" w:hAnsi="Garamond" w:cs="Times New Roman"/>
          <w:b/>
          <w:bCs/>
          <w:sz w:val="24"/>
          <w:szCs w:val="24"/>
          <w:u w:val="single"/>
        </w:rPr>
        <w:t>Cochez la</w:t>
      </w:r>
      <w:proofErr w:type="gramEnd"/>
      <w:r w:rsidR="00F30975" w:rsidRPr="00676121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ou les bonnes réponses</w:t>
      </w:r>
      <w:r w:rsidR="006F745F" w:rsidRPr="00676121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(</w:t>
      </w:r>
      <w:r w:rsidR="00D20987" w:rsidRPr="002B67E9">
        <w:rPr>
          <w:rFonts w:ascii="Garamond" w:hAnsi="Garamond" w:cstheme="majorBidi"/>
          <w:b/>
          <w:bCs/>
          <w:color w:val="EE0000"/>
          <w:sz w:val="24"/>
          <w:szCs w:val="24"/>
        </w:rPr>
        <w:t>1pt</w:t>
      </w:r>
      <w:r w:rsidR="00D20987">
        <w:rPr>
          <w:rFonts w:ascii="Garamond" w:hAnsi="Garamond" w:cstheme="majorBidi"/>
          <w:b/>
          <w:bCs/>
          <w:color w:val="EE0000"/>
          <w:sz w:val="24"/>
          <w:szCs w:val="24"/>
        </w:rPr>
        <w:t xml:space="preserve"> pour chaque réponse juste</w:t>
      </w:r>
      <w:r w:rsidR="006F745F" w:rsidRPr="00676121">
        <w:rPr>
          <w:rFonts w:ascii="Garamond" w:hAnsi="Garamond" w:cs="Times New Roman"/>
          <w:b/>
          <w:bCs/>
          <w:sz w:val="24"/>
          <w:szCs w:val="24"/>
          <w:u w:val="single"/>
        </w:rPr>
        <w:t>)</w:t>
      </w:r>
    </w:p>
    <w:p w14:paraId="77313CFB" w14:textId="3147F112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>1.-Le contrôle interne de la loi de finance relève</w:t>
      </w:r>
      <w:r w:rsidR="002B67E9">
        <w:rPr>
          <w:rFonts w:ascii="Garamond" w:hAnsi="Garamond" w:cstheme="majorBidi"/>
          <w:b/>
          <w:bCs/>
          <w:sz w:val="24"/>
          <w:szCs w:val="24"/>
        </w:rPr>
        <w:t xml:space="preserve"> </w:t>
      </w:r>
      <w:r w:rsidR="000317C9" w:rsidRPr="002B67E9">
        <w:rPr>
          <w:rFonts w:ascii="Garamond" w:hAnsi="Garamond" w:cstheme="majorBidi"/>
          <w:b/>
          <w:bCs/>
          <w:color w:val="EE0000"/>
          <w:sz w:val="24"/>
          <w:szCs w:val="24"/>
        </w:rPr>
        <w:t>1pt</w:t>
      </w:r>
    </w:p>
    <w:p w14:paraId="36FD6E08" w14:textId="77777777" w:rsidR="00071921" w:rsidRPr="00071921" w:rsidRDefault="00071921" w:rsidP="00071921">
      <w:pPr>
        <w:pStyle w:val="Paragraphedeliste"/>
        <w:numPr>
          <w:ilvl w:val="0"/>
          <w:numId w:val="30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Des agents rattachés aux ministères des Finances</w:t>
      </w:r>
    </w:p>
    <w:p w14:paraId="337304B2" w14:textId="77777777" w:rsidR="00071921" w:rsidRPr="002408A0" w:rsidRDefault="00071921" w:rsidP="00071921">
      <w:pPr>
        <w:pStyle w:val="Paragraphedeliste"/>
        <w:numPr>
          <w:ilvl w:val="0"/>
          <w:numId w:val="30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Des ordonnateurs dépendants des administrations publiques</w:t>
      </w:r>
    </w:p>
    <w:p w14:paraId="5E87E7B2" w14:textId="77777777" w:rsidR="00071921" w:rsidRPr="002408A0" w:rsidRDefault="00071921" w:rsidP="00071921">
      <w:pPr>
        <w:pStyle w:val="Paragraphedeliste"/>
        <w:numPr>
          <w:ilvl w:val="0"/>
          <w:numId w:val="30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De la cour des comptes</w:t>
      </w:r>
    </w:p>
    <w:p w14:paraId="1ED07900" w14:textId="65007E5D" w:rsidR="00071921" w:rsidRPr="002408A0" w:rsidRDefault="00071921" w:rsidP="00071921">
      <w:pPr>
        <w:spacing w:after="0" w:line="240" w:lineRule="auto"/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2.-La cours des comptes se limite au contrôle </w:t>
      </w:r>
    </w:p>
    <w:p w14:paraId="3EBEA69A" w14:textId="77777777" w:rsidR="00071921" w:rsidRPr="002408A0" w:rsidRDefault="00071921" w:rsidP="0007192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Du respect des procédures et des normes comptables seulement</w:t>
      </w:r>
    </w:p>
    <w:p w14:paraId="330A453A" w14:textId="77777777" w:rsidR="00071921" w:rsidRPr="00071921" w:rsidRDefault="00071921" w:rsidP="0007192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De la régularité et d’efficacité des dépenses publiques</w:t>
      </w:r>
    </w:p>
    <w:p w14:paraId="2C0E8F66" w14:textId="77777777" w:rsidR="00071921" w:rsidRPr="002408A0" w:rsidRDefault="00071921" w:rsidP="00071921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 xml:space="preserve">De l’efficacité des dépenses publiques et de l’atteinte des objectifs </w:t>
      </w:r>
    </w:p>
    <w:p w14:paraId="45A000EA" w14:textId="3FD996B1" w:rsidR="00071921" w:rsidRPr="002408A0" w:rsidRDefault="00071921" w:rsidP="00071921">
      <w:pPr>
        <w:spacing w:after="0" w:line="240" w:lineRule="auto"/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3.-La politique budgétaire </w:t>
      </w:r>
    </w:p>
    <w:p w14:paraId="264FE814" w14:textId="77777777" w:rsidR="00071921" w:rsidRPr="00071921" w:rsidRDefault="00071921" w:rsidP="0007192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 xml:space="preserve">Un instrument de régulation conjoncturelle et de pilotage des finances publiques </w:t>
      </w:r>
    </w:p>
    <w:p w14:paraId="6286FD4A" w14:textId="77777777" w:rsidR="00071921" w:rsidRPr="002408A0" w:rsidRDefault="00071921" w:rsidP="0007192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Est une politique de dépense des administrations publiques</w:t>
      </w:r>
    </w:p>
    <w:p w14:paraId="6FAFD84C" w14:textId="77777777" w:rsidR="00071921" w:rsidRPr="002408A0" w:rsidRDefault="00071921" w:rsidP="0007192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Est une politique qui fixe la valeur d’une monnaie nationale par rapport aux monnaies étrangères</w:t>
      </w:r>
    </w:p>
    <w:p w14:paraId="4809C256" w14:textId="2A1B600A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>4.</w:t>
      </w:r>
      <w:r>
        <w:rPr>
          <w:rFonts w:ascii="Garamond" w:hAnsi="Garamond" w:cstheme="majorBidi"/>
          <w:b/>
          <w:bCs/>
          <w:sz w:val="24"/>
          <w:szCs w:val="24"/>
        </w:rPr>
        <w:t> </w:t>
      </w:r>
      <w:proofErr w:type="gramStart"/>
      <w:r>
        <w:rPr>
          <w:rFonts w:ascii="Garamond" w:hAnsi="Garamond" w:cstheme="majorBidi"/>
          <w:b/>
          <w:bCs/>
          <w:sz w:val="24"/>
          <w:szCs w:val="24"/>
        </w:rPr>
        <w:t>–«</w:t>
      </w:r>
      <w:proofErr w:type="gramEnd"/>
      <w:r>
        <w:rPr>
          <w:rFonts w:ascii="Garamond" w:hAnsi="Garamond" w:cstheme="majorBidi"/>
          <w:b/>
          <w:bCs/>
          <w:sz w:val="24"/>
          <w:szCs w:val="24"/>
        </w:rPr>
        <w:t> </w:t>
      </w:r>
      <w:r w:rsidRPr="002408A0">
        <w:rPr>
          <w:rFonts w:ascii="Garamond" w:hAnsi="Garamond" w:cstheme="majorBidi"/>
          <w:b/>
          <w:bCs/>
          <w:i/>
          <w:iCs/>
          <w:sz w:val="24"/>
          <w:szCs w:val="24"/>
        </w:rPr>
        <w:t>L’effet d’éviction</w:t>
      </w:r>
      <w:r>
        <w:rPr>
          <w:rFonts w:ascii="Garamond" w:hAnsi="Garamond" w:cstheme="majorBidi"/>
          <w:b/>
          <w:bCs/>
          <w:i/>
          <w:iCs/>
          <w:sz w:val="24"/>
          <w:szCs w:val="24"/>
        </w:rPr>
        <w:t> »</w:t>
      </w: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 joue un rôle</w:t>
      </w:r>
      <w:r w:rsidR="002B67E9">
        <w:rPr>
          <w:rFonts w:ascii="Garamond" w:hAnsi="Garamond" w:cstheme="majorBidi"/>
          <w:b/>
          <w:bCs/>
          <w:sz w:val="24"/>
          <w:szCs w:val="24"/>
        </w:rPr>
        <w:t xml:space="preserve"> </w:t>
      </w:r>
    </w:p>
    <w:p w14:paraId="39713848" w14:textId="77777777" w:rsidR="00071921" w:rsidRPr="002408A0" w:rsidRDefault="00071921" w:rsidP="00071921">
      <w:pPr>
        <w:pStyle w:val="Paragraphedeliste"/>
        <w:numPr>
          <w:ilvl w:val="0"/>
          <w:numId w:val="33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 xml:space="preserve">Positif dans la production </w:t>
      </w:r>
    </w:p>
    <w:p w14:paraId="4788F03B" w14:textId="77777777" w:rsidR="00071921" w:rsidRPr="00071921" w:rsidRDefault="00071921" w:rsidP="00071921">
      <w:pPr>
        <w:pStyle w:val="Paragraphedeliste"/>
        <w:numPr>
          <w:ilvl w:val="0"/>
          <w:numId w:val="33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Négatif dans la production</w:t>
      </w:r>
    </w:p>
    <w:p w14:paraId="6B74EB9C" w14:textId="77777777" w:rsidR="00071921" w:rsidRPr="002408A0" w:rsidRDefault="00071921" w:rsidP="00071921">
      <w:pPr>
        <w:pStyle w:val="Paragraphedeliste"/>
        <w:numPr>
          <w:ilvl w:val="0"/>
          <w:numId w:val="33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Neutre dans la production</w:t>
      </w:r>
    </w:p>
    <w:p w14:paraId="7F7FBA40" w14:textId="748CF5A5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5. </w:t>
      </w:r>
      <w:r>
        <w:rPr>
          <w:rFonts w:ascii="Garamond" w:hAnsi="Garamond" w:cstheme="majorBidi"/>
          <w:b/>
          <w:bCs/>
          <w:sz w:val="24"/>
          <w:szCs w:val="24"/>
        </w:rPr>
        <w:t>L</w:t>
      </w: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’augmentation de l’endettement public créée </w:t>
      </w:r>
    </w:p>
    <w:p w14:paraId="62192FBF" w14:textId="77777777" w:rsidR="00071921" w:rsidRPr="002408A0" w:rsidRDefault="00071921" w:rsidP="00071921">
      <w:pPr>
        <w:pStyle w:val="Paragraphedeliste"/>
        <w:numPr>
          <w:ilvl w:val="0"/>
          <w:numId w:val="34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Plus de justice intergénérationnelle</w:t>
      </w:r>
    </w:p>
    <w:p w14:paraId="7B498E05" w14:textId="77777777" w:rsidR="00071921" w:rsidRPr="002408A0" w:rsidRDefault="00071921" w:rsidP="00071921">
      <w:pPr>
        <w:pStyle w:val="Paragraphedeliste"/>
        <w:numPr>
          <w:ilvl w:val="0"/>
          <w:numId w:val="34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Une baisse d</w:t>
      </w:r>
      <w:r>
        <w:rPr>
          <w:rFonts w:ascii="Garamond" w:hAnsi="Garamond" w:cstheme="majorBidi"/>
          <w:sz w:val="24"/>
          <w:szCs w:val="24"/>
        </w:rPr>
        <w:t>u</w:t>
      </w:r>
      <w:r w:rsidRPr="002408A0">
        <w:rPr>
          <w:rFonts w:ascii="Garamond" w:hAnsi="Garamond" w:cstheme="majorBidi"/>
          <w:sz w:val="24"/>
          <w:szCs w:val="24"/>
        </w:rPr>
        <w:t xml:space="preserve"> niveau de vie et de bien</w:t>
      </w:r>
      <w:r>
        <w:rPr>
          <w:rFonts w:ascii="Garamond" w:hAnsi="Garamond" w:cstheme="majorBidi"/>
          <w:sz w:val="24"/>
          <w:szCs w:val="24"/>
        </w:rPr>
        <w:t>-</w:t>
      </w:r>
      <w:r w:rsidRPr="002408A0">
        <w:rPr>
          <w:rFonts w:ascii="Garamond" w:hAnsi="Garamond" w:cstheme="majorBidi"/>
          <w:sz w:val="24"/>
          <w:szCs w:val="24"/>
        </w:rPr>
        <w:t>être pour la génération actuelle</w:t>
      </w:r>
    </w:p>
    <w:p w14:paraId="4FDA5BA3" w14:textId="77777777" w:rsidR="00071921" w:rsidRPr="00071921" w:rsidRDefault="00071921" w:rsidP="00071921">
      <w:pPr>
        <w:pStyle w:val="Paragraphedeliste"/>
        <w:numPr>
          <w:ilvl w:val="0"/>
          <w:numId w:val="34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Une iniquité intergénérationnelle</w:t>
      </w:r>
    </w:p>
    <w:p w14:paraId="06FA65F1" w14:textId="415D8E3C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6.La nouvelle gestion publique repose sur </w:t>
      </w:r>
      <w:r>
        <w:rPr>
          <w:rFonts w:ascii="Garamond" w:hAnsi="Garamond" w:cstheme="majorBidi"/>
          <w:b/>
          <w:bCs/>
          <w:sz w:val="24"/>
          <w:szCs w:val="24"/>
        </w:rPr>
        <w:t xml:space="preserve">les </w:t>
      </w: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« budgets de programmes » </w:t>
      </w:r>
      <w:r>
        <w:rPr>
          <w:rFonts w:ascii="Garamond" w:hAnsi="Garamond" w:cstheme="majorBidi"/>
          <w:b/>
          <w:bCs/>
          <w:sz w:val="24"/>
          <w:szCs w:val="24"/>
        </w:rPr>
        <w:t xml:space="preserve">qui sont </w:t>
      </w: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définis </w:t>
      </w:r>
    </w:p>
    <w:p w14:paraId="4F258D57" w14:textId="77777777" w:rsidR="00071921" w:rsidRPr="00071921" w:rsidRDefault="00071921" w:rsidP="00071921">
      <w:pPr>
        <w:pStyle w:val="Paragraphedeliste"/>
        <w:numPr>
          <w:ilvl w:val="0"/>
          <w:numId w:val="35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Par le pouvoir politique (le gouvernement et le parlement)</w:t>
      </w:r>
    </w:p>
    <w:p w14:paraId="6EAC24AF" w14:textId="77777777" w:rsidR="00071921" w:rsidRPr="002408A0" w:rsidRDefault="00071921" w:rsidP="00071921">
      <w:pPr>
        <w:pStyle w:val="Paragraphedeliste"/>
        <w:numPr>
          <w:ilvl w:val="0"/>
          <w:numId w:val="35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Par le président de la république</w:t>
      </w:r>
    </w:p>
    <w:p w14:paraId="5D0844DC" w14:textId="77777777" w:rsidR="00071921" w:rsidRPr="002408A0" w:rsidRDefault="00071921" w:rsidP="00071921">
      <w:pPr>
        <w:pStyle w:val="Paragraphedeliste"/>
        <w:numPr>
          <w:ilvl w:val="0"/>
          <w:numId w:val="35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2408A0">
        <w:rPr>
          <w:rFonts w:ascii="Garamond" w:hAnsi="Garamond" w:cstheme="majorBidi"/>
          <w:sz w:val="24"/>
          <w:szCs w:val="24"/>
        </w:rPr>
        <w:t>Par la direction du budget dépendant du ministère des finances</w:t>
      </w:r>
    </w:p>
    <w:p w14:paraId="21468C5B" w14:textId="2FF8096B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 xml:space="preserve">7.La nouvelle gestion publique </w:t>
      </w:r>
      <w:r w:rsidR="000317C9" w:rsidRPr="002B67E9">
        <w:rPr>
          <w:rFonts w:ascii="Garamond" w:hAnsi="Garamond" w:cstheme="majorBidi"/>
          <w:b/>
          <w:bCs/>
          <w:color w:val="EE0000"/>
          <w:sz w:val="24"/>
          <w:szCs w:val="24"/>
        </w:rPr>
        <w:t>1pt</w:t>
      </w:r>
    </w:p>
    <w:p w14:paraId="2A835022" w14:textId="77777777" w:rsidR="00071921" w:rsidRPr="00071921" w:rsidRDefault="00071921" w:rsidP="00071921">
      <w:pPr>
        <w:pStyle w:val="Paragraphedeliste"/>
        <w:numPr>
          <w:ilvl w:val="0"/>
          <w:numId w:val="36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Eclaire les débats budgétaires au niveau du parlement</w:t>
      </w:r>
    </w:p>
    <w:p w14:paraId="0AA5F05C" w14:textId="77777777" w:rsidR="00071921" w:rsidRPr="00071921" w:rsidRDefault="00071921" w:rsidP="00071921">
      <w:pPr>
        <w:pStyle w:val="Paragraphedeliste"/>
        <w:numPr>
          <w:ilvl w:val="0"/>
          <w:numId w:val="36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Donne une meilleure clarté de la situation patrimoniale et des résultats annuels de l’Etat</w:t>
      </w:r>
    </w:p>
    <w:p w14:paraId="1B02C241" w14:textId="77777777" w:rsidR="00071921" w:rsidRPr="00071921" w:rsidRDefault="00071921" w:rsidP="00071921">
      <w:pPr>
        <w:pStyle w:val="Paragraphedeliste"/>
        <w:numPr>
          <w:ilvl w:val="0"/>
          <w:numId w:val="36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Contribue à la responsabilisation des responsables des programmes</w:t>
      </w:r>
    </w:p>
    <w:p w14:paraId="53E3005E" w14:textId="06AA937E" w:rsidR="00071921" w:rsidRPr="002408A0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2408A0">
        <w:rPr>
          <w:rFonts w:ascii="Garamond" w:hAnsi="Garamond" w:cstheme="majorBidi"/>
          <w:b/>
          <w:bCs/>
          <w:sz w:val="24"/>
          <w:szCs w:val="24"/>
        </w:rPr>
        <w:t>8.l’economie informelle participe</w:t>
      </w:r>
    </w:p>
    <w:p w14:paraId="4691FE4C" w14:textId="77777777" w:rsidR="00071921" w:rsidRPr="00DE611A" w:rsidRDefault="00071921" w:rsidP="00071921">
      <w:pPr>
        <w:pStyle w:val="Paragraphedeliste"/>
        <w:numPr>
          <w:ilvl w:val="0"/>
          <w:numId w:val="38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DE611A">
        <w:rPr>
          <w:rFonts w:ascii="Garamond" w:hAnsi="Garamond" w:cstheme="majorBidi"/>
          <w:sz w:val="24"/>
          <w:szCs w:val="24"/>
        </w:rPr>
        <w:t>À l’augmentation des recettes fiscales</w:t>
      </w:r>
    </w:p>
    <w:p w14:paraId="69D595E1" w14:textId="77777777" w:rsidR="00071921" w:rsidRPr="00071921" w:rsidRDefault="00071921" w:rsidP="00071921">
      <w:pPr>
        <w:pStyle w:val="Paragraphedeliste"/>
        <w:numPr>
          <w:ilvl w:val="0"/>
          <w:numId w:val="38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À la diminution des recettes fiscales</w:t>
      </w:r>
    </w:p>
    <w:p w14:paraId="41E3C4A3" w14:textId="77777777" w:rsidR="00071921" w:rsidRPr="00DE611A" w:rsidRDefault="00071921" w:rsidP="00071921">
      <w:pPr>
        <w:pStyle w:val="Paragraphedeliste"/>
        <w:numPr>
          <w:ilvl w:val="0"/>
          <w:numId w:val="38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DE611A">
        <w:rPr>
          <w:rFonts w:ascii="Garamond" w:hAnsi="Garamond" w:cstheme="majorBidi"/>
          <w:sz w:val="24"/>
          <w:szCs w:val="24"/>
        </w:rPr>
        <w:t>Au développement de l’économie formelle</w:t>
      </w:r>
    </w:p>
    <w:p w14:paraId="59FB6A45" w14:textId="598E2B75" w:rsidR="00071921" w:rsidRPr="00DE611A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 w:rsidRPr="00DE611A">
        <w:rPr>
          <w:rFonts w:ascii="Garamond" w:hAnsi="Garamond" w:cstheme="majorBidi"/>
          <w:b/>
          <w:bCs/>
          <w:sz w:val="24"/>
          <w:szCs w:val="24"/>
        </w:rPr>
        <w:t xml:space="preserve">9.Une politique de subvention ciblée participe </w:t>
      </w:r>
      <w:r w:rsidR="000317C9" w:rsidRPr="002B67E9">
        <w:rPr>
          <w:rFonts w:ascii="Garamond" w:hAnsi="Garamond" w:cstheme="majorBidi"/>
          <w:b/>
          <w:bCs/>
          <w:color w:val="EE0000"/>
          <w:sz w:val="24"/>
          <w:szCs w:val="24"/>
        </w:rPr>
        <w:t>1pt</w:t>
      </w:r>
    </w:p>
    <w:p w14:paraId="1D28B6BB" w14:textId="77777777" w:rsidR="00071921" w:rsidRPr="00DE611A" w:rsidRDefault="00071921" w:rsidP="00071921">
      <w:pPr>
        <w:pStyle w:val="Paragraphedeliste"/>
        <w:numPr>
          <w:ilvl w:val="0"/>
          <w:numId w:val="37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DE611A">
        <w:rPr>
          <w:rFonts w:ascii="Garamond" w:hAnsi="Garamond" w:cstheme="majorBidi"/>
          <w:sz w:val="24"/>
          <w:szCs w:val="24"/>
        </w:rPr>
        <w:t>A l’augmentation du déficit public</w:t>
      </w:r>
    </w:p>
    <w:p w14:paraId="3DF6D95C" w14:textId="77777777" w:rsidR="00071921" w:rsidRPr="00A67B79" w:rsidRDefault="00071921" w:rsidP="00071921">
      <w:pPr>
        <w:pStyle w:val="Paragraphedeliste"/>
        <w:numPr>
          <w:ilvl w:val="0"/>
          <w:numId w:val="37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A67B79">
        <w:rPr>
          <w:rFonts w:ascii="Garamond" w:hAnsi="Garamond" w:cstheme="majorBidi"/>
          <w:sz w:val="24"/>
          <w:szCs w:val="24"/>
        </w:rPr>
        <w:t xml:space="preserve">A l’augmentation des ressources de l’Etat </w:t>
      </w:r>
    </w:p>
    <w:p w14:paraId="41FD6574" w14:textId="77777777" w:rsidR="00071921" w:rsidRPr="00071921" w:rsidRDefault="00071921" w:rsidP="00071921">
      <w:pPr>
        <w:pStyle w:val="Paragraphedeliste"/>
        <w:numPr>
          <w:ilvl w:val="0"/>
          <w:numId w:val="37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A la diminution du déficit public</w:t>
      </w:r>
    </w:p>
    <w:p w14:paraId="3129F479" w14:textId="320D0052" w:rsidR="00071921" w:rsidRPr="00DE611A" w:rsidRDefault="00071921" w:rsidP="00071921">
      <w:pPr>
        <w:spacing w:after="0" w:line="240" w:lineRule="auto"/>
        <w:rPr>
          <w:rFonts w:ascii="Garamond" w:hAnsi="Garamond" w:cstheme="majorBidi"/>
          <w:b/>
          <w:bCs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>1</w:t>
      </w:r>
      <w:r w:rsidRPr="00DE611A">
        <w:rPr>
          <w:rFonts w:ascii="Garamond" w:hAnsi="Garamond" w:cstheme="majorBidi"/>
          <w:b/>
          <w:bCs/>
          <w:sz w:val="24"/>
          <w:szCs w:val="24"/>
        </w:rPr>
        <w:t>0.Parmi les reformes apportées par la LOLF est :</w:t>
      </w:r>
    </w:p>
    <w:p w14:paraId="31949DED" w14:textId="77777777" w:rsidR="00071921" w:rsidRPr="00DE611A" w:rsidRDefault="00071921" w:rsidP="00071921">
      <w:pPr>
        <w:pStyle w:val="Paragraphedeliste"/>
        <w:numPr>
          <w:ilvl w:val="0"/>
          <w:numId w:val="39"/>
        </w:numPr>
        <w:spacing w:after="0" w:line="240" w:lineRule="auto"/>
        <w:rPr>
          <w:rFonts w:ascii="Garamond" w:hAnsi="Garamond" w:cstheme="majorBidi"/>
          <w:sz w:val="24"/>
          <w:szCs w:val="24"/>
        </w:rPr>
      </w:pPr>
      <w:r w:rsidRPr="00DE611A">
        <w:rPr>
          <w:rFonts w:ascii="Garamond" w:hAnsi="Garamond" w:cstheme="majorBidi"/>
          <w:sz w:val="24"/>
          <w:szCs w:val="24"/>
        </w:rPr>
        <w:t>La planification annuelle des finances publiques</w:t>
      </w:r>
    </w:p>
    <w:p w14:paraId="2D7B4A04" w14:textId="77777777" w:rsidR="00071921" w:rsidRPr="00071921" w:rsidRDefault="00071921" w:rsidP="00071921">
      <w:pPr>
        <w:pStyle w:val="Paragraphedeliste"/>
        <w:numPr>
          <w:ilvl w:val="0"/>
          <w:numId w:val="39"/>
        </w:numPr>
        <w:spacing w:after="0" w:line="240" w:lineRule="auto"/>
        <w:rPr>
          <w:rFonts w:ascii="Garamond" w:hAnsi="Garamond" w:cstheme="majorBidi"/>
          <w:color w:val="388600"/>
          <w:sz w:val="24"/>
          <w:szCs w:val="24"/>
          <w:u w:val="single"/>
        </w:rPr>
      </w:pPr>
      <w:r w:rsidRPr="00071921">
        <w:rPr>
          <w:rFonts w:ascii="Garamond" w:hAnsi="Garamond" w:cstheme="majorBidi"/>
          <w:color w:val="388600"/>
          <w:sz w:val="24"/>
          <w:szCs w:val="24"/>
          <w:u w:val="single"/>
        </w:rPr>
        <w:t>La planification stratégique par des budgets pluriannuelles sur 3 ans</w:t>
      </w:r>
    </w:p>
    <w:p w14:paraId="6DD348C7" w14:textId="77777777" w:rsidR="00071921" w:rsidRPr="00DE611A" w:rsidRDefault="00071921" w:rsidP="00071921">
      <w:pPr>
        <w:pStyle w:val="Paragraphedeliste"/>
        <w:numPr>
          <w:ilvl w:val="0"/>
          <w:numId w:val="3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E611A">
        <w:rPr>
          <w:rFonts w:ascii="Garamond" w:hAnsi="Garamond" w:cstheme="majorBidi"/>
          <w:sz w:val="24"/>
          <w:szCs w:val="24"/>
        </w:rPr>
        <w:t>La planification à long terme des finances publiques</w:t>
      </w:r>
    </w:p>
    <w:p w14:paraId="0EFEE056" w14:textId="5D9BE584" w:rsidR="000B63CE" w:rsidRPr="002F3192" w:rsidRDefault="000B63CE" w:rsidP="0007192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0B63CE" w:rsidRPr="002F31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9E72" w14:textId="77777777" w:rsidR="00203E4B" w:rsidRDefault="00203E4B" w:rsidP="003C419B">
      <w:pPr>
        <w:spacing w:after="0" w:line="240" w:lineRule="auto"/>
      </w:pPr>
      <w:r>
        <w:separator/>
      </w:r>
    </w:p>
  </w:endnote>
  <w:endnote w:type="continuationSeparator" w:id="0">
    <w:p w14:paraId="01138D42" w14:textId="77777777" w:rsidR="00203E4B" w:rsidRDefault="00203E4B" w:rsidP="003C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480591"/>
      <w:docPartObj>
        <w:docPartGallery w:val="Page Numbers (Bottom of Page)"/>
        <w:docPartUnique/>
      </w:docPartObj>
    </w:sdtPr>
    <w:sdtContent>
      <w:p w14:paraId="23A7AFF5" w14:textId="6834BCF9" w:rsidR="003C419B" w:rsidRDefault="003C419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60D9CE92" w14:textId="77777777" w:rsidR="003C419B" w:rsidRDefault="003C4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EE8F" w14:textId="77777777" w:rsidR="00203E4B" w:rsidRDefault="00203E4B" w:rsidP="003C419B">
      <w:pPr>
        <w:spacing w:after="0" w:line="240" w:lineRule="auto"/>
      </w:pPr>
      <w:r>
        <w:separator/>
      </w:r>
    </w:p>
  </w:footnote>
  <w:footnote w:type="continuationSeparator" w:id="0">
    <w:p w14:paraId="0E33AA38" w14:textId="77777777" w:rsidR="00203E4B" w:rsidRDefault="00203E4B" w:rsidP="003C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C8"/>
    <w:multiLevelType w:val="hybridMultilevel"/>
    <w:tmpl w:val="5944E7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881"/>
    <w:multiLevelType w:val="hybridMultilevel"/>
    <w:tmpl w:val="F6B8BA9A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5385"/>
    <w:multiLevelType w:val="hybridMultilevel"/>
    <w:tmpl w:val="DA9AD74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FDE"/>
    <w:multiLevelType w:val="hybridMultilevel"/>
    <w:tmpl w:val="F18649A0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5A5E34"/>
    <w:multiLevelType w:val="hybridMultilevel"/>
    <w:tmpl w:val="7D58F6E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5201"/>
    <w:multiLevelType w:val="hybridMultilevel"/>
    <w:tmpl w:val="7B1AFA94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3BEF"/>
    <w:multiLevelType w:val="hybridMultilevel"/>
    <w:tmpl w:val="DAD4818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21E92"/>
    <w:multiLevelType w:val="hybridMultilevel"/>
    <w:tmpl w:val="138AF9EC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B3170"/>
    <w:multiLevelType w:val="hybridMultilevel"/>
    <w:tmpl w:val="BF5CBBB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E13"/>
    <w:multiLevelType w:val="hybridMultilevel"/>
    <w:tmpl w:val="EB1AEBE8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659CA"/>
    <w:multiLevelType w:val="hybridMultilevel"/>
    <w:tmpl w:val="C8866604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2765"/>
    <w:multiLevelType w:val="hybridMultilevel"/>
    <w:tmpl w:val="2C787E82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107C"/>
    <w:multiLevelType w:val="hybridMultilevel"/>
    <w:tmpl w:val="21169D1E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F7ABE"/>
    <w:multiLevelType w:val="hybridMultilevel"/>
    <w:tmpl w:val="29D2B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F785E"/>
    <w:multiLevelType w:val="hybridMultilevel"/>
    <w:tmpl w:val="8924D1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9366F"/>
    <w:multiLevelType w:val="hybridMultilevel"/>
    <w:tmpl w:val="4D82D25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604D5"/>
    <w:multiLevelType w:val="hybridMultilevel"/>
    <w:tmpl w:val="2D0A2F9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D16AC"/>
    <w:multiLevelType w:val="hybridMultilevel"/>
    <w:tmpl w:val="D79620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92D40"/>
    <w:multiLevelType w:val="hybridMultilevel"/>
    <w:tmpl w:val="4C3E381A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3CF1"/>
    <w:multiLevelType w:val="hybridMultilevel"/>
    <w:tmpl w:val="640A4B2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2414C"/>
    <w:multiLevelType w:val="hybridMultilevel"/>
    <w:tmpl w:val="6164C22C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F6A8E"/>
    <w:multiLevelType w:val="hybridMultilevel"/>
    <w:tmpl w:val="4446AD1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E7775"/>
    <w:multiLevelType w:val="hybridMultilevel"/>
    <w:tmpl w:val="1EDC2ABA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8DE3DA3"/>
    <w:multiLevelType w:val="hybridMultilevel"/>
    <w:tmpl w:val="CEC4CBF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25B60"/>
    <w:multiLevelType w:val="hybridMultilevel"/>
    <w:tmpl w:val="7F4C1320"/>
    <w:lvl w:ilvl="0" w:tplc="0EAE87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2486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30C5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DE94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5865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1C18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DEF2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4AFF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48B2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4BC87FFA"/>
    <w:multiLevelType w:val="hybridMultilevel"/>
    <w:tmpl w:val="01DEFE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57B0"/>
    <w:multiLevelType w:val="hybridMultilevel"/>
    <w:tmpl w:val="68DACC3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F1EC9"/>
    <w:multiLevelType w:val="hybridMultilevel"/>
    <w:tmpl w:val="DDB03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D0856"/>
    <w:multiLevelType w:val="hybridMultilevel"/>
    <w:tmpl w:val="FC8C46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2F85"/>
    <w:multiLevelType w:val="hybridMultilevel"/>
    <w:tmpl w:val="77D0C56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715FA"/>
    <w:multiLevelType w:val="hybridMultilevel"/>
    <w:tmpl w:val="AD504EBE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03E2"/>
    <w:multiLevelType w:val="hybridMultilevel"/>
    <w:tmpl w:val="4DEE19AA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B7E5F"/>
    <w:multiLevelType w:val="hybridMultilevel"/>
    <w:tmpl w:val="ABE27AB2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C2B97"/>
    <w:multiLevelType w:val="hybridMultilevel"/>
    <w:tmpl w:val="E36431B8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61E27"/>
    <w:multiLevelType w:val="hybridMultilevel"/>
    <w:tmpl w:val="0A7A3B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F68CE"/>
    <w:multiLevelType w:val="hybridMultilevel"/>
    <w:tmpl w:val="F768D7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E7528"/>
    <w:multiLevelType w:val="hybridMultilevel"/>
    <w:tmpl w:val="8FCAC110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B75F4"/>
    <w:multiLevelType w:val="hybridMultilevel"/>
    <w:tmpl w:val="C8E0E02E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E6458"/>
    <w:multiLevelType w:val="hybridMultilevel"/>
    <w:tmpl w:val="911A14F0"/>
    <w:lvl w:ilvl="0" w:tplc="74FEA0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B10DA"/>
    <w:multiLevelType w:val="hybridMultilevel"/>
    <w:tmpl w:val="586EF68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232C8"/>
    <w:multiLevelType w:val="hybridMultilevel"/>
    <w:tmpl w:val="A314BC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3638">
    <w:abstractNumId w:val="20"/>
  </w:num>
  <w:num w:numId="2" w16cid:durableId="2046442418">
    <w:abstractNumId w:val="31"/>
  </w:num>
  <w:num w:numId="3" w16cid:durableId="1350568862">
    <w:abstractNumId w:val="30"/>
  </w:num>
  <w:num w:numId="4" w16cid:durableId="2147315026">
    <w:abstractNumId w:val="9"/>
  </w:num>
  <w:num w:numId="5" w16cid:durableId="810095590">
    <w:abstractNumId w:val="11"/>
  </w:num>
  <w:num w:numId="6" w16cid:durableId="2098359776">
    <w:abstractNumId w:val="1"/>
  </w:num>
  <w:num w:numId="7" w16cid:durableId="1658916146">
    <w:abstractNumId w:val="37"/>
  </w:num>
  <w:num w:numId="8" w16cid:durableId="1124890476">
    <w:abstractNumId w:val="18"/>
  </w:num>
  <w:num w:numId="9" w16cid:durableId="2108959233">
    <w:abstractNumId w:val="12"/>
  </w:num>
  <w:num w:numId="10" w16cid:durableId="1369915975">
    <w:abstractNumId w:val="36"/>
  </w:num>
  <w:num w:numId="11" w16cid:durableId="1162234484">
    <w:abstractNumId w:val="38"/>
  </w:num>
  <w:num w:numId="12" w16cid:durableId="910042995">
    <w:abstractNumId w:val="7"/>
  </w:num>
  <w:num w:numId="13" w16cid:durableId="1362246011">
    <w:abstractNumId w:val="32"/>
  </w:num>
  <w:num w:numId="14" w16cid:durableId="1353416534">
    <w:abstractNumId w:val="33"/>
  </w:num>
  <w:num w:numId="15" w16cid:durableId="2025865204">
    <w:abstractNumId w:val="10"/>
  </w:num>
  <w:num w:numId="16" w16cid:durableId="1046415066">
    <w:abstractNumId w:val="5"/>
  </w:num>
  <w:num w:numId="17" w16cid:durableId="850795288">
    <w:abstractNumId w:val="0"/>
  </w:num>
  <w:num w:numId="18" w16cid:durableId="254366747">
    <w:abstractNumId w:val="14"/>
  </w:num>
  <w:num w:numId="19" w16cid:durableId="1812791641">
    <w:abstractNumId w:val="34"/>
  </w:num>
  <w:num w:numId="20" w16cid:durableId="1980258165">
    <w:abstractNumId w:val="35"/>
  </w:num>
  <w:num w:numId="21" w16cid:durableId="8727395">
    <w:abstractNumId w:val="15"/>
  </w:num>
  <w:num w:numId="22" w16cid:durableId="446197921">
    <w:abstractNumId w:val="3"/>
  </w:num>
  <w:num w:numId="23" w16cid:durableId="483817431">
    <w:abstractNumId w:val="21"/>
  </w:num>
  <w:num w:numId="24" w16cid:durableId="796485076">
    <w:abstractNumId w:val="22"/>
  </w:num>
  <w:num w:numId="25" w16cid:durableId="692925732">
    <w:abstractNumId w:val="29"/>
  </w:num>
  <w:num w:numId="26" w16cid:durableId="1046638917">
    <w:abstractNumId w:val="17"/>
  </w:num>
  <w:num w:numId="27" w16cid:durableId="1193229534">
    <w:abstractNumId w:val="26"/>
  </w:num>
  <w:num w:numId="28" w16cid:durableId="812865932">
    <w:abstractNumId w:val="4"/>
  </w:num>
  <w:num w:numId="29" w16cid:durableId="1125152246">
    <w:abstractNumId w:val="16"/>
  </w:num>
  <w:num w:numId="30" w16cid:durableId="1921786483">
    <w:abstractNumId w:val="23"/>
  </w:num>
  <w:num w:numId="31" w16cid:durableId="773062870">
    <w:abstractNumId w:val="19"/>
  </w:num>
  <w:num w:numId="32" w16cid:durableId="2015183098">
    <w:abstractNumId w:val="40"/>
  </w:num>
  <w:num w:numId="33" w16cid:durableId="140469885">
    <w:abstractNumId w:val="2"/>
  </w:num>
  <w:num w:numId="34" w16cid:durableId="235743963">
    <w:abstractNumId w:val="28"/>
  </w:num>
  <w:num w:numId="35" w16cid:durableId="1168600384">
    <w:abstractNumId w:val="39"/>
  </w:num>
  <w:num w:numId="36" w16cid:durableId="1832217007">
    <w:abstractNumId w:val="13"/>
  </w:num>
  <w:num w:numId="37" w16cid:durableId="1991209124">
    <w:abstractNumId w:val="6"/>
  </w:num>
  <w:num w:numId="38" w16cid:durableId="770247851">
    <w:abstractNumId w:val="8"/>
  </w:num>
  <w:num w:numId="39" w16cid:durableId="28528339">
    <w:abstractNumId w:val="25"/>
  </w:num>
  <w:num w:numId="40" w16cid:durableId="683945948">
    <w:abstractNumId w:val="24"/>
  </w:num>
  <w:num w:numId="41" w16cid:durableId="14005230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4"/>
    <w:rsid w:val="000317C9"/>
    <w:rsid w:val="00071921"/>
    <w:rsid w:val="00080F5B"/>
    <w:rsid w:val="000B63CE"/>
    <w:rsid w:val="000C160B"/>
    <w:rsid w:val="000D0052"/>
    <w:rsid w:val="001842A7"/>
    <w:rsid w:val="001B23F5"/>
    <w:rsid w:val="001E1F0B"/>
    <w:rsid w:val="00203E4B"/>
    <w:rsid w:val="00204F5F"/>
    <w:rsid w:val="002245CF"/>
    <w:rsid w:val="002408A0"/>
    <w:rsid w:val="00283BAF"/>
    <w:rsid w:val="002B67E9"/>
    <w:rsid w:val="002F17DA"/>
    <w:rsid w:val="002F3192"/>
    <w:rsid w:val="003768D7"/>
    <w:rsid w:val="00385544"/>
    <w:rsid w:val="00392DC6"/>
    <w:rsid w:val="003A0F03"/>
    <w:rsid w:val="003C419B"/>
    <w:rsid w:val="003F26F9"/>
    <w:rsid w:val="004157B2"/>
    <w:rsid w:val="00463881"/>
    <w:rsid w:val="005405A9"/>
    <w:rsid w:val="005B17BF"/>
    <w:rsid w:val="005C19D1"/>
    <w:rsid w:val="00676121"/>
    <w:rsid w:val="0069407C"/>
    <w:rsid w:val="006B3714"/>
    <w:rsid w:val="006E0A12"/>
    <w:rsid w:val="006F745F"/>
    <w:rsid w:val="00732447"/>
    <w:rsid w:val="007433AE"/>
    <w:rsid w:val="007832C3"/>
    <w:rsid w:val="007D7510"/>
    <w:rsid w:val="00802DD4"/>
    <w:rsid w:val="008806B6"/>
    <w:rsid w:val="009C3610"/>
    <w:rsid w:val="009C7CFB"/>
    <w:rsid w:val="00A05EC7"/>
    <w:rsid w:val="00A355CE"/>
    <w:rsid w:val="00A52687"/>
    <w:rsid w:val="00A67B79"/>
    <w:rsid w:val="00A76010"/>
    <w:rsid w:val="00B06BBB"/>
    <w:rsid w:val="00C82D0C"/>
    <w:rsid w:val="00CC0041"/>
    <w:rsid w:val="00D20987"/>
    <w:rsid w:val="00D33779"/>
    <w:rsid w:val="00DE611A"/>
    <w:rsid w:val="00ED7E74"/>
    <w:rsid w:val="00EE7DC0"/>
    <w:rsid w:val="00F1376E"/>
    <w:rsid w:val="00F3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318"/>
  <w15:chartTrackingRefBased/>
  <w15:docId w15:val="{549BE170-3493-431E-80DE-51A2FE5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BBB"/>
    <w:pPr>
      <w:ind w:left="720"/>
      <w:contextualSpacing/>
    </w:pPr>
  </w:style>
  <w:style w:type="table" w:styleId="Grilledutableau">
    <w:name w:val="Table Grid"/>
    <w:basedOn w:val="TableauNormal"/>
    <w:uiPriority w:val="39"/>
    <w:rsid w:val="00B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19B"/>
  </w:style>
  <w:style w:type="paragraph" w:styleId="Pieddepage">
    <w:name w:val="footer"/>
    <w:basedOn w:val="Normal"/>
    <w:link w:val="PieddepageCar"/>
    <w:uiPriority w:val="99"/>
    <w:unhideWhenUsed/>
    <w:rsid w:val="003C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19B"/>
  </w:style>
  <w:style w:type="paragraph" w:styleId="NormalWeb">
    <w:name w:val="Normal (Web)"/>
    <w:basedOn w:val="Normal"/>
    <w:uiPriority w:val="99"/>
    <w:semiHidden/>
    <w:unhideWhenUsed/>
    <w:rsid w:val="0018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2025-01-04T17:23:00Z</cp:lastPrinted>
  <dcterms:created xsi:type="dcterms:W3CDTF">2026-01-17T16:03:00Z</dcterms:created>
  <dcterms:modified xsi:type="dcterms:W3CDTF">2026-01-18T13:12:00Z</dcterms:modified>
</cp:coreProperties>
</file>