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8779" w14:textId="13821B6D" w:rsidR="00572CBD" w:rsidRPr="00693666" w:rsidRDefault="00572CBD" w:rsidP="00C069A5">
      <w:pPr>
        <w:spacing w:after="0" w:line="240" w:lineRule="auto"/>
        <w:jc w:val="center"/>
        <w:rPr>
          <w:rFonts w:asciiTheme="majorBidi" w:hAnsiTheme="majorBidi" w:cstheme="majorBidi"/>
          <w:b/>
          <w:bCs/>
          <w:u w:val="single"/>
        </w:rPr>
      </w:pPr>
      <w:r w:rsidRPr="00693666">
        <w:rPr>
          <w:rFonts w:asciiTheme="majorBidi" w:hAnsiTheme="majorBidi" w:cstheme="majorBidi"/>
          <w:b/>
          <w:bCs/>
          <w:u w:val="single"/>
        </w:rPr>
        <w:t>Solution TD 1</w:t>
      </w:r>
    </w:p>
    <w:p w14:paraId="3009637A" w14:textId="61EB86D5" w:rsidR="00C069A5" w:rsidRPr="00C069A5" w:rsidRDefault="00C069A5" w:rsidP="00C069A5">
      <w:pPr>
        <w:spacing w:after="0" w:line="240" w:lineRule="auto"/>
        <w:jc w:val="both"/>
        <w:rPr>
          <w:rFonts w:asciiTheme="majorBidi" w:eastAsia="Times New Roman" w:hAnsiTheme="majorBidi" w:cstheme="majorBidi"/>
          <w:b/>
          <w:bCs/>
          <w:color w:val="000000"/>
          <w:kern w:val="0"/>
          <w:u w:val="single"/>
          <w:lang w:eastAsia="fr-FR"/>
          <w14:ligatures w14:val="none"/>
        </w:rPr>
      </w:pPr>
      <w:r w:rsidRPr="00C069A5">
        <w:rPr>
          <w:rFonts w:asciiTheme="majorBidi" w:eastAsia="Times New Roman" w:hAnsiTheme="majorBidi" w:cstheme="majorBidi"/>
          <w:b/>
          <w:bCs/>
          <w:color w:val="000000"/>
          <w:kern w:val="0"/>
          <w:u w:val="single"/>
          <w:lang w:eastAsia="fr-FR"/>
          <w14:ligatures w14:val="none"/>
        </w:rPr>
        <w:t xml:space="preserve">Corrigé </w:t>
      </w:r>
      <w:r w:rsidRPr="00693666">
        <w:rPr>
          <w:rFonts w:asciiTheme="majorBidi" w:eastAsia="Times New Roman" w:hAnsiTheme="majorBidi" w:cstheme="majorBidi"/>
          <w:b/>
          <w:bCs/>
          <w:color w:val="000000"/>
          <w:kern w:val="0"/>
          <w:u w:val="single"/>
          <w:lang w:eastAsia="fr-FR"/>
          <w14:ligatures w14:val="none"/>
        </w:rPr>
        <w:t>1</w:t>
      </w:r>
    </w:p>
    <w:p w14:paraId="56CC58B8" w14:textId="0EC4DB61" w:rsidR="002245CF" w:rsidRPr="00693666" w:rsidRDefault="00245F50" w:rsidP="00C069A5">
      <w:pPr>
        <w:spacing w:after="0" w:line="240" w:lineRule="auto"/>
        <w:jc w:val="both"/>
        <w:rPr>
          <w:rFonts w:asciiTheme="majorBidi" w:hAnsiTheme="majorBidi" w:cstheme="majorBidi"/>
        </w:rPr>
      </w:pPr>
      <w:r w:rsidRPr="00693666">
        <w:rPr>
          <w:rFonts w:asciiTheme="majorBidi" w:hAnsiTheme="majorBidi" w:cstheme="majorBidi"/>
          <w:b/>
          <w:bCs/>
          <w:u w:val="single"/>
        </w:rPr>
        <w:t>Le modèle Mundell-Fleming (ou IS-LM-BP)</w:t>
      </w:r>
      <w:r w:rsidRPr="00693666">
        <w:rPr>
          <w:rFonts w:asciiTheme="majorBidi" w:hAnsiTheme="majorBidi" w:cstheme="majorBidi"/>
        </w:rPr>
        <w:t xml:space="preserve"> est une extension du modèle IS-LM à une économie ouverte, analysant l'impact des politiques budgétaires et monétaires sur le revenu (Y) et le taux de change (e). Il repose sur l'interaction de trois marchés : biens/services (IS), monnaie (LM) et balance des paiements (BP).</w:t>
      </w:r>
    </w:p>
    <w:p w14:paraId="20EF09B9" w14:textId="6BF0F336" w:rsidR="00245F50" w:rsidRPr="00693666" w:rsidRDefault="00245F50" w:rsidP="00C069A5">
      <w:pPr>
        <w:spacing w:after="0" w:line="240" w:lineRule="auto"/>
        <w:jc w:val="both"/>
        <w:rPr>
          <w:rFonts w:asciiTheme="majorBidi" w:hAnsiTheme="majorBidi" w:cstheme="majorBidi"/>
        </w:rPr>
      </w:pPr>
      <w:r w:rsidRPr="00693666">
        <w:rPr>
          <w:rFonts w:asciiTheme="majorBidi" w:hAnsiTheme="majorBidi" w:cstheme="majorBidi"/>
        </w:rPr>
        <w:t>Y= C+I+G+X</w:t>
      </w:r>
    </w:p>
    <w:p w14:paraId="00715719" w14:textId="4B509359" w:rsidR="00245F50" w:rsidRPr="00693666" w:rsidRDefault="00245F50" w:rsidP="00C069A5">
      <w:pPr>
        <w:spacing w:after="0" w:line="240" w:lineRule="auto"/>
        <w:jc w:val="both"/>
        <w:rPr>
          <w:rFonts w:asciiTheme="majorBidi" w:hAnsiTheme="majorBidi" w:cstheme="majorBidi"/>
        </w:rPr>
      </w:pPr>
      <w:r w:rsidRPr="00693666">
        <w:rPr>
          <w:rFonts w:asciiTheme="majorBidi" w:hAnsiTheme="majorBidi" w:cstheme="majorBidi"/>
        </w:rPr>
        <w:t xml:space="preserve">X (solde de la balance commerciale = </w:t>
      </w:r>
      <w:proofErr w:type="gramStart"/>
      <w:r w:rsidRPr="00693666">
        <w:rPr>
          <w:rFonts w:asciiTheme="majorBidi" w:hAnsiTheme="majorBidi" w:cstheme="majorBidi"/>
        </w:rPr>
        <w:t>f(</w:t>
      </w:r>
      <w:proofErr w:type="gramEnd"/>
      <w:r w:rsidRPr="00693666">
        <w:rPr>
          <w:rFonts w:asciiTheme="majorBidi" w:hAnsiTheme="majorBidi" w:cstheme="majorBidi"/>
        </w:rPr>
        <w:t>Y, ^y, e)</w:t>
      </w:r>
    </w:p>
    <w:p w14:paraId="21EBCB62" w14:textId="3C5D966F" w:rsidR="00245F50" w:rsidRPr="00693666" w:rsidRDefault="00245F50" w:rsidP="00C069A5">
      <w:pPr>
        <w:spacing w:after="0" w:line="240" w:lineRule="auto"/>
        <w:jc w:val="both"/>
        <w:rPr>
          <w:rFonts w:asciiTheme="majorBidi" w:hAnsiTheme="majorBidi" w:cstheme="majorBidi"/>
        </w:rPr>
      </w:pPr>
      <w:r w:rsidRPr="00693666">
        <w:rPr>
          <w:rFonts w:asciiTheme="majorBidi" w:hAnsiTheme="majorBidi" w:cstheme="majorBidi"/>
        </w:rPr>
        <w:t xml:space="preserve">Y, revenu national ; effet </w:t>
      </w:r>
      <w:r w:rsidR="00CA37F2">
        <w:rPr>
          <w:rFonts w:asciiTheme="majorBidi" w:hAnsiTheme="majorBidi" w:cstheme="majorBidi"/>
        </w:rPr>
        <w:t>négatif</w:t>
      </w:r>
      <w:r w:rsidRPr="00693666">
        <w:rPr>
          <w:rFonts w:asciiTheme="majorBidi" w:hAnsiTheme="majorBidi" w:cstheme="majorBidi"/>
        </w:rPr>
        <w:t xml:space="preserve"> sur </w:t>
      </w:r>
      <w:r w:rsidR="005A575E">
        <w:rPr>
          <w:rFonts w:asciiTheme="majorBidi" w:hAnsiTheme="majorBidi" w:cstheme="majorBidi"/>
        </w:rPr>
        <w:t>l</w:t>
      </w:r>
      <w:r w:rsidRPr="00693666">
        <w:rPr>
          <w:rFonts w:asciiTheme="majorBidi" w:hAnsiTheme="majorBidi" w:cstheme="majorBidi"/>
        </w:rPr>
        <w:t>a BC</w:t>
      </w:r>
    </w:p>
    <w:p w14:paraId="072F0F6C" w14:textId="0F48EE0F" w:rsidR="00245F50" w:rsidRPr="00693666" w:rsidRDefault="00245F50" w:rsidP="00C069A5">
      <w:pPr>
        <w:spacing w:after="0" w:line="240" w:lineRule="auto"/>
        <w:jc w:val="both"/>
        <w:rPr>
          <w:rFonts w:asciiTheme="majorBidi" w:hAnsiTheme="majorBidi" w:cstheme="majorBidi"/>
        </w:rPr>
      </w:pPr>
      <w:r w:rsidRPr="00693666">
        <w:rPr>
          <w:rFonts w:asciiTheme="majorBidi" w:hAnsiTheme="majorBidi" w:cstheme="majorBidi"/>
        </w:rPr>
        <w:t xml:space="preserve">^y revenu international ; effet </w:t>
      </w:r>
      <w:r w:rsidR="00CA37F2">
        <w:rPr>
          <w:rFonts w:asciiTheme="majorBidi" w:hAnsiTheme="majorBidi" w:cstheme="majorBidi"/>
        </w:rPr>
        <w:t>positif</w:t>
      </w:r>
      <w:r w:rsidRPr="00693666">
        <w:rPr>
          <w:rFonts w:asciiTheme="majorBidi" w:hAnsiTheme="majorBidi" w:cstheme="majorBidi"/>
        </w:rPr>
        <w:t xml:space="preserve"> sur La BC</w:t>
      </w:r>
    </w:p>
    <w:p w14:paraId="2D8E68A0" w14:textId="1711FD7A" w:rsidR="00245F50" w:rsidRPr="00693666" w:rsidRDefault="00245F50" w:rsidP="00C069A5">
      <w:pPr>
        <w:spacing w:after="0" w:line="240" w:lineRule="auto"/>
        <w:jc w:val="both"/>
        <w:rPr>
          <w:rFonts w:asciiTheme="majorBidi" w:hAnsiTheme="majorBidi" w:cstheme="majorBidi"/>
        </w:rPr>
      </w:pPr>
      <w:proofErr w:type="gramStart"/>
      <w:r w:rsidRPr="00693666">
        <w:rPr>
          <w:rFonts w:asciiTheme="majorBidi" w:hAnsiTheme="majorBidi" w:cstheme="majorBidi"/>
        </w:rPr>
        <w:t>e</w:t>
      </w:r>
      <w:proofErr w:type="gramEnd"/>
      <w:r w:rsidRPr="00693666">
        <w:rPr>
          <w:rFonts w:asciiTheme="majorBidi" w:hAnsiTheme="majorBidi" w:cstheme="majorBidi"/>
        </w:rPr>
        <w:t xml:space="preserve"> taux de change ; effet négatif sur La BC</w:t>
      </w:r>
    </w:p>
    <w:p w14:paraId="7BB5F954" w14:textId="77777777" w:rsidR="000203B0" w:rsidRPr="00693666" w:rsidRDefault="000203B0" w:rsidP="00C069A5">
      <w:pPr>
        <w:spacing w:after="0" w:line="240" w:lineRule="auto"/>
        <w:jc w:val="both"/>
        <w:rPr>
          <w:rFonts w:asciiTheme="majorBidi" w:hAnsiTheme="majorBidi" w:cstheme="majorBidi"/>
        </w:rPr>
      </w:pPr>
    </w:p>
    <w:p w14:paraId="6BD7D67C" w14:textId="2AFAFE32" w:rsidR="00B02F19" w:rsidRPr="00693666" w:rsidRDefault="00A97EE7" w:rsidP="00C069A5">
      <w:pPr>
        <w:spacing w:after="0" w:line="240" w:lineRule="auto"/>
        <w:rPr>
          <w:rFonts w:asciiTheme="majorBidi" w:hAnsiTheme="majorBidi" w:cstheme="majorBidi"/>
        </w:rPr>
      </w:pPr>
      <w:r w:rsidRPr="00693666">
        <w:rPr>
          <w:rFonts w:asciiTheme="majorBidi" w:hAnsiTheme="majorBidi" w:cstheme="majorBidi"/>
          <w:b/>
          <w:bCs/>
          <w:u w:val="single"/>
        </w:rPr>
        <w:t>L'effet Fisher international</w:t>
      </w:r>
      <w:r w:rsidRPr="00693666">
        <w:rPr>
          <w:rFonts w:asciiTheme="majorBidi" w:hAnsiTheme="majorBidi" w:cstheme="majorBidi"/>
          <w:b/>
          <w:bCs/>
        </w:rPr>
        <w:t> :</w:t>
      </w:r>
      <w:r w:rsidR="000203B0" w:rsidRPr="00693666">
        <w:rPr>
          <w:rFonts w:asciiTheme="majorBidi" w:hAnsiTheme="majorBidi" w:cstheme="majorBidi"/>
          <w:b/>
          <w:bCs/>
        </w:rPr>
        <w:t xml:space="preserve"> </w:t>
      </w:r>
      <w:r w:rsidRPr="00693666">
        <w:rPr>
          <w:rFonts w:asciiTheme="majorBidi" w:hAnsiTheme="majorBidi" w:cstheme="majorBidi"/>
        </w:rPr>
        <w:t xml:space="preserve">L’économiste </w:t>
      </w:r>
      <w:proofErr w:type="spellStart"/>
      <w:r w:rsidRPr="00693666">
        <w:rPr>
          <w:rFonts w:asciiTheme="majorBidi" w:hAnsiTheme="majorBidi" w:cstheme="majorBidi"/>
        </w:rPr>
        <w:t>fisher</w:t>
      </w:r>
      <w:proofErr w:type="spellEnd"/>
      <w:r w:rsidRPr="00693666">
        <w:rPr>
          <w:rFonts w:asciiTheme="majorBidi" w:hAnsiTheme="majorBidi" w:cstheme="majorBidi"/>
        </w:rPr>
        <w:t xml:space="preserve"> compare le taux d’intérêt nominal en inflation et en taux réel : </w:t>
      </w:r>
      <w:r w:rsidR="00B02F19" w:rsidRPr="00693666">
        <w:rPr>
          <w:rFonts w:asciiTheme="majorBidi" w:hAnsiTheme="majorBidi" w:cstheme="majorBidi"/>
        </w:rPr>
        <w:t>R (</w:t>
      </w:r>
      <w:r w:rsidRPr="00693666">
        <w:rPr>
          <w:rFonts w:asciiTheme="majorBidi" w:hAnsiTheme="majorBidi" w:cstheme="majorBidi"/>
        </w:rPr>
        <w:t xml:space="preserve">taux d’intérêt </w:t>
      </w:r>
      <w:r w:rsidR="00B02F19" w:rsidRPr="00693666">
        <w:rPr>
          <w:rFonts w:asciiTheme="majorBidi" w:hAnsiTheme="majorBidi" w:cstheme="majorBidi"/>
        </w:rPr>
        <w:t>réel) =</w:t>
      </w:r>
      <w:proofErr w:type="gramStart"/>
      <w:r w:rsidR="00B02F19" w:rsidRPr="00693666">
        <w:rPr>
          <w:rFonts w:asciiTheme="majorBidi" w:hAnsiTheme="majorBidi" w:cstheme="majorBidi"/>
        </w:rPr>
        <w:t>I(</w:t>
      </w:r>
      <w:proofErr w:type="gramEnd"/>
      <w:r w:rsidR="00B02F19" w:rsidRPr="00693666">
        <w:rPr>
          <w:rFonts w:asciiTheme="majorBidi" w:hAnsiTheme="majorBidi" w:cstheme="majorBidi"/>
        </w:rPr>
        <w:t>taux</w:t>
      </w:r>
      <w:r w:rsidRPr="00693666">
        <w:rPr>
          <w:rFonts w:asciiTheme="majorBidi" w:hAnsiTheme="majorBidi" w:cstheme="majorBidi"/>
        </w:rPr>
        <w:t xml:space="preserve"> d’intérêt </w:t>
      </w:r>
      <w:r w:rsidR="00B02F19" w:rsidRPr="00693666">
        <w:rPr>
          <w:rFonts w:asciiTheme="majorBidi" w:hAnsiTheme="majorBidi" w:cstheme="majorBidi"/>
        </w:rPr>
        <w:t>nominal) -</w:t>
      </w:r>
      <w:r w:rsidRPr="00693666">
        <w:rPr>
          <w:rFonts w:asciiTheme="majorBidi" w:hAnsiTheme="majorBidi" w:cstheme="majorBidi"/>
        </w:rPr>
        <w:t>r (taux d’inflation</w:t>
      </w:r>
      <w:r w:rsidR="00B02F19" w:rsidRPr="00693666">
        <w:rPr>
          <w:rFonts w:asciiTheme="majorBidi" w:hAnsiTheme="majorBidi" w:cstheme="majorBidi"/>
        </w:rPr>
        <w:t xml:space="preserve">). </w:t>
      </w:r>
    </w:p>
    <w:p w14:paraId="684DE04B" w14:textId="77777777" w:rsidR="00693666" w:rsidRPr="00693666" w:rsidRDefault="00693666" w:rsidP="00C069A5">
      <w:pPr>
        <w:spacing w:after="0" w:line="240" w:lineRule="auto"/>
        <w:jc w:val="both"/>
        <w:rPr>
          <w:rFonts w:asciiTheme="majorBidi" w:hAnsiTheme="majorBidi" w:cstheme="majorBidi"/>
        </w:rPr>
      </w:pPr>
      <w:r w:rsidRPr="00693666">
        <w:rPr>
          <w:rFonts w:asciiTheme="majorBidi" w:hAnsiTheme="majorBidi" w:cstheme="majorBidi"/>
        </w:rPr>
        <w:t xml:space="preserve">L'effet Fisher international (IFE) est une théorie économique stipulant que la différence des taux d'intérêt nominaux entre deux pays prédit la variation future de leurs taux de change. Selon cette théorie, une devise avec un taux d'intérêt plus élevé devrait se déprécier face à une devise à faible taux, car un intérêt élevé reflète une inflation attendue plus forte. </w:t>
      </w:r>
    </w:p>
    <w:p w14:paraId="0FBB73BD" w14:textId="77777777" w:rsidR="00693666" w:rsidRPr="00693666" w:rsidRDefault="00693666" w:rsidP="00C069A5">
      <w:pPr>
        <w:spacing w:after="0" w:line="240" w:lineRule="auto"/>
        <w:jc w:val="both"/>
        <w:rPr>
          <w:rFonts w:asciiTheme="majorBidi" w:hAnsiTheme="majorBidi" w:cstheme="majorBidi"/>
        </w:rPr>
      </w:pPr>
    </w:p>
    <w:p w14:paraId="4F5482D8" w14:textId="08EF8855" w:rsidR="00B02F19" w:rsidRPr="00693666" w:rsidRDefault="00B02F19" w:rsidP="00C069A5">
      <w:pPr>
        <w:spacing w:after="0" w:line="240" w:lineRule="auto"/>
        <w:jc w:val="both"/>
        <w:rPr>
          <w:rFonts w:asciiTheme="majorBidi" w:hAnsiTheme="majorBidi" w:cstheme="majorBidi"/>
        </w:rPr>
      </w:pPr>
      <w:r w:rsidRPr="00693666">
        <w:rPr>
          <w:rFonts w:asciiTheme="majorBidi" w:hAnsiTheme="majorBidi" w:cstheme="majorBidi"/>
          <w:b/>
          <w:bCs/>
          <w:u w:val="single"/>
        </w:rPr>
        <w:t>Théorie de la zone monétaire optimale</w:t>
      </w:r>
      <w:r w:rsidRPr="00693666">
        <w:rPr>
          <w:rFonts w:asciiTheme="majorBidi" w:hAnsiTheme="majorBidi" w:cstheme="majorBidi"/>
          <w:b/>
          <w:bCs/>
        </w:rPr>
        <w:t xml:space="preserve"> : </w:t>
      </w:r>
      <w:r w:rsidRPr="00693666">
        <w:rPr>
          <w:rFonts w:asciiTheme="majorBidi" w:hAnsiTheme="majorBidi" w:cstheme="majorBidi"/>
        </w:rPr>
        <w:t>La théorie stipule que les nations ont intérêt à avoir une monnaie unique</w:t>
      </w:r>
      <w:r w:rsidR="000203B0" w:rsidRPr="00693666">
        <w:rPr>
          <w:rFonts w:asciiTheme="majorBidi" w:hAnsiTheme="majorBidi" w:cstheme="majorBidi"/>
        </w:rPr>
        <w:t>, m</w:t>
      </w:r>
      <w:r w:rsidRPr="00693666">
        <w:rPr>
          <w:rFonts w:asciiTheme="majorBidi" w:hAnsiTheme="majorBidi" w:cstheme="majorBidi"/>
        </w:rPr>
        <w:t xml:space="preserve">ais </w:t>
      </w:r>
      <w:r w:rsidR="000203B0" w:rsidRPr="00693666">
        <w:rPr>
          <w:rFonts w:asciiTheme="majorBidi" w:hAnsiTheme="majorBidi" w:cstheme="majorBidi"/>
        </w:rPr>
        <w:t>à</w:t>
      </w:r>
      <w:r w:rsidRPr="00693666">
        <w:rPr>
          <w:rFonts w:asciiTheme="majorBidi" w:hAnsiTheme="majorBidi" w:cstheme="majorBidi"/>
        </w:rPr>
        <w:t xml:space="preserve"> condition </w:t>
      </w:r>
      <w:r w:rsidR="000203B0" w:rsidRPr="00693666">
        <w:rPr>
          <w:rFonts w:asciiTheme="majorBidi" w:hAnsiTheme="majorBidi" w:cstheme="majorBidi"/>
        </w:rPr>
        <w:t xml:space="preserve">que </w:t>
      </w:r>
      <w:r w:rsidRPr="00693666">
        <w:rPr>
          <w:rFonts w:asciiTheme="majorBidi" w:hAnsiTheme="majorBidi" w:cstheme="majorBidi"/>
        </w:rPr>
        <w:t xml:space="preserve">les pays échangent beaucoup entre eux, que </w:t>
      </w:r>
      <w:r w:rsidR="000203B0" w:rsidRPr="00693666">
        <w:rPr>
          <w:rFonts w:asciiTheme="majorBidi" w:hAnsiTheme="majorBidi" w:cstheme="majorBidi"/>
        </w:rPr>
        <w:t>l</w:t>
      </w:r>
      <w:r w:rsidRPr="00693666">
        <w:rPr>
          <w:rFonts w:asciiTheme="majorBidi" w:hAnsiTheme="majorBidi" w:cstheme="majorBidi"/>
        </w:rPr>
        <w:t>es facteurs de production soi</w:t>
      </w:r>
      <w:r w:rsidR="000203B0" w:rsidRPr="00693666">
        <w:rPr>
          <w:rFonts w:asciiTheme="majorBidi" w:hAnsiTheme="majorBidi" w:cstheme="majorBidi"/>
        </w:rPr>
        <w:t>en</w:t>
      </w:r>
      <w:r w:rsidRPr="00693666">
        <w:rPr>
          <w:rFonts w:asciiTheme="majorBidi" w:hAnsiTheme="majorBidi" w:cstheme="majorBidi"/>
        </w:rPr>
        <w:t>t mobile</w:t>
      </w:r>
      <w:r w:rsidR="000203B0" w:rsidRPr="00693666">
        <w:rPr>
          <w:rFonts w:asciiTheme="majorBidi" w:hAnsiTheme="majorBidi" w:cstheme="majorBidi"/>
        </w:rPr>
        <w:t>s</w:t>
      </w:r>
      <w:r w:rsidRPr="00693666">
        <w:rPr>
          <w:rFonts w:asciiTheme="majorBidi" w:hAnsiTheme="majorBidi" w:cstheme="majorBidi"/>
        </w:rPr>
        <w:t xml:space="preserve">, et que </w:t>
      </w:r>
      <w:r w:rsidR="000203B0" w:rsidRPr="00693666">
        <w:rPr>
          <w:rFonts w:asciiTheme="majorBidi" w:hAnsiTheme="majorBidi" w:cstheme="majorBidi"/>
        </w:rPr>
        <w:t>c</w:t>
      </w:r>
      <w:r w:rsidRPr="00693666">
        <w:rPr>
          <w:rFonts w:asciiTheme="majorBidi" w:hAnsiTheme="majorBidi" w:cstheme="majorBidi"/>
        </w:rPr>
        <w:t xml:space="preserve">es pays ont un niveau de </w:t>
      </w:r>
      <w:r w:rsidR="000203B0" w:rsidRPr="00693666">
        <w:rPr>
          <w:rFonts w:asciiTheme="majorBidi" w:hAnsiTheme="majorBidi" w:cstheme="majorBidi"/>
        </w:rPr>
        <w:t>développement</w:t>
      </w:r>
      <w:r w:rsidRPr="00693666">
        <w:rPr>
          <w:rFonts w:asciiTheme="majorBidi" w:hAnsiTheme="majorBidi" w:cstheme="majorBidi"/>
        </w:rPr>
        <w:t xml:space="preserve"> proche</w:t>
      </w:r>
      <w:r w:rsidR="000203B0" w:rsidRPr="00693666">
        <w:rPr>
          <w:rFonts w:asciiTheme="majorBidi" w:hAnsiTheme="majorBidi" w:cstheme="majorBidi"/>
        </w:rPr>
        <w:t>.</w:t>
      </w:r>
    </w:p>
    <w:p w14:paraId="1967BB1B" w14:textId="77777777" w:rsidR="00693666" w:rsidRPr="00693666" w:rsidRDefault="00693666" w:rsidP="00C069A5">
      <w:pPr>
        <w:spacing w:after="0" w:line="240" w:lineRule="auto"/>
        <w:jc w:val="both"/>
        <w:rPr>
          <w:rFonts w:asciiTheme="majorBidi" w:hAnsiTheme="majorBidi" w:cstheme="majorBidi"/>
        </w:rPr>
      </w:pPr>
    </w:p>
    <w:p w14:paraId="7EA483A9" w14:textId="4F5DCF35" w:rsidR="000203B0" w:rsidRPr="00693666" w:rsidRDefault="000203B0" w:rsidP="00C069A5">
      <w:pPr>
        <w:spacing w:after="0" w:line="240" w:lineRule="auto"/>
        <w:jc w:val="both"/>
        <w:rPr>
          <w:rFonts w:asciiTheme="majorBidi" w:hAnsiTheme="majorBidi" w:cstheme="majorBidi"/>
        </w:rPr>
      </w:pPr>
      <w:r w:rsidRPr="00693666">
        <w:rPr>
          <w:rFonts w:asciiTheme="majorBidi" w:hAnsiTheme="majorBidi" w:cstheme="majorBidi"/>
          <w:b/>
          <w:bCs/>
          <w:u w:val="single"/>
        </w:rPr>
        <w:t xml:space="preserve">Parité de pouvoir d’achat (PPA) : </w:t>
      </w:r>
      <w:r w:rsidRPr="00693666">
        <w:rPr>
          <w:rFonts w:asciiTheme="majorBidi" w:hAnsiTheme="majorBidi" w:cstheme="majorBidi"/>
        </w:rPr>
        <w:t xml:space="preserve">c’est un taux de conversion fictif qui permet la comparaison des pouvoirs d’achat des différentes monnaies. </w:t>
      </w:r>
    </w:p>
    <w:p w14:paraId="0DAD5FAA" w14:textId="02896D0F" w:rsidR="000203B0" w:rsidRPr="00693666" w:rsidRDefault="000203B0" w:rsidP="00C069A5">
      <w:pPr>
        <w:spacing w:after="0" w:line="240" w:lineRule="auto"/>
        <w:jc w:val="both"/>
        <w:rPr>
          <w:rFonts w:asciiTheme="majorBidi" w:hAnsiTheme="majorBidi" w:cstheme="majorBidi"/>
        </w:rPr>
      </w:pPr>
      <w:r w:rsidRPr="00693666">
        <w:rPr>
          <w:rFonts w:asciiTheme="majorBidi" w:hAnsiTheme="majorBidi" w:cstheme="majorBidi"/>
        </w:rPr>
        <w:t xml:space="preserve">Ex : si un panier de biens coute 100 </w:t>
      </w:r>
      <w:r w:rsidR="00C069A5" w:rsidRPr="00693666">
        <w:rPr>
          <w:rFonts w:asciiTheme="majorBidi" w:hAnsiTheme="majorBidi" w:cstheme="majorBidi"/>
        </w:rPr>
        <w:t>euros</w:t>
      </w:r>
      <w:r w:rsidRPr="00693666">
        <w:rPr>
          <w:rFonts w:asciiTheme="majorBidi" w:hAnsiTheme="majorBidi" w:cstheme="majorBidi"/>
        </w:rPr>
        <w:t xml:space="preserve"> en France et 120 dollars aux </w:t>
      </w:r>
      <w:r w:rsidR="00C069A5" w:rsidRPr="00693666">
        <w:rPr>
          <w:rFonts w:asciiTheme="majorBidi" w:hAnsiTheme="majorBidi" w:cstheme="majorBidi"/>
        </w:rPr>
        <w:t>USA,</w:t>
      </w:r>
      <w:r w:rsidRPr="00693666">
        <w:rPr>
          <w:rFonts w:asciiTheme="majorBidi" w:hAnsiTheme="majorBidi" w:cstheme="majorBidi"/>
        </w:rPr>
        <w:t xml:space="preserve"> la PP</w:t>
      </w:r>
      <w:r w:rsidR="00C069A5" w:rsidRPr="00693666">
        <w:rPr>
          <w:rFonts w:asciiTheme="majorBidi" w:hAnsiTheme="majorBidi" w:cstheme="majorBidi"/>
        </w:rPr>
        <w:t>A</w:t>
      </w:r>
      <w:r w:rsidRPr="00693666">
        <w:rPr>
          <w:rFonts w:asciiTheme="majorBidi" w:hAnsiTheme="majorBidi" w:cstheme="majorBidi"/>
        </w:rPr>
        <w:t xml:space="preserve"> sera de 1 euro= 1,2 dollar, même si sur e marché des changes 1 euro= 1,4 dollar.</w:t>
      </w:r>
    </w:p>
    <w:p w14:paraId="7D15A980" w14:textId="77777777" w:rsidR="00693666" w:rsidRPr="00693666" w:rsidRDefault="00693666" w:rsidP="00C069A5">
      <w:pPr>
        <w:spacing w:after="0" w:line="240" w:lineRule="auto"/>
        <w:jc w:val="both"/>
        <w:rPr>
          <w:rFonts w:asciiTheme="majorBidi" w:hAnsiTheme="majorBidi" w:cstheme="majorBidi"/>
        </w:rPr>
      </w:pPr>
    </w:p>
    <w:p w14:paraId="225D44C7" w14:textId="1130A2B2" w:rsidR="000203B0" w:rsidRPr="00693666" w:rsidRDefault="000203B0" w:rsidP="00C069A5">
      <w:pPr>
        <w:spacing w:after="0" w:line="240" w:lineRule="auto"/>
        <w:jc w:val="both"/>
        <w:rPr>
          <w:rFonts w:asciiTheme="majorBidi" w:hAnsiTheme="majorBidi" w:cstheme="majorBidi"/>
        </w:rPr>
      </w:pPr>
      <w:r w:rsidRPr="00693666">
        <w:rPr>
          <w:rFonts w:asciiTheme="majorBidi" w:hAnsiTheme="majorBidi" w:cstheme="majorBidi"/>
          <w:b/>
          <w:bCs/>
          <w:u w:val="single"/>
        </w:rPr>
        <w:t>Parité des taux d’</w:t>
      </w:r>
      <w:r w:rsidR="00C069A5" w:rsidRPr="00693666">
        <w:rPr>
          <w:rFonts w:asciiTheme="majorBidi" w:hAnsiTheme="majorBidi" w:cstheme="majorBidi"/>
          <w:b/>
          <w:bCs/>
          <w:u w:val="single"/>
        </w:rPr>
        <w:t>intérêt</w:t>
      </w:r>
      <w:r w:rsidRPr="00693666">
        <w:rPr>
          <w:rFonts w:asciiTheme="majorBidi" w:hAnsiTheme="majorBidi" w:cstheme="majorBidi"/>
          <w:b/>
          <w:bCs/>
          <w:u w:val="single"/>
        </w:rPr>
        <w:t xml:space="preserve"> (PTI)</w:t>
      </w:r>
      <w:r w:rsidRPr="00693666">
        <w:rPr>
          <w:rFonts w:asciiTheme="majorBidi" w:hAnsiTheme="majorBidi" w:cstheme="majorBidi"/>
          <w:b/>
          <w:bCs/>
        </w:rPr>
        <w:t> :</w:t>
      </w:r>
      <w:r w:rsidRPr="00693666">
        <w:rPr>
          <w:rFonts w:asciiTheme="majorBidi" w:hAnsiTheme="majorBidi" w:cstheme="majorBidi"/>
        </w:rPr>
        <w:t xml:space="preserve"> </w:t>
      </w:r>
      <w:r w:rsidR="00C069A5" w:rsidRPr="00693666">
        <w:rPr>
          <w:rFonts w:asciiTheme="majorBidi" w:hAnsiTheme="majorBidi" w:cstheme="majorBidi"/>
        </w:rPr>
        <w:t>E</w:t>
      </w:r>
      <w:r w:rsidRPr="00693666">
        <w:rPr>
          <w:rFonts w:asciiTheme="majorBidi" w:hAnsiTheme="majorBidi" w:cstheme="majorBidi"/>
        </w:rPr>
        <w:t xml:space="preserve">lle stipule que la variation des taux d’intérêt entraine une fluctuation dans le même </w:t>
      </w:r>
      <w:r w:rsidR="00D72330">
        <w:rPr>
          <w:rFonts w:asciiTheme="majorBidi" w:hAnsiTheme="majorBidi" w:cstheme="majorBidi"/>
        </w:rPr>
        <w:t xml:space="preserve">sens </w:t>
      </w:r>
      <w:r w:rsidRPr="00693666">
        <w:rPr>
          <w:rFonts w:asciiTheme="majorBidi" w:hAnsiTheme="majorBidi" w:cstheme="majorBidi"/>
        </w:rPr>
        <w:t xml:space="preserve">du taux de change. Entre deux </w:t>
      </w:r>
      <w:r w:rsidR="00C069A5" w:rsidRPr="00693666">
        <w:rPr>
          <w:rFonts w:asciiTheme="majorBidi" w:hAnsiTheme="majorBidi" w:cstheme="majorBidi"/>
        </w:rPr>
        <w:t>pays,</w:t>
      </w:r>
      <w:r w:rsidRPr="00693666">
        <w:rPr>
          <w:rFonts w:asciiTheme="majorBidi" w:hAnsiTheme="majorBidi" w:cstheme="majorBidi"/>
        </w:rPr>
        <w:t xml:space="preserve"> l’</w:t>
      </w:r>
      <w:r w:rsidR="00C069A5" w:rsidRPr="00693666">
        <w:rPr>
          <w:rFonts w:asciiTheme="majorBidi" w:hAnsiTheme="majorBidi" w:cstheme="majorBidi"/>
        </w:rPr>
        <w:t>écart</w:t>
      </w:r>
      <w:r w:rsidRPr="00693666">
        <w:rPr>
          <w:rFonts w:asciiTheme="majorBidi" w:hAnsiTheme="majorBidi" w:cstheme="majorBidi"/>
        </w:rPr>
        <w:t xml:space="preserve"> de taux d’</w:t>
      </w:r>
      <w:r w:rsidR="00C069A5" w:rsidRPr="00693666">
        <w:rPr>
          <w:rFonts w:asciiTheme="majorBidi" w:hAnsiTheme="majorBidi" w:cstheme="majorBidi"/>
        </w:rPr>
        <w:t>intérêt</w:t>
      </w:r>
      <w:r w:rsidRPr="00693666">
        <w:rPr>
          <w:rFonts w:asciiTheme="majorBidi" w:hAnsiTheme="majorBidi" w:cstheme="majorBidi"/>
        </w:rPr>
        <w:t xml:space="preserve"> doit </w:t>
      </w:r>
      <w:r w:rsidR="00C069A5" w:rsidRPr="00693666">
        <w:rPr>
          <w:rFonts w:asciiTheme="majorBidi" w:hAnsiTheme="majorBidi" w:cstheme="majorBidi"/>
        </w:rPr>
        <w:t>être</w:t>
      </w:r>
      <w:r w:rsidRPr="00693666">
        <w:rPr>
          <w:rFonts w:asciiTheme="majorBidi" w:hAnsiTheme="majorBidi" w:cstheme="majorBidi"/>
        </w:rPr>
        <w:t xml:space="preserve"> </w:t>
      </w:r>
      <w:r w:rsidR="00C069A5" w:rsidRPr="00693666">
        <w:rPr>
          <w:rFonts w:asciiTheme="majorBidi" w:hAnsiTheme="majorBidi" w:cstheme="majorBidi"/>
        </w:rPr>
        <w:t>égale</w:t>
      </w:r>
      <w:r w:rsidRPr="00693666">
        <w:rPr>
          <w:rFonts w:asciiTheme="majorBidi" w:hAnsiTheme="majorBidi" w:cstheme="majorBidi"/>
        </w:rPr>
        <w:t xml:space="preserve"> au taux d’</w:t>
      </w:r>
      <w:r w:rsidR="00C069A5" w:rsidRPr="00693666">
        <w:rPr>
          <w:rFonts w:asciiTheme="majorBidi" w:hAnsiTheme="majorBidi" w:cstheme="majorBidi"/>
        </w:rPr>
        <w:t>appréciation</w:t>
      </w:r>
      <w:r w:rsidRPr="00693666">
        <w:rPr>
          <w:rFonts w:asciiTheme="majorBidi" w:hAnsiTheme="majorBidi" w:cstheme="majorBidi"/>
        </w:rPr>
        <w:t xml:space="preserve"> ou de </w:t>
      </w:r>
      <w:r w:rsidR="00C069A5" w:rsidRPr="00693666">
        <w:rPr>
          <w:rFonts w:asciiTheme="majorBidi" w:hAnsiTheme="majorBidi" w:cstheme="majorBidi"/>
        </w:rPr>
        <w:t>dépréciation</w:t>
      </w:r>
      <w:r w:rsidRPr="00693666">
        <w:rPr>
          <w:rFonts w:asciiTheme="majorBidi" w:hAnsiTheme="majorBidi" w:cstheme="majorBidi"/>
        </w:rPr>
        <w:t xml:space="preserve"> entre les deux monnaies. On parle de parité des taux d’</w:t>
      </w:r>
      <w:r w:rsidR="00C069A5" w:rsidRPr="00693666">
        <w:rPr>
          <w:rFonts w:asciiTheme="majorBidi" w:hAnsiTheme="majorBidi" w:cstheme="majorBidi"/>
        </w:rPr>
        <w:t>intérêt</w:t>
      </w:r>
      <w:r w:rsidRPr="00693666">
        <w:rPr>
          <w:rFonts w:asciiTheme="majorBidi" w:hAnsiTheme="majorBidi" w:cstheme="majorBidi"/>
        </w:rPr>
        <w:t xml:space="preserve"> couverte si le rendement </w:t>
      </w:r>
      <w:r w:rsidR="00572CBD" w:rsidRPr="00693666">
        <w:rPr>
          <w:rFonts w:asciiTheme="majorBidi" w:hAnsiTheme="majorBidi" w:cstheme="majorBidi"/>
        </w:rPr>
        <w:t xml:space="preserve">d’un capital </w:t>
      </w:r>
      <w:r w:rsidRPr="00693666">
        <w:rPr>
          <w:rFonts w:asciiTheme="majorBidi" w:hAnsiTheme="majorBidi" w:cstheme="majorBidi"/>
        </w:rPr>
        <w:t xml:space="preserve">est </w:t>
      </w:r>
      <w:r w:rsidR="00572CBD" w:rsidRPr="00693666">
        <w:rPr>
          <w:rFonts w:asciiTheme="majorBidi" w:hAnsiTheme="majorBidi" w:cstheme="majorBidi"/>
        </w:rPr>
        <w:t>identique</w:t>
      </w:r>
      <w:r w:rsidR="00C069A5" w:rsidRPr="00693666">
        <w:rPr>
          <w:rFonts w:asciiTheme="majorBidi" w:hAnsiTheme="majorBidi" w:cstheme="majorBidi"/>
        </w:rPr>
        <w:t>.</w:t>
      </w:r>
      <w:r w:rsidRPr="00693666">
        <w:rPr>
          <w:rFonts w:asciiTheme="majorBidi" w:hAnsiTheme="majorBidi" w:cstheme="majorBidi"/>
        </w:rPr>
        <w:t xml:space="preserve"> </w:t>
      </w:r>
    </w:p>
    <w:p w14:paraId="08A6C461" w14:textId="77777777" w:rsidR="00693666" w:rsidRPr="00693666" w:rsidRDefault="00693666" w:rsidP="00C069A5">
      <w:pPr>
        <w:spacing w:after="0" w:line="240" w:lineRule="auto"/>
        <w:jc w:val="both"/>
        <w:rPr>
          <w:rFonts w:asciiTheme="majorBidi" w:hAnsiTheme="majorBidi" w:cstheme="majorBidi"/>
        </w:rPr>
      </w:pPr>
    </w:p>
    <w:p w14:paraId="13C0DE97" w14:textId="080240FE" w:rsidR="00C069A5" w:rsidRPr="00C069A5" w:rsidRDefault="00C069A5" w:rsidP="00C069A5">
      <w:pPr>
        <w:spacing w:after="0" w:line="240" w:lineRule="auto"/>
        <w:jc w:val="both"/>
        <w:rPr>
          <w:rFonts w:asciiTheme="majorBidi" w:eastAsia="Times New Roman" w:hAnsiTheme="majorBidi" w:cstheme="majorBidi"/>
          <w:b/>
          <w:bCs/>
          <w:color w:val="000000"/>
          <w:kern w:val="0"/>
          <w:u w:val="single"/>
          <w:lang w:eastAsia="fr-FR"/>
          <w14:ligatures w14:val="none"/>
        </w:rPr>
      </w:pPr>
      <w:r w:rsidRPr="00C069A5">
        <w:rPr>
          <w:rFonts w:asciiTheme="majorBidi" w:eastAsia="Times New Roman" w:hAnsiTheme="majorBidi" w:cstheme="majorBidi"/>
          <w:b/>
          <w:bCs/>
          <w:color w:val="000000"/>
          <w:kern w:val="0"/>
          <w:u w:val="single"/>
          <w:lang w:eastAsia="fr-FR"/>
          <w14:ligatures w14:val="none"/>
        </w:rPr>
        <w:t xml:space="preserve">Corrigé </w:t>
      </w:r>
      <w:r w:rsidRPr="00693666">
        <w:rPr>
          <w:rFonts w:asciiTheme="majorBidi" w:eastAsia="Times New Roman" w:hAnsiTheme="majorBidi" w:cstheme="majorBidi"/>
          <w:b/>
          <w:bCs/>
          <w:color w:val="000000"/>
          <w:kern w:val="0"/>
          <w:u w:val="single"/>
          <w:lang w:eastAsia="fr-FR"/>
          <w14:ligatures w14:val="none"/>
        </w:rPr>
        <w:t>2</w:t>
      </w:r>
      <w:r w:rsidRPr="00C069A5">
        <w:rPr>
          <w:rFonts w:asciiTheme="majorBidi" w:eastAsia="Times New Roman" w:hAnsiTheme="majorBidi" w:cstheme="majorBidi"/>
          <w:b/>
          <w:bCs/>
          <w:color w:val="000000"/>
          <w:kern w:val="0"/>
          <w:u w:val="single"/>
          <w:lang w:eastAsia="fr-FR"/>
          <w14:ligatures w14:val="none"/>
        </w:rPr>
        <w:t xml:space="preserve"> </w:t>
      </w:r>
    </w:p>
    <w:p w14:paraId="6927FE3A"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1) Qu’est-ce qu’une Bourse ?</w:t>
      </w:r>
    </w:p>
    <w:p w14:paraId="3E50D9D4"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La Bourse est un lieu où s’organise la confrontation de l’offre et de la demande de titres financiers.</w:t>
      </w:r>
    </w:p>
    <w:p w14:paraId="3EC15CED" w14:textId="46243849"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 xml:space="preserve">Elle donne aux États, aux collectivités territoriales, </w:t>
      </w:r>
      <w:r w:rsidR="00F15E96">
        <w:rPr>
          <w:rFonts w:asciiTheme="majorBidi" w:eastAsia="Times New Roman" w:hAnsiTheme="majorBidi" w:cstheme="majorBidi"/>
          <w:color w:val="000000"/>
          <w:kern w:val="0"/>
          <w:lang w:eastAsia="fr-FR"/>
          <w14:ligatures w14:val="none"/>
        </w:rPr>
        <w:t xml:space="preserve">aux </w:t>
      </w:r>
      <w:r w:rsidRPr="00C069A5">
        <w:rPr>
          <w:rFonts w:asciiTheme="majorBidi" w:eastAsia="Times New Roman" w:hAnsiTheme="majorBidi" w:cstheme="majorBidi"/>
          <w:color w:val="000000"/>
          <w:kern w:val="0"/>
          <w:lang w:eastAsia="fr-FR"/>
          <w14:ligatures w14:val="none"/>
        </w:rPr>
        <w:t>entreprises privées ou publiques la possibilité de trouver des financements auprès des investisseurs privés et institutionnels.</w:t>
      </w:r>
    </w:p>
    <w:p w14:paraId="1B16D1CF"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2) Comment définit-on la capitalisation boursière</w:t>
      </w:r>
    </w:p>
    <w:p w14:paraId="557BA047"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La capitalisation boursière est la valeur, au prix du marché, de l'ensemble des titres représentatifs d'une société. La capitalisation boursière est égale au nombre de titres en circulation multiplié par le cours de l'action.</w:t>
      </w:r>
    </w:p>
    <w:p w14:paraId="02C0B8D6"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3) Identifier trois enseignements que l’on peut déduire de ce tableau sur la Bourse en France au XIXe siècle</w:t>
      </w:r>
    </w:p>
    <w:p w14:paraId="367F9294"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Premièrement, les secteurs qui font appel à l’épargne public pour se développer apparaissent très divers (banques, transports maritimes, filatures, mines, etc.). Toutefois, les sociétés spécialisées dans les infrastructures (canaux, chemin de fer, transport) dominent le marché boursier à partir du milieu des années 1830. Cette place s’explique surtout par l’importance des actions des compagnies de chemins de fer qui vont représenter la moitié de la capitalisation boursière de Paris au milieu du XIXème siècle (48,4% en 1870).</w:t>
      </w:r>
    </w:p>
    <w:p w14:paraId="57271162" w14:textId="77777777" w:rsidR="00C069A5" w:rsidRPr="00693666"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Enfin, les secteurs ayant contribué à la révolution industrielle (hormis, les chemins de fer) ne dominent pas les capitalisations boursières. Les forges, houillères, chimie, filatures, mines... restent moins importants que les sociétés bancaires.</w:t>
      </w:r>
    </w:p>
    <w:p w14:paraId="23C71798" w14:textId="77777777" w:rsidR="00693666" w:rsidRPr="00C069A5" w:rsidRDefault="00693666" w:rsidP="00C069A5">
      <w:pPr>
        <w:spacing w:after="0" w:line="240" w:lineRule="auto"/>
        <w:jc w:val="both"/>
        <w:rPr>
          <w:rFonts w:asciiTheme="majorBidi" w:eastAsia="Times New Roman" w:hAnsiTheme="majorBidi" w:cstheme="majorBidi"/>
          <w:color w:val="000000"/>
          <w:kern w:val="0"/>
          <w:lang w:eastAsia="fr-FR"/>
          <w14:ligatures w14:val="none"/>
        </w:rPr>
      </w:pPr>
    </w:p>
    <w:p w14:paraId="0B7F5E7E" w14:textId="515CBDD7" w:rsidR="00C069A5" w:rsidRPr="00C069A5" w:rsidRDefault="00C069A5" w:rsidP="00C069A5">
      <w:pPr>
        <w:spacing w:after="0" w:line="240" w:lineRule="auto"/>
        <w:jc w:val="both"/>
        <w:rPr>
          <w:rFonts w:asciiTheme="majorBidi" w:eastAsia="Times New Roman" w:hAnsiTheme="majorBidi" w:cstheme="majorBidi"/>
          <w:b/>
          <w:bCs/>
          <w:color w:val="000000"/>
          <w:kern w:val="0"/>
          <w:u w:val="single"/>
          <w:lang w:eastAsia="fr-FR"/>
          <w14:ligatures w14:val="none"/>
        </w:rPr>
      </w:pPr>
      <w:r w:rsidRPr="00C069A5">
        <w:rPr>
          <w:rFonts w:asciiTheme="majorBidi" w:eastAsia="Times New Roman" w:hAnsiTheme="majorBidi" w:cstheme="majorBidi"/>
          <w:b/>
          <w:bCs/>
          <w:color w:val="000000"/>
          <w:kern w:val="0"/>
          <w:u w:val="single"/>
          <w:lang w:eastAsia="fr-FR"/>
          <w14:ligatures w14:val="none"/>
        </w:rPr>
        <w:t xml:space="preserve">Corrigé </w:t>
      </w:r>
      <w:r w:rsidRPr="00693666">
        <w:rPr>
          <w:rFonts w:asciiTheme="majorBidi" w:eastAsia="Times New Roman" w:hAnsiTheme="majorBidi" w:cstheme="majorBidi"/>
          <w:b/>
          <w:bCs/>
          <w:color w:val="000000"/>
          <w:kern w:val="0"/>
          <w:u w:val="single"/>
          <w:lang w:eastAsia="fr-FR"/>
          <w14:ligatures w14:val="none"/>
        </w:rPr>
        <w:t>3</w:t>
      </w:r>
      <w:r w:rsidRPr="00C069A5">
        <w:rPr>
          <w:rFonts w:asciiTheme="majorBidi" w:eastAsia="Times New Roman" w:hAnsiTheme="majorBidi" w:cstheme="majorBidi"/>
          <w:b/>
          <w:bCs/>
          <w:color w:val="000000"/>
          <w:kern w:val="0"/>
          <w:u w:val="single"/>
          <w:lang w:eastAsia="fr-FR"/>
          <w14:ligatures w14:val="none"/>
        </w:rPr>
        <w:t> :</w:t>
      </w:r>
    </w:p>
    <w:p w14:paraId="3058C85D" w14:textId="76903443"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1) Qu’est-ce que le WTI et le Brent ?</w:t>
      </w:r>
    </w:p>
    <w:p w14:paraId="590B614A"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Sur les marchés du pétrole plusieurs types de pétrole sont distingués en fonction de leurs caractéristiques chimiques et de leur origine de production, notamment :</w:t>
      </w:r>
    </w:p>
    <w:p w14:paraId="24A034FE" w14:textId="38BE4F0D" w:rsidR="00C069A5" w:rsidRPr="00C069A5" w:rsidRDefault="00F15E96" w:rsidP="00C069A5">
      <w:pPr>
        <w:numPr>
          <w:ilvl w:val="0"/>
          <w:numId w:val="1"/>
        </w:numPr>
        <w:spacing w:after="0" w:line="240" w:lineRule="auto"/>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Le</w:t>
      </w:r>
      <w:r w:rsidR="00C069A5" w:rsidRPr="00C069A5">
        <w:rPr>
          <w:rFonts w:asciiTheme="majorBidi" w:eastAsia="Times New Roman" w:hAnsiTheme="majorBidi" w:cstheme="majorBidi"/>
          <w:color w:val="000000"/>
          <w:kern w:val="0"/>
          <w:lang w:eastAsia="fr-FR"/>
          <w14:ligatures w14:val="none"/>
        </w:rPr>
        <w:t xml:space="preserve"> Brent, ou « pétrole brut de mer du Nord ». L’acronyme renvoie aux principales plateformes pétrolières de mer du Nord : Broom, </w:t>
      </w:r>
      <w:proofErr w:type="spellStart"/>
      <w:r w:rsidR="00C069A5" w:rsidRPr="00C069A5">
        <w:rPr>
          <w:rFonts w:asciiTheme="majorBidi" w:eastAsia="Times New Roman" w:hAnsiTheme="majorBidi" w:cstheme="majorBidi"/>
          <w:color w:val="000000"/>
          <w:kern w:val="0"/>
          <w:lang w:eastAsia="fr-FR"/>
          <w14:ligatures w14:val="none"/>
        </w:rPr>
        <w:t>Rannock</w:t>
      </w:r>
      <w:proofErr w:type="spellEnd"/>
      <w:r w:rsidR="00C069A5" w:rsidRPr="00C069A5">
        <w:rPr>
          <w:rFonts w:asciiTheme="majorBidi" w:eastAsia="Times New Roman" w:hAnsiTheme="majorBidi" w:cstheme="majorBidi"/>
          <w:color w:val="000000"/>
          <w:kern w:val="0"/>
          <w:lang w:eastAsia="fr-FR"/>
          <w14:ligatures w14:val="none"/>
        </w:rPr>
        <w:t xml:space="preserve">, </w:t>
      </w:r>
      <w:proofErr w:type="spellStart"/>
      <w:r w:rsidR="00C069A5" w:rsidRPr="00C069A5">
        <w:rPr>
          <w:rFonts w:asciiTheme="majorBidi" w:eastAsia="Times New Roman" w:hAnsiTheme="majorBidi" w:cstheme="majorBidi"/>
          <w:color w:val="000000"/>
          <w:kern w:val="0"/>
          <w:lang w:eastAsia="fr-FR"/>
          <w14:ligatures w14:val="none"/>
        </w:rPr>
        <w:t>Etive</w:t>
      </w:r>
      <w:proofErr w:type="spellEnd"/>
      <w:r w:rsidR="00C069A5" w:rsidRPr="00C069A5">
        <w:rPr>
          <w:rFonts w:asciiTheme="majorBidi" w:eastAsia="Times New Roman" w:hAnsiTheme="majorBidi" w:cstheme="majorBidi"/>
          <w:color w:val="000000"/>
          <w:kern w:val="0"/>
          <w:lang w:eastAsia="fr-FR"/>
          <w14:ligatures w14:val="none"/>
        </w:rPr>
        <w:t>, Ness et Tarbert (BRENT). Il est le baril de référence en Europe. Les contrats à terme sur le Brent sont négociés à la Intercontinental Exchange (ICE) à Londres ;</w:t>
      </w:r>
    </w:p>
    <w:p w14:paraId="311DB756" w14:textId="6EC59A65" w:rsidR="00C069A5" w:rsidRPr="00C069A5" w:rsidRDefault="00F15E96" w:rsidP="00C069A5">
      <w:pPr>
        <w:numPr>
          <w:ilvl w:val="0"/>
          <w:numId w:val="1"/>
        </w:numPr>
        <w:spacing w:after="0" w:line="240" w:lineRule="auto"/>
        <w:rPr>
          <w:rFonts w:asciiTheme="majorBidi" w:eastAsia="Times New Roman" w:hAnsiTheme="majorBidi" w:cstheme="majorBidi"/>
          <w:color w:val="000000"/>
          <w:kern w:val="0"/>
          <w:lang w:eastAsia="fr-FR"/>
          <w14:ligatures w14:val="none"/>
        </w:rPr>
      </w:pPr>
      <w:r>
        <w:rPr>
          <w:rFonts w:asciiTheme="majorBidi" w:eastAsia="Times New Roman" w:hAnsiTheme="majorBidi" w:cstheme="majorBidi"/>
          <w:color w:val="000000"/>
          <w:kern w:val="0"/>
          <w:lang w:val="en-US" w:eastAsia="fr-FR"/>
          <w14:ligatures w14:val="none"/>
        </w:rPr>
        <w:lastRenderedPageBreak/>
        <w:t>L</w:t>
      </w:r>
      <w:r w:rsidR="00C069A5" w:rsidRPr="00C069A5">
        <w:rPr>
          <w:rFonts w:asciiTheme="majorBidi" w:eastAsia="Times New Roman" w:hAnsiTheme="majorBidi" w:cstheme="majorBidi"/>
          <w:color w:val="000000"/>
          <w:kern w:val="0"/>
          <w:lang w:val="en-US" w:eastAsia="fr-FR"/>
          <w14:ligatures w14:val="none"/>
        </w:rPr>
        <w:t xml:space="preserve">e WTI pour West Texas Intermediate. </w:t>
      </w:r>
      <w:r w:rsidR="00C069A5" w:rsidRPr="00C069A5">
        <w:rPr>
          <w:rFonts w:asciiTheme="majorBidi" w:eastAsia="Times New Roman" w:hAnsiTheme="majorBidi" w:cstheme="majorBidi"/>
          <w:color w:val="000000"/>
          <w:kern w:val="0"/>
          <w:lang w:eastAsia="fr-FR"/>
          <w14:ligatures w14:val="none"/>
        </w:rPr>
        <w:t xml:space="preserve">Il est la référence aux États-Unis et </w:t>
      </w:r>
      <w:r>
        <w:rPr>
          <w:rFonts w:asciiTheme="majorBidi" w:eastAsia="Times New Roman" w:hAnsiTheme="majorBidi" w:cstheme="majorBidi"/>
          <w:color w:val="000000"/>
          <w:kern w:val="0"/>
          <w:lang w:eastAsia="fr-FR"/>
          <w14:ligatures w14:val="none"/>
        </w:rPr>
        <w:t>l</w:t>
      </w:r>
      <w:r w:rsidR="00C069A5" w:rsidRPr="00C069A5">
        <w:rPr>
          <w:rFonts w:asciiTheme="majorBidi" w:eastAsia="Times New Roman" w:hAnsiTheme="majorBidi" w:cstheme="majorBidi"/>
          <w:color w:val="000000"/>
          <w:kern w:val="0"/>
          <w:lang w:eastAsia="fr-FR"/>
          <w14:ligatures w14:val="none"/>
        </w:rPr>
        <w:t>es contrats à terme WTI sont négoci</w:t>
      </w:r>
      <w:r>
        <w:rPr>
          <w:rFonts w:asciiTheme="majorBidi" w:eastAsia="Times New Roman" w:hAnsiTheme="majorBidi" w:cstheme="majorBidi"/>
          <w:color w:val="000000"/>
          <w:kern w:val="0"/>
          <w:lang w:eastAsia="fr-FR"/>
          <w14:ligatures w14:val="none"/>
        </w:rPr>
        <w:t>é</w:t>
      </w:r>
      <w:r w:rsidR="00C069A5" w:rsidRPr="00C069A5">
        <w:rPr>
          <w:rFonts w:asciiTheme="majorBidi" w:eastAsia="Times New Roman" w:hAnsiTheme="majorBidi" w:cstheme="majorBidi"/>
          <w:color w:val="000000"/>
          <w:kern w:val="0"/>
          <w:lang w:eastAsia="fr-FR"/>
          <w14:ligatures w14:val="none"/>
        </w:rPr>
        <w:t>s sur le New York Mercantile Exchange (NYMEX), qui appartient au Chicago Mercantile Group (CME).</w:t>
      </w:r>
    </w:p>
    <w:p w14:paraId="5C0F2785"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2) Quels sont les évènements qui influencent le prix du pétrole ?</w:t>
      </w:r>
    </w:p>
    <w:p w14:paraId="4C6C0BE2"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Les prix du pétrole brut et des produits pétroliers sont fortement affectés par les événements géopolitiques et météorologiques (cf. ouragans de 2005). Les bouleversements politiques (cf. révolution iranienne), les embargos (cf. 1973-74), les guerres dans les pays producteurs (guerres Iran-Irak, du golfe Persique, etc.), etc. entraînent des interruptions de la production de pétrole qui perturbent les approvisionnements et exercent des pressions à la hausse sur les prix.</w:t>
      </w:r>
    </w:p>
    <w:p w14:paraId="6810AC86"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3) Qu’est-ce que la volatilité ? Selon vous, pourquoi le prix du pétrole est volatile ?</w:t>
      </w:r>
    </w:p>
    <w:p w14:paraId="62B77F32"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La volatilité mesure l'ampleur de variation des prix. La volatilité est un indicateur du risque d’un investisseur qui effectue un placement sur l’actif.</w:t>
      </w:r>
    </w:p>
    <w:p w14:paraId="34979E4C" w14:textId="159D1D1C" w:rsidR="00C069A5" w:rsidRPr="00693666"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La volatilité des prix du pétrole est liée à la faible réactivité ou</w:t>
      </w:r>
      <w:r w:rsidR="009839A9" w:rsidRPr="00C069A5">
        <w:rPr>
          <w:rFonts w:asciiTheme="majorBidi" w:eastAsia="Times New Roman" w:hAnsiTheme="majorBidi" w:cstheme="majorBidi"/>
          <w:color w:val="000000"/>
          <w:kern w:val="0"/>
          <w:lang w:eastAsia="fr-FR"/>
          <w14:ligatures w14:val="none"/>
        </w:rPr>
        <w:t xml:space="preserve"> « inélasticité »</w:t>
      </w:r>
      <w:r w:rsidRPr="00C069A5">
        <w:rPr>
          <w:rFonts w:asciiTheme="majorBidi" w:eastAsia="Times New Roman" w:hAnsiTheme="majorBidi" w:cstheme="majorBidi"/>
          <w:color w:val="000000"/>
          <w:kern w:val="0"/>
          <w:lang w:eastAsia="fr-FR"/>
          <w14:ligatures w14:val="none"/>
        </w:rPr>
        <w:t xml:space="preserve"> de l'offre et de la demande de carburants aux variations de prix à court terme. En effet, il faut plusieurs années pour développer de nouvelles sources d'approvisionnement et les entreprises comme les ménage</w:t>
      </w:r>
      <w:r w:rsidR="009839A9">
        <w:rPr>
          <w:rFonts w:asciiTheme="majorBidi" w:eastAsia="Times New Roman" w:hAnsiTheme="majorBidi" w:cstheme="majorBidi"/>
          <w:color w:val="000000"/>
          <w:kern w:val="0"/>
          <w:lang w:eastAsia="fr-FR"/>
          <w14:ligatures w14:val="none"/>
        </w:rPr>
        <w:t>s</w:t>
      </w:r>
      <w:r w:rsidRPr="00C069A5">
        <w:rPr>
          <w:rFonts w:asciiTheme="majorBidi" w:eastAsia="Times New Roman" w:hAnsiTheme="majorBidi" w:cstheme="majorBidi"/>
          <w:color w:val="000000"/>
          <w:kern w:val="0"/>
          <w:lang w:eastAsia="fr-FR"/>
          <w14:ligatures w14:val="none"/>
        </w:rPr>
        <w:t xml:space="preserve"> ne peuvent facilement et rapidement se passer des carburants lorsque les prix augmentent.</w:t>
      </w:r>
    </w:p>
    <w:p w14:paraId="7C3893DF" w14:textId="77777777" w:rsidR="00693666" w:rsidRPr="00C069A5" w:rsidRDefault="00693666" w:rsidP="00C069A5">
      <w:pPr>
        <w:spacing w:after="0" w:line="240" w:lineRule="auto"/>
        <w:jc w:val="both"/>
        <w:rPr>
          <w:rFonts w:asciiTheme="majorBidi" w:eastAsia="Times New Roman" w:hAnsiTheme="majorBidi" w:cstheme="majorBidi"/>
          <w:color w:val="000000"/>
          <w:kern w:val="0"/>
          <w:lang w:eastAsia="fr-FR"/>
          <w14:ligatures w14:val="none"/>
        </w:rPr>
      </w:pPr>
    </w:p>
    <w:p w14:paraId="6DD8A5B2" w14:textId="0AB4ADE4" w:rsidR="00C069A5" w:rsidRPr="00C069A5" w:rsidRDefault="00C069A5" w:rsidP="00C069A5">
      <w:pPr>
        <w:spacing w:after="0" w:line="240" w:lineRule="auto"/>
        <w:rPr>
          <w:rFonts w:asciiTheme="majorBidi" w:hAnsiTheme="majorBidi" w:cstheme="majorBidi"/>
          <w:b/>
          <w:bCs/>
          <w:kern w:val="0"/>
          <w14:ligatures w14:val="none"/>
        </w:rPr>
      </w:pPr>
      <w:r w:rsidRPr="00C069A5">
        <w:rPr>
          <w:rFonts w:asciiTheme="majorBidi" w:hAnsiTheme="majorBidi" w:cstheme="majorBidi"/>
          <w:b/>
          <w:bCs/>
          <w:kern w:val="0"/>
          <w14:ligatures w14:val="none"/>
        </w:rPr>
        <w:t xml:space="preserve">Solution </w:t>
      </w:r>
      <w:r w:rsidRPr="00693666">
        <w:rPr>
          <w:rFonts w:asciiTheme="majorBidi" w:hAnsiTheme="majorBidi" w:cstheme="majorBidi"/>
          <w:b/>
          <w:bCs/>
          <w:kern w:val="0"/>
          <w14:ligatures w14:val="none"/>
        </w:rPr>
        <w:t>4</w:t>
      </w:r>
      <w:r w:rsidRPr="00C069A5">
        <w:rPr>
          <w:rFonts w:asciiTheme="majorBidi" w:hAnsiTheme="majorBidi" w:cstheme="majorBidi"/>
          <w:b/>
          <w:bCs/>
          <w:kern w:val="0"/>
          <w14:ligatures w14:val="none"/>
        </w:rPr>
        <w:t xml:space="preserve"> : </w:t>
      </w:r>
    </w:p>
    <w:p w14:paraId="2B5981B2"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1) Qu’est-ce qu’un paradis fiscal ?</w:t>
      </w:r>
    </w:p>
    <w:p w14:paraId="23D15006" w14:textId="41FEAAEA"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 xml:space="preserve">Il n'existe pas de définition législative des paradis fiscaux. Toutefois, l'Organisation de coopération et de développement économique (OCDE) considère qu'il faut quatre critères pour les définir : impôts inexistants ou insignifiants, absence de transparence, législation empêchant l'échange d'informations avec les autres administrations et enfin tolérance envers les </w:t>
      </w:r>
      <w:r w:rsidR="009839A9" w:rsidRPr="00C069A5">
        <w:rPr>
          <w:rFonts w:asciiTheme="majorBidi" w:eastAsia="Times New Roman" w:hAnsiTheme="majorBidi" w:cstheme="majorBidi"/>
          <w:color w:val="000000"/>
          <w:kern w:val="0"/>
          <w:lang w:eastAsia="fr-FR"/>
          <w14:ligatures w14:val="none"/>
        </w:rPr>
        <w:t>sociétés-écrans</w:t>
      </w:r>
      <w:r w:rsidRPr="00C069A5">
        <w:rPr>
          <w:rFonts w:asciiTheme="majorBidi" w:eastAsia="Times New Roman" w:hAnsiTheme="majorBidi" w:cstheme="majorBidi"/>
          <w:color w:val="000000"/>
          <w:kern w:val="0"/>
          <w:lang w:eastAsia="fr-FR"/>
          <w14:ligatures w14:val="none"/>
        </w:rPr>
        <w:t xml:space="preserve"> ayant une activité fictive.</w:t>
      </w:r>
    </w:p>
    <w:p w14:paraId="2FF7BF29"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Un paradis fiscal peut donc se définir comme un territoire alliant secret bancaire et faible taxation des actifs.</w:t>
      </w:r>
    </w:p>
    <w:p w14:paraId="4E6D5E96"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2) Quels acteurs ont recours aux paradis fiscaux ?</w:t>
      </w:r>
    </w:p>
    <w:p w14:paraId="54D28066" w14:textId="56C5C9B8"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 xml:space="preserve">Les banques, les compagnies d’assurances, les fonds spéculatifs, les grandes entreprises </w:t>
      </w:r>
      <w:r w:rsidR="009839A9">
        <w:rPr>
          <w:rFonts w:asciiTheme="majorBidi" w:eastAsia="Times New Roman" w:hAnsiTheme="majorBidi" w:cstheme="majorBidi"/>
          <w:color w:val="000000"/>
          <w:kern w:val="0"/>
          <w:lang w:eastAsia="fr-FR"/>
          <w14:ligatures w14:val="none"/>
        </w:rPr>
        <w:t>et</w:t>
      </w:r>
      <w:r w:rsidRPr="00C069A5">
        <w:rPr>
          <w:rFonts w:asciiTheme="majorBidi" w:eastAsia="Times New Roman" w:hAnsiTheme="majorBidi" w:cstheme="majorBidi"/>
          <w:color w:val="000000"/>
          <w:kern w:val="0"/>
          <w:lang w:eastAsia="fr-FR"/>
          <w14:ligatures w14:val="none"/>
        </w:rPr>
        <w:t xml:space="preserve"> les riches particuliers.</w:t>
      </w:r>
    </w:p>
    <w:p w14:paraId="2A94B614"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3) Que peut-on constater avec ces deux graphiques ?</w:t>
      </w:r>
    </w:p>
    <w:p w14:paraId="2619DBC2"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Les passifs et créances des portefeuilles américains envers les îles Caïmans, le plus grand paradis fiscal pour les États-Unis, ont enregistré une nouvelle augmentation à partir de 2010.</w:t>
      </w:r>
    </w:p>
    <w:p w14:paraId="491067AF" w14:textId="77777777" w:rsidR="00C069A5" w:rsidRPr="00693666"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Ces deux graphiques permettent de souligner la forte augmentation des flux privés, à la fois des créances et des passifs, vers les paradis fiscaux : les flux de capitaux privés américains libellés en dollars sont de plus en plus intermédiés par les paradis fiscaux.</w:t>
      </w:r>
    </w:p>
    <w:p w14:paraId="57241C81" w14:textId="77777777" w:rsidR="00693666" w:rsidRPr="00C069A5" w:rsidRDefault="00693666" w:rsidP="00C069A5">
      <w:pPr>
        <w:spacing w:after="0" w:line="240" w:lineRule="auto"/>
        <w:jc w:val="both"/>
        <w:rPr>
          <w:rFonts w:asciiTheme="majorBidi" w:eastAsia="Times New Roman" w:hAnsiTheme="majorBidi" w:cstheme="majorBidi"/>
          <w:color w:val="000000"/>
          <w:kern w:val="0"/>
          <w:lang w:eastAsia="fr-FR"/>
          <w14:ligatures w14:val="none"/>
        </w:rPr>
      </w:pPr>
    </w:p>
    <w:p w14:paraId="3ED76C03" w14:textId="05AB3151" w:rsidR="00C069A5" w:rsidRPr="00C069A5" w:rsidRDefault="00C069A5" w:rsidP="00C069A5">
      <w:pPr>
        <w:spacing w:after="0" w:line="240" w:lineRule="auto"/>
        <w:rPr>
          <w:rFonts w:asciiTheme="majorBidi" w:hAnsiTheme="majorBidi" w:cstheme="majorBidi"/>
          <w:b/>
          <w:bCs/>
          <w:kern w:val="0"/>
          <w:u w:val="single"/>
          <w14:ligatures w14:val="none"/>
        </w:rPr>
      </w:pPr>
      <w:r w:rsidRPr="00C069A5">
        <w:rPr>
          <w:rFonts w:asciiTheme="majorBidi" w:hAnsiTheme="majorBidi" w:cstheme="majorBidi"/>
          <w:b/>
          <w:bCs/>
          <w:kern w:val="0"/>
          <w:u w:val="single"/>
          <w14:ligatures w14:val="none"/>
        </w:rPr>
        <w:t xml:space="preserve">Solution </w:t>
      </w:r>
      <w:r w:rsidRPr="00693666">
        <w:rPr>
          <w:rFonts w:asciiTheme="majorBidi" w:hAnsiTheme="majorBidi" w:cstheme="majorBidi"/>
          <w:b/>
          <w:bCs/>
          <w:kern w:val="0"/>
          <w:u w:val="single"/>
          <w14:ligatures w14:val="none"/>
        </w:rPr>
        <w:t>5</w:t>
      </w:r>
      <w:r w:rsidRPr="00C069A5">
        <w:rPr>
          <w:rFonts w:asciiTheme="majorBidi" w:hAnsiTheme="majorBidi" w:cstheme="majorBidi"/>
          <w:b/>
          <w:bCs/>
          <w:kern w:val="0"/>
          <w:u w:val="single"/>
          <w14:ligatures w14:val="none"/>
        </w:rPr>
        <w:t xml:space="preserve"> : </w:t>
      </w:r>
    </w:p>
    <w:p w14:paraId="695794D7"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1) Qu’est-ce qu’une obligation ?</w:t>
      </w:r>
    </w:p>
    <w:p w14:paraId="5FF5EF91"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Une obligation est une part d’un emprunt émis par un État, une collectivité locale ou une entreprise, sur les marchés financiers.</w:t>
      </w:r>
    </w:p>
    <w:p w14:paraId="78F48A5A"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2) Qu’est-ce qu’une obligation verte ?</w:t>
      </w:r>
    </w:p>
    <w:p w14:paraId="586CA87D" w14:textId="77777777" w:rsidR="00C069A5" w:rsidRPr="00C069A5" w:rsidRDefault="00C069A5" w:rsidP="00C069A5">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Un emprunt émis sur le marché par une entreprise ou une entité publique auprès d’investisseurs pour lui permettre de financer ses projets contribuant à la transition écologique (énergies renouvelables, efficacité énergétique, gestion durable des déchets et de l’eau, exploitation durable des terres, transport propre et adaptation aux changements climatiques...), plus particulièrement les investissements en infrastructures.</w:t>
      </w:r>
    </w:p>
    <w:p w14:paraId="5B889EBF" w14:textId="77777777" w:rsidR="00C069A5" w:rsidRPr="00C069A5" w:rsidRDefault="00C069A5" w:rsidP="00693666">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b/>
          <w:bCs/>
          <w:color w:val="000000"/>
          <w:kern w:val="0"/>
          <w:lang w:eastAsia="fr-FR"/>
          <w14:ligatures w14:val="none"/>
        </w:rPr>
        <w:t>3) Qu’est-ce qu’une agence de notation extra-financière ?</w:t>
      </w:r>
    </w:p>
    <w:p w14:paraId="233EEF56" w14:textId="77777777" w:rsidR="00C069A5" w:rsidRPr="00C069A5" w:rsidRDefault="00C069A5" w:rsidP="00693666">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Une agence de notation extra-financière est un nouveau type d’agences de notation qui évaluent les sociétés au-delà de leurs performances économiques et financières.</w:t>
      </w:r>
    </w:p>
    <w:p w14:paraId="407089F0" w14:textId="77777777" w:rsidR="00C069A5" w:rsidRPr="00C069A5" w:rsidRDefault="00C069A5" w:rsidP="00693666">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 xml:space="preserve">Elle se concentre sur les critères extra-financiers liés à </w:t>
      </w:r>
      <w:r w:rsidRPr="00C069A5">
        <w:rPr>
          <w:rFonts w:asciiTheme="majorBidi" w:eastAsia="Times New Roman" w:hAnsiTheme="majorBidi" w:cstheme="majorBidi"/>
          <w:i/>
          <w:iCs/>
          <w:color w:val="000000"/>
          <w:kern w:val="0"/>
          <w:lang w:eastAsia="fr-FR"/>
          <w14:ligatures w14:val="none"/>
        </w:rPr>
        <w:t>l’environnement, le social et la gouvernance</w:t>
      </w:r>
      <w:r w:rsidRPr="00C069A5">
        <w:rPr>
          <w:rFonts w:asciiTheme="majorBidi" w:eastAsia="Times New Roman" w:hAnsiTheme="majorBidi" w:cstheme="majorBidi"/>
          <w:color w:val="000000"/>
          <w:kern w:val="0"/>
          <w:lang w:eastAsia="fr-FR"/>
          <w14:ligatures w14:val="none"/>
        </w:rPr>
        <w:t>.</w:t>
      </w:r>
    </w:p>
    <w:p w14:paraId="386891E8" w14:textId="77777777" w:rsidR="00C069A5" w:rsidRPr="00C069A5" w:rsidRDefault="00C069A5" w:rsidP="00693666">
      <w:pPr>
        <w:spacing w:after="0" w:line="240" w:lineRule="auto"/>
        <w:jc w:val="both"/>
        <w:rPr>
          <w:rFonts w:asciiTheme="majorBidi" w:eastAsia="Times New Roman" w:hAnsiTheme="majorBidi" w:cstheme="majorBidi"/>
          <w:color w:val="000000"/>
          <w:kern w:val="0"/>
          <w:lang w:eastAsia="fr-FR"/>
          <w14:ligatures w14:val="none"/>
        </w:rPr>
      </w:pPr>
      <w:r w:rsidRPr="00C069A5">
        <w:rPr>
          <w:rFonts w:asciiTheme="majorBidi" w:eastAsia="Times New Roman" w:hAnsiTheme="majorBidi" w:cstheme="majorBidi"/>
          <w:color w:val="000000"/>
          <w:kern w:val="0"/>
          <w:lang w:eastAsia="fr-FR"/>
          <w14:ligatures w14:val="none"/>
        </w:rPr>
        <w:t>Elles n’évaluent donc pas la capacité d’une entreprise à rembourser sa dette mais son potentiel à créer durablement de la valeur en minimisant son impact environnemental et en s’engageant dans la transition énergétique, en améliorant le climat social au sein de l’entreprise, en respectant les droits des actionnaires minoritaires, etc.</w:t>
      </w:r>
    </w:p>
    <w:p w14:paraId="1EB24355" w14:textId="77777777" w:rsidR="00C069A5" w:rsidRPr="00C069A5" w:rsidRDefault="00C069A5" w:rsidP="00C069A5">
      <w:pPr>
        <w:spacing w:after="0" w:line="240" w:lineRule="auto"/>
        <w:rPr>
          <w:rFonts w:asciiTheme="majorBidi" w:hAnsiTheme="majorBidi" w:cstheme="majorBidi"/>
          <w:kern w:val="0"/>
          <w:sz w:val="24"/>
          <w:szCs w:val="24"/>
          <w14:ligatures w14:val="none"/>
        </w:rPr>
      </w:pPr>
    </w:p>
    <w:p w14:paraId="6FFDF6BD" w14:textId="77777777" w:rsidR="00C069A5" w:rsidRPr="00C069A5" w:rsidRDefault="00C069A5" w:rsidP="00C069A5">
      <w:pPr>
        <w:spacing w:after="0" w:line="240" w:lineRule="auto"/>
        <w:jc w:val="both"/>
        <w:rPr>
          <w:rFonts w:asciiTheme="majorBidi" w:hAnsiTheme="majorBidi" w:cstheme="majorBidi"/>
          <w:b/>
          <w:bCs/>
          <w:sz w:val="24"/>
          <w:szCs w:val="24"/>
          <w:u w:val="single"/>
        </w:rPr>
      </w:pPr>
    </w:p>
    <w:sectPr w:rsidR="00C069A5" w:rsidRPr="00C069A5" w:rsidSect="004D56F4">
      <w:type w:val="nextColumn"/>
      <w:pgSz w:w="11907" w:h="16840" w:code="9"/>
      <w:pgMar w:top="851" w:right="851" w:bottom="851" w:left="851"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C782A"/>
    <w:multiLevelType w:val="multilevel"/>
    <w:tmpl w:val="798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50"/>
    <w:rsid w:val="000203B0"/>
    <w:rsid w:val="002245CF"/>
    <w:rsid w:val="00245F50"/>
    <w:rsid w:val="003F2251"/>
    <w:rsid w:val="00427850"/>
    <w:rsid w:val="004D56F4"/>
    <w:rsid w:val="00572CBD"/>
    <w:rsid w:val="005A575E"/>
    <w:rsid w:val="00693666"/>
    <w:rsid w:val="009839A9"/>
    <w:rsid w:val="009C3FE9"/>
    <w:rsid w:val="00A97EE7"/>
    <w:rsid w:val="00B00DB0"/>
    <w:rsid w:val="00B02F19"/>
    <w:rsid w:val="00BE5396"/>
    <w:rsid w:val="00C069A5"/>
    <w:rsid w:val="00CA37F2"/>
    <w:rsid w:val="00D72330"/>
    <w:rsid w:val="00E2372D"/>
    <w:rsid w:val="00EA153D"/>
    <w:rsid w:val="00F15E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F9A8"/>
  <w15:chartTrackingRefBased/>
  <w15:docId w15:val="{614682BF-D691-4F4D-B23A-1235A8A8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9A5"/>
  </w:style>
  <w:style w:type="paragraph" w:styleId="Titre1">
    <w:name w:val="heading 1"/>
    <w:basedOn w:val="Normal"/>
    <w:next w:val="Normal"/>
    <w:link w:val="Titre1Car"/>
    <w:uiPriority w:val="9"/>
    <w:qFormat/>
    <w:rsid w:val="00245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45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45F5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45F5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45F5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45F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5F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5F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5F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5F5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45F5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45F5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45F5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45F5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45F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5F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5F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5F50"/>
    <w:rPr>
      <w:rFonts w:eastAsiaTheme="majorEastAsia" w:cstheme="majorBidi"/>
      <w:color w:val="272727" w:themeColor="text1" w:themeTint="D8"/>
    </w:rPr>
  </w:style>
  <w:style w:type="paragraph" w:styleId="Titre">
    <w:name w:val="Title"/>
    <w:basedOn w:val="Normal"/>
    <w:next w:val="Normal"/>
    <w:link w:val="TitreCar"/>
    <w:uiPriority w:val="10"/>
    <w:qFormat/>
    <w:rsid w:val="00245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5F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5F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5F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5F50"/>
    <w:pPr>
      <w:spacing w:before="160"/>
      <w:jc w:val="center"/>
    </w:pPr>
    <w:rPr>
      <w:i/>
      <w:iCs/>
      <w:color w:val="404040" w:themeColor="text1" w:themeTint="BF"/>
    </w:rPr>
  </w:style>
  <w:style w:type="character" w:customStyle="1" w:styleId="CitationCar">
    <w:name w:val="Citation Car"/>
    <w:basedOn w:val="Policepardfaut"/>
    <w:link w:val="Citation"/>
    <w:uiPriority w:val="29"/>
    <w:rsid w:val="00245F50"/>
    <w:rPr>
      <w:i/>
      <w:iCs/>
      <w:color w:val="404040" w:themeColor="text1" w:themeTint="BF"/>
    </w:rPr>
  </w:style>
  <w:style w:type="paragraph" w:styleId="Paragraphedeliste">
    <w:name w:val="List Paragraph"/>
    <w:basedOn w:val="Normal"/>
    <w:uiPriority w:val="34"/>
    <w:qFormat/>
    <w:rsid w:val="00245F50"/>
    <w:pPr>
      <w:ind w:left="720"/>
      <w:contextualSpacing/>
    </w:pPr>
  </w:style>
  <w:style w:type="character" w:styleId="Accentuationintense">
    <w:name w:val="Intense Emphasis"/>
    <w:basedOn w:val="Policepardfaut"/>
    <w:uiPriority w:val="21"/>
    <w:qFormat/>
    <w:rsid w:val="00245F50"/>
    <w:rPr>
      <w:i/>
      <w:iCs/>
      <w:color w:val="2F5496" w:themeColor="accent1" w:themeShade="BF"/>
    </w:rPr>
  </w:style>
  <w:style w:type="paragraph" w:styleId="Citationintense">
    <w:name w:val="Intense Quote"/>
    <w:basedOn w:val="Normal"/>
    <w:next w:val="Normal"/>
    <w:link w:val="CitationintenseCar"/>
    <w:uiPriority w:val="30"/>
    <w:qFormat/>
    <w:rsid w:val="00245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45F50"/>
    <w:rPr>
      <w:i/>
      <w:iCs/>
      <w:color w:val="2F5496" w:themeColor="accent1" w:themeShade="BF"/>
    </w:rPr>
  </w:style>
  <w:style w:type="character" w:styleId="Rfrenceintense">
    <w:name w:val="Intense Reference"/>
    <w:basedOn w:val="Policepardfaut"/>
    <w:uiPriority w:val="32"/>
    <w:qFormat/>
    <w:rsid w:val="00245F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1231</Words>
  <Characters>6773</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slimane MERZOUG</dc:creator>
  <cp:keywords/>
  <dc:description/>
  <cp:lastModifiedBy>Slimane</cp:lastModifiedBy>
  <cp:revision>6</cp:revision>
  <dcterms:created xsi:type="dcterms:W3CDTF">2026-02-13T18:00:00Z</dcterms:created>
  <dcterms:modified xsi:type="dcterms:W3CDTF">2026-02-15T10:26:00Z</dcterms:modified>
</cp:coreProperties>
</file>