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177" w:rsidRPr="007B5177" w:rsidRDefault="007B5177" w:rsidP="007B5177">
      <w:pPr>
        <w:jc w:val="both"/>
        <w:rPr>
          <w:rFonts w:asciiTheme="majorBidi" w:hAnsiTheme="majorBidi" w:cstheme="majorBidi"/>
          <w:b/>
          <w:bCs/>
          <w:sz w:val="28"/>
          <w:szCs w:val="28"/>
        </w:rPr>
      </w:pPr>
      <w:r w:rsidRPr="007B5177">
        <w:rPr>
          <w:rFonts w:asciiTheme="majorBidi" w:hAnsiTheme="majorBidi" w:cstheme="majorBidi"/>
          <w:sz w:val="28"/>
          <w:szCs w:val="28"/>
        </w:rPr>
        <w:t xml:space="preserve">COURS N°5 : </w:t>
      </w:r>
      <w:r w:rsidRPr="007B5177">
        <w:rPr>
          <w:rFonts w:asciiTheme="majorBidi" w:hAnsiTheme="majorBidi" w:cstheme="majorBidi"/>
          <w:b/>
          <w:bCs/>
          <w:sz w:val="28"/>
          <w:szCs w:val="28"/>
        </w:rPr>
        <w:t xml:space="preserve">Les factures d’évaluation des emplois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Les facteurs dévaluation des emplois mesurent les tâches et les exigences des emplois de l’entreprise. Ils permettent de rendre explicites les raisons pour lesquelles il y a des différences salariales entre les emplois</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Cette démarche s’appuis généralement sur </w:t>
      </w:r>
      <w:r w:rsidRPr="007B5177">
        <w:rPr>
          <w:rFonts w:asciiTheme="majorBidi" w:hAnsiTheme="majorBidi" w:cstheme="majorBidi"/>
          <w:b/>
          <w:bCs/>
          <w:sz w:val="24"/>
          <w:szCs w:val="24"/>
        </w:rPr>
        <w:t>quatre</w:t>
      </w:r>
      <w:r w:rsidRPr="007B5177">
        <w:rPr>
          <w:rFonts w:asciiTheme="majorBidi" w:hAnsiTheme="majorBidi" w:cstheme="majorBidi"/>
          <w:sz w:val="24"/>
          <w:szCs w:val="24"/>
        </w:rPr>
        <w:t xml:space="preserve"> facteurs fondamentaux, souvent déclinée en sous -facteurs :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1) Les qualifications requises.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2) Les responsabilités assumées.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3) Les efforts requis.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4) Les conditions dans lesquelles le travail est effectué.</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Ces quatre facteurs permettent d’évaluer la valeur des emplois d’une entreprise, peu importe le secteur d’activité économique dans lequel elle évolue. Il faut définir les différents facteurs, c’est-à-dire expliquer ce qu’ils mesureront.</w:t>
      </w:r>
    </w:p>
    <w:p w:rsidR="007B5177" w:rsidRPr="007B5177" w:rsidRDefault="007B5177" w:rsidP="007B5177">
      <w:pPr>
        <w:jc w:val="both"/>
        <w:rPr>
          <w:rFonts w:asciiTheme="majorBidi" w:hAnsiTheme="majorBidi" w:cstheme="majorBidi"/>
          <w:b/>
          <w:bCs/>
          <w:sz w:val="24"/>
          <w:szCs w:val="24"/>
        </w:rPr>
      </w:pPr>
      <w:r w:rsidRPr="007B5177">
        <w:rPr>
          <w:rFonts w:asciiTheme="majorBidi" w:hAnsiTheme="majorBidi" w:cstheme="majorBidi"/>
          <w:b/>
          <w:bCs/>
          <w:sz w:val="24"/>
          <w:szCs w:val="24"/>
        </w:rPr>
        <w:t xml:space="preserve">1/ Les qualifications requises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Ce facteur mesure le niveau de connaissances acquises et d’habiletés nécessaires pour accomplir les tâches habituelles d’un emploi. Il permet de mesurer la formation requise, la durée minimale d’expérience préalable, la période d’entrainement ou d’adaptation nécessaire à l’accomplissement satisfaisant du travail, la capacité à tisser des relations interpersonnelles ainsi que la coordination musculaire et la dextérité exigées pour exécuter les tâches</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Formation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Mesurez ici le niveau de formation nécessaire pour exécuter les tâches. Les niveaux sont exprimés en fonction des connaissances théoriques acquises par la scolarité et par toute autre formation reconnue diplômes, formations professionnelles, autres types de formations requises, etc.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Expérience</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Mesurez ici l’expérience requise qui comprend : la durée minimale d’expérience préalable nécessaires à l’emploi et pour acquérir les connaissances pratiques le temps requis pour se familiariser à l’emploi dans l’entreprise pour apprendre les techniques, les méthodes, les pratiques, les processus, l’utilisation des formulaires, etc.</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Aptitudes techniques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Les aptitudes techniques se réfèrent à un ensemble de compétences spécifiques et pratiques nécessaires pour accomplir des tâches particulières dans un emploi ou un secteur donné : ex la Maîtrise des logiciels spécifiques, utilisation des outils de communication numériques, </w:t>
      </w:r>
      <w:proofErr w:type="spellStart"/>
      <w:r w:rsidRPr="007B5177">
        <w:rPr>
          <w:rFonts w:asciiTheme="majorBidi" w:hAnsiTheme="majorBidi" w:cstheme="majorBidi"/>
          <w:sz w:val="24"/>
          <w:szCs w:val="24"/>
        </w:rPr>
        <w:t>etc</w:t>
      </w:r>
      <w:proofErr w:type="spellEnd"/>
      <w:r w:rsidRPr="007B5177">
        <w:rPr>
          <w:rFonts w:asciiTheme="majorBidi" w:hAnsiTheme="majorBidi" w:cstheme="majorBidi"/>
          <w:sz w:val="24"/>
          <w:szCs w:val="24"/>
        </w:rPr>
        <w:t xml:space="preserve">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Aptitudes relationnelles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lastRenderedPageBreak/>
        <w:t>Les aptitudes relationnelles sont essentielles dans de nombreux aspects de la vie, que ce soit sur le plan personnel ou professionnel. Elles incluent la capacité à établir et à entretenir des relations interpersonnelles, ce qui repose sur plusieurs compétences clés : communication, écoute active, coordination, dextérité fine, résolution de conflits </w:t>
      </w:r>
    </w:p>
    <w:p w:rsidR="007B5177" w:rsidRPr="007B5177" w:rsidRDefault="007B5177" w:rsidP="007B5177">
      <w:pPr>
        <w:jc w:val="both"/>
        <w:rPr>
          <w:rFonts w:asciiTheme="majorBidi" w:hAnsiTheme="majorBidi" w:cstheme="majorBidi"/>
          <w:b/>
          <w:bCs/>
          <w:sz w:val="24"/>
          <w:szCs w:val="24"/>
        </w:rPr>
      </w:pPr>
      <w:r w:rsidRPr="007B5177">
        <w:rPr>
          <w:rFonts w:asciiTheme="majorBidi" w:hAnsiTheme="majorBidi" w:cstheme="majorBidi"/>
          <w:b/>
          <w:bCs/>
          <w:sz w:val="24"/>
          <w:szCs w:val="24"/>
        </w:rPr>
        <w:t>2/les responsabilités assumées</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Ce facteur mesure les responsabilités assumées dans l’exercice des tâches habituelles d’un emploi en lien avec les éléments humains, techniques et financiers de l’emploi et leur incidence sur l’organisation ou son personnel. Le niveau est établi en fonction des conséquences directes des décisions et des actions sur le succès d’une activité</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Il peut inclure, entre autres</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Responsabilité hiérarchique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Responsabilité de définir la vision et la stratégie de l’organisation, de prendre des décisions critiques et de superviser l’ensemble des opérations, encadrement, formation, gestion d’équipe.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Responsabilité financière</w:t>
      </w:r>
      <w:r w:rsidRPr="007B5177">
        <w:rPr>
          <w:rFonts w:asciiTheme="majorBidi" w:hAnsiTheme="majorBidi" w:cstheme="majorBidi"/>
          <w:sz w:val="24"/>
          <w:szCs w:val="24"/>
        </w:rPr>
        <w:t xml:space="preserve"> ou matériel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Gestion de budgets, gain ou perte financière, gestion des équipements, bris, entretien, etc.</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Confidentialité</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Fait référence à la protection des informations sensibles ou stratégiques et à la gestion de l’accès à ces informations.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Impact des erreurs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Perte de temps, délais, qualité des services offerts, qualité des produits, image et réputation de l’entreprise, conséquences possibles d’une mauvaise décision.</w:t>
      </w:r>
    </w:p>
    <w:p w:rsidR="007B5177" w:rsidRPr="007B5177" w:rsidRDefault="007B5177" w:rsidP="007B5177">
      <w:pPr>
        <w:jc w:val="both"/>
        <w:rPr>
          <w:rFonts w:asciiTheme="majorBidi" w:hAnsiTheme="majorBidi" w:cstheme="majorBidi"/>
          <w:b/>
          <w:bCs/>
          <w:sz w:val="24"/>
          <w:szCs w:val="24"/>
        </w:rPr>
      </w:pPr>
      <w:r w:rsidRPr="007B5177">
        <w:rPr>
          <w:rFonts w:asciiTheme="majorBidi" w:hAnsiTheme="majorBidi" w:cstheme="majorBidi"/>
          <w:b/>
          <w:bCs/>
          <w:sz w:val="24"/>
          <w:szCs w:val="24"/>
        </w:rPr>
        <w:t xml:space="preserve">2 /Les efforts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Ce facteur mesure le niveau d’efforts mentaux, émotionnels et physiques requis pour effectuer les tâches habituelles d’un emploi.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Effort intellectuelle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Les efforts mentaux comprennent notamment l’effort lié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 à la concentration et à l’attention sensorielle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à la complexité des tâches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à la complexité des problèmes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à l’autonomie et au jugement nécessaires pour effectuer le travail.</w:t>
      </w:r>
    </w:p>
    <w:p w:rsidR="007B5177" w:rsidRPr="007B5177" w:rsidRDefault="00000000"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Effort intellectuel </w:t>
      </w:r>
      <w:r w:rsidRPr="007B5177">
        <w:rPr>
          <w:rFonts w:asciiTheme="majorBidi" w:hAnsiTheme="majorBidi" w:cstheme="majorBidi"/>
          <w:sz w:val="24"/>
          <w:szCs w:val="24"/>
        </w:rPr>
        <w:t>mesure</w:t>
      </w:r>
      <w:r w:rsidR="007B5177" w:rsidRPr="007B5177">
        <w:rPr>
          <w:rFonts w:asciiTheme="majorBidi" w:hAnsiTheme="majorBidi" w:cstheme="majorBidi"/>
          <w:sz w:val="24"/>
          <w:szCs w:val="24"/>
        </w:rPr>
        <w:t>r</w:t>
      </w:r>
      <w:r w:rsidRPr="007B5177">
        <w:rPr>
          <w:rFonts w:asciiTheme="majorBidi" w:hAnsiTheme="majorBidi" w:cstheme="majorBidi"/>
          <w:sz w:val="24"/>
          <w:szCs w:val="24"/>
        </w:rPr>
        <w:t xml:space="preserve"> </w:t>
      </w:r>
      <w:r w:rsidRPr="007B5177">
        <w:rPr>
          <w:rFonts w:asciiTheme="majorBidi" w:hAnsiTheme="majorBidi" w:cstheme="majorBidi"/>
          <w:sz w:val="24"/>
          <w:szCs w:val="24"/>
        </w:rPr>
        <w:t>le niveau d’effort intellectuel requis lors de l’exécution des tâches. Le niveau d’effort intellectuel dépend</w:t>
      </w:r>
      <w:r w:rsidRPr="007B5177">
        <w:rPr>
          <w:rFonts w:asciiTheme="majorBidi" w:hAnsiTheme="majorBidi" w:cstheme="majorBidi"/>
          <w:sz w:val="24"/>
          <w:szCs w:val="24"/>
        </w:rPr>
        <w:t xml:space="preserve"> de la complexité de </w:t>
      </w:r>
      <w:r w:rsidR="007B5177" w:rsidRPr="007B5177">
        <w:rPr>
          <w:rFonts w:asciiTheme="majorBidi" w:hAnsiTheme="majorBidi" w:cstheme="majorBidi"/>
          <w:sz w:val="24"/>
          <w:szCs w:val="24"/>
        </w:rPr>
        <w:t>l’emploi, complexité</w:t>
      </w:r>
      <w:r w:rsidRPr="007B5177">
        <w:rPr>
          <w:rFonts w:asciiTheme="majorBidi" w:hAnsiTheme="majorBidi" w:cstheme="majorBidi"/>
          <w:sz w:val="24"/>
          <w:szCs w:val="24"/>
        </w:rPr>
        <w:t xml:space="preserve"> des situations à traiter, des difficultés ou des problèmes à résoudre, de la quantité et de la nouveauté des informations à traiter, à apprendre, du degré de raisonnement, de créativité et d’analyse requis pour traiter les situations, </w:t>
      </w:r>
      <w:r w:rsidRPr="007B5177">
        <w:rPr>
          <w:rFonts w:asciiTheme="majorBidi" w:hAnsiTheme="majorBidi" w:cstheme="majorBidi"/>
          <w:sz w:val="24"/>
          <w:szCs w:val="24"/>
        </w:rPr>
        <w:t>du degré d’autonomie et de jugement l’accomplissement de l’emploi</w:t>
      </w:r>
      <w:r w:rsidRPr="007B5177">
        <w:rPr>
          <w:rFonts w:asciiTheme="majorBidi" w:hAnsiTheme="majorBidi" w:cstheme="majorBidi"/>
          <w:sz w:val="24"/>
          <w:szCs w:val="24"/>
        </w:rPr>
        <w:t>.</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Concentration et attention sensorielle mesurez ici le niveau d’effort de concentration et d’attention sensorielle (visuelle, auditive, etc.) requis habituellement lors de l’exécution des tâches en tenant compte : des conditions de l’environnement qui rendent plus ou moins difficile le maintien de la concentration et de l’attention sensorielle.</w:t>
      </w:r>
    </w:p>
    <w:p w:rsidR="00000000" w:rsidRPr="007B5177" w:rsidRDefault="00000000"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Effort intellectuel Vous mesurez ici le niveau d’effort intellectuel requis lors de l’exécution des tâches. Le niveau d’effort intellectuel dépend : - - de la complexité de l’emploi : complexité des situations à traiter, des difficultés ou des problèmes à résoudre, de la quantité et de la nouveauté des informations à traiter, à apprendre, du degré de raisonnement, de créativité et d’analyse requis pour traiter les situations, </w:t>
      </w:r>
      <w:r w:rsidRPr="007B5177">
        <w:rPr>
          <w:rFonts w:asciiTheme="majorBidi" w:hAnsiTheme="majorBidi" w:cstheme="majorBidi"/>
          <w:sz w:val="24"/>
          <w:szCs w:val="24"/>
        </w:rPr>
        <w:t>du degré d’autonomie et de jugement l’accomplissement de l’emploi.</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Concentration et attention sensorielle Vous mesurez ici le niveau d’effort de concentration et d’attention sensorielle (visuelle, auditive, etc.) requis habituellement lors de l’exécution des tâches en tenant compte : - - des conditions de l’environnement qui rendent plus ou moins difficile le maintien de la concentration et de l’attention sensorielle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Effort émotionnel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Une personne déploie des efforts émotionnels lorsqu’elle doit continuer à exécuter les tâches associées à son travail malgré les émotions qu’elle ressent. Les efforts émotionnels incluent l’effort lié à la maîtrise de soi nécessaire pour contrôler ses réactions émotionnelles de sorte qu’elles n’entravent pas l’exécution appropriée des tâches.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Effort physique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Les efforts physiques englobent entre autres l’effort lié :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aux mouvements effectués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 aux positions adoptées.</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Effort physique mesurez ici le niveau d’effort physique requis lors de l’exécution normale des tâches. L’effort physique est :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xml:space="preserve">- la quantité d’énergie déployée pour déplacer des poids plus ou moins lourds ou pour marcher, grimper, couper, brasser, etc.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 l’énergie utilisée par l’imposition de postures de travail (travailler debout ou assis sans possibilité de se déplacer) ou l’accomplissement de gestes précis ou répétitifs (utilisation d’un clavier, soulever et déplacer souvent des poids légers, etc.).</w:t>
      </w:r>
    </w:p>
    <w:p w:rsidR="007B5177" w:rsidRPr="007B5177" w:rsidRDefault="007B5177" w:rsidP="007B5177">
      <w:pPr>
        <w:jc w:val="both"/>
        <w:rPr>
          <w:rFonts w:asciiTheme="majorBidi" w:hAnsiTheme="majorBidi" w:cstheme="majorBidi"/>
          <w:b/>
          <w:bCs/>
          <w:sz w:val="24"/>
          <w:szCs w:val="24"/>
        </w:rPr>
      </w:pPr>
      <w:r w:rsidRPr="007B5177">
        <w:rPr>
          <w:rFonts w:asciiTheme="majorBidi" w:hAnsiTheme="majorBidi" w:cstheme="majorBidi"/>
          <w:b/>
          <w:bCs/>
          <w:sz w:val="24"/>
          <w:szCs w:val="24"/>
        </w:rPr>
        <w:t xml:space="preserve">4/Les conditions de travail </w:t>
      </w:r>
    </w:p>
    <w:p w:rsidR="007B5177" w:rsidRPr="007B5177" w:rsidRDefault="007B5177" w:rsidP="007B5177">
      <w:pPr>
        <w:jc w:val="both"/>
        <w:rPr>
          <w:rFonts w:asciiTheme="majorBidi" w:hAnsiTheme="majorBidi" w:cstheme="majorBidi"/>
          <w:sz w:val="24"/>
          <w:szCs w:val="24"/>
        </w:rPr>
      </w:pPr>
      <w:r w:rsidRPr="007B5177">
        <w:rPr>
          <w:rFonts w:asciiTheme="majorBidi" w:hAnsiTheme="majorBidi" w:cstheme="majorBidi"/>
          <w:sz w:val="24"/>
          <w:szCs w:val="24"/>
        </w:rPr>
        <w:t>Représenter Le niveau d’inconvénients et de risques inhérents aux conditions dans lequel le travail est normalement exécuté. Ces inconvénients ou risques sont liés à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L’environnement physique : chaleur, bruits, odeurs, matières rebutantes, des produits ou des matières dangereuses etc.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L’environnement psychologique : côtoyer des mourants ou d’être en contact avec des personnes souffrantes, hostiles, violentes, difficiles, échéanciers serrés, contacts humains difficiles, etc. </w:t>
      </w:r>
    </w:p>
    <w:p w:rsidR="007B5177" w:rsidRPr="007B5177" w:rsidRDefault="007B5177" w:rsidP="007B5177">
      <w:pPr>
        <w:numPr>
          <w:ilvl w:val="0"/>
          <w:numId w:val="1"/>
        </w:numPr>
        <w:jc w:val="both"/>
        <w:rPr>
          <w:rFonts w:asciiTheme="majorBidi" w:hAnsiTheme="majorBidi" w:cstheme="majorBidi"/>
          <w:sz w:val="24"/>
          <w:szCs w:val="24"/>
        </w:rPr>
      </w:pPr>
      <w:r w:rsidRPr="007B5177">
        <w:rPr>
          <w:rFonts w:asciiTheme="majorBidi" w:hAnsiTheme="majorBidi" w:cstheme="majorBidi"/>
          <w:sz w:val="24"/>
          <w:szCs w:val="24"/>
        </w:rPr>
        <w:t xml:space="preserve">Risque : probabilité d’accident de </w:t>
      </w:r>
      <w:proofErr w:type="gramStart"/>
      <w:r w:rsidRPr="007B5177">
        <w:rPr>
          <w:rFonts w:asciiTheme="majorBidi" w:hAnsiTheme="majorBidi" w:cstheme="majorBidi"/>
          <w:sz w:val="24"/>
          <w:szCs w:val="24"/>
        </w:rPr>
        <w:t>travail ,maladie</w:t>
      </w:r>
      <w:proofErr w:type="gramEnd"/>
      <w:r w:rsidRPr="007B5177">
        <w:rPr>
          <w:rFonts w:asciiTheme="majorBidi" w:hAnsiTheme="majorBidi" w:cstheme="majorBidi"/>
          <w:sz w:val="24"/>
          <w:szCs w:val="24"/>
        </w:rPr>
        <w:t xml:space="preserve"> professionnel  </w:t>
      </w:r>
    </w:p>
    <w:p w:rsidR="00E21520" w:rsidRPr="007B5177" w:rsidRDefault="00E21520" w:rsidP="007B5177">
      <w:pPr>
        <w:jc w:val="both"/>
        <w:rPr>
          <w:rFonts w:asciiTheme="majorBidi" w:hAnsiTheme="majorBidi" w:cstheme="majorBidi"/>
          <w:sz w:val="24"/>
          <w:szCs w:val="24"/>
        </w:rPr>
      </w:pPr>
    </w:p>
    <w:sectPr w:rsidR="00E21520" w:rsidRPr="007B5177"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B302B"/>
    <w:multiLevelType w:val="hybridMultilevel"/>
    <w:tmpl w:val="3C74AE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081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77"/>
    <w:rsid w:val="00233A44"/>
    <w:rsid w:val="007B5177"/>
    <w:rsid w:val="0099794F"/>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AE6B"/>
  <w15:chartTrackingRefBased/>
  <w15:docId w15:val="{DB2487BF-80D5-4E72-AECF-30749A5C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5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5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51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51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51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51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51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51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51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51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51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51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51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51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51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51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51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5177"/>
    <w:rPr>
      <w:rFonts w:eastAsiaTheme="majorEastAsia" w:cstheme="majorBidi"/>
      <w:color w:val="272727" w:themeColor="text1" w:themeTint="D8"/>
    </w:rPr>
  </w:style>
  <w:style w:type="paragraph" w:styleId="Titre">
    <w:name w:val="Title"/>
    <w:basedOn w:val="Normal"/>
    <w:next w:val="Normal"/>
    <w:link w:val="TitreCar"/>
    <w:uiPriority w:val="10"/>
    <w:qFormat/>
    <w:rsid w:val="007B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51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51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51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5177"/>
    <w:pPr>
      <w:spacing w:before="160"/>
      <w:jc w:val="center"/>
    </w:pPr>
    <w:rPr>
      <w:i/>
      <w:iCs/>
      <w:color w:val="404040" w:themeColor="text1" w:themeTint="BF"/>
    </w:rPr>
  </w:style>
  <w:style w:type="character" w:customStyle="1" w:styleId="CitationCar">
    <w:name w:val="Citation Car"/>
    <w:basedOn w:val="Policepardfaut"/>
    <w:link w:val="Citation"/>
    <w:uiPriority w:val="29"/>
    <w:rsid w:val="007B5177"/>
    <w:rPr>
      <w:i/>
      <w:iCs/>
      <w:color w:val="404040" w:themeColor="text1" w:themeTint="BF"/>
    </w:rPr>
  </w:style>
  <w:style w:type="paragraph" w:styleId="Paragraphedeliste">
    <w:name w:val="List Paragraph"/>
    <w:basedOn w:val="Normal"/>
    <w:uiPriority w:val="34"/>
    <w:qFormat/>
    <w:rsid w:val="007B5177"/>
    <w:pPr>
      <w:ind w:left="720"/>
      <w:contextualSpacing/>
    </w:pPr>
  </w:style>
  <w:style w:type="character" w:styleId="Accentuationintense">
    <w:name w:val="Intense Emphasis"/>
    <w:basedOn w:val="Policepardfaut"/>
    <w:uiPriority w:val="21"/>
    <w:qFormat/>
    <w:rsid w:val="007B5177"/>
    <w:rPr>
      <w:i/>
      <w:iCs/>
      <w:color w:val="2F5496" w:themeColor="accent1" w:themeShade="BF"/>
    </w:rPr>
  </w:style>
  <w:style w:type="paragraph" w:styleId="Citationintense">
    <w:name w:val="Intense Quote"/>
    <w:basedOn w:val="Normal"/>
    <w:next w:val="Normal"/>
    <w:link w:val="CitationintenseCar"/>
    <w:uiPriority w:val="30"/>
    <w:qFormat/>
    <w:rsid w:val="007B5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5177"/>
    <w:rPr>
      <w:i/>
      <w:iCs/>
      <w:color w:val="2F5496" w:themeColor="accent1" w:themeShade="BF"/>
    </w:rPr>
  </w:style>
  <w:style w:type="character" w:styleId="Rfrenceintense">
    <w:name w:val="Intense Reference"/>
    <w:basedOn w:val="Policepardfaut"/>
    <w:uiPriority w:val="32"/>
    <w:qFormat/>
    <w:rsid w:val="007B5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1128</Words>
  <Characters>6208</Characters>
  <Application>Microsoft Office Word</Application>
  <DocSecurity>0</DocSecurity>
  <Lines>51</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2026-03-06T20:30:00Z</dcterms:created>
  <dcterms:modified xsi:type="dcterms:W3CDTF">2026-03-06T20:33:00Z</dcterms:modified>
</cp:coreProperties>
</file>