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CBC" w:rsidRPr="00E20CBC" w:rsidRDefault="00E20CBC" w:rsidP="00E20CBC">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E20CBC">
        <w:rPr>
          <w:rFonts w:ascii="Times New Roman" w:eastAsia="Times New Roman" w:hAnsi="Times New Roman" w:cs="Times New Roman"/>
          <w:sz w:val="24"/>
          <w:szCs w:val="24"/>
          <w:lang w:eastAsia="fr-FR"/>
        </w:rPr>
        <w:t xml:space="preserve">Les cinq axiomes de la communication ont été formalisés par </w:t>
      </w:r>
      <w:r w:rsidRPr="00E20CBC">
        <w:rPr>
          <w:rFonts w:ascii="Times New Roman" w:eastAsia="Times New Roman" w:hAnsi="Times New Roman" w:cs="Times New Roman"/>
          <w:b/>
          <w:bCs/>
          <w:sz w:val="24"/>
          <w:szCs w:val="24"/>
          <w:lang w:eastAsia="fr-FR"/>
        </w:rPr>
        <w:t xml:space="preserve">Paul </w:t>
      </w:r>
      <w:proofErr w:type="spellStart"/>
      <w:r w:rsidRPr="00E20CBC">
        <w:rPr>
          <w:rFonts w:ascii="Times New Roman" w:eastAsia="Times New Roman" w:hAnsi="Times New Roman" w:cs="Times New Roman"/>
          <w:b/>
          <w:bCs/>
          <w:sz w:val="24"/>
          <w:szCs w:val="24"/>
          <w:lang w:eastAsia="fr-FR"/>
        </w:rPr>
        <w:t>Watzlawick</w:t>
      </w:r>
      <w:proofErr w:type="spellEnd"/>
      <w:r w:rsidRPr="00E20CBC">
        <w:rPr>
          <w:rFonts w:ascii="Times New Roman" w:eastAsia="Times New Roman" w:hAnsi="Times New Roman" w:cs="Times New Roman"/>
          <w:sz w:val="24"/>
          <w:szCs w:val="24"/>
          <w:lang w:eastAsia="fr-FR"/>
        </w:rPr>
        <w:t xml:space="preserve"> et ses collègues de l’école de </w:t>
      </w:r>
      <w:proofErr w:type="spellStart"/>
      <w:r w:rsidRPr="00E20CBC">
        <w:rPr>
          <w:rFonts w:ascii="Times New Roman" w:eastAsia="Times New Roman" w:hAnsi="Times New Roman" w:cs="Times New Roman"/>
          <w:sz w:val="24"/>
          <w:szCs w:val="24"/>
          <w:lang w:eastAsia="fr-FR"/>
        </w:rPr>
        <w:t>Palo</w:t>
      </w:r>
      <w:proofErr w:type="spellEnd"/>
      <w:r w:rsidRPr="00E20CBC">
        <w:rPr>
          <w:rFonts w:ascii="Times New Roman" w:eastAsia="Times New Roman" w:hAnsi="Times New Roman" w:cs="Times New Roman"/>
          <w:sz w:val="24"/>
          <w:szCs w:val="24"/>
          <w:lang w:eastAsia="fr-FR"/>
        </w:rPr>
        <w:t xml:space="preserve"> Alto pour définir les bases de l’interaction humaine. Ces principes fondamentaux sont les suivants :</w:t>
      </w:r>
    </w:p>
    <w:p w:rsidR="00E20CBC" w:rsidRPr="00E20CBC" w:rsidRDefault="00E20CBC" w:rsidP="00E20CBC">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E20CBC">
        <w:rPr>
          <w:rFonts w:ascii="Times New Roman" w:eastAsia="Times New Roman" w:hAnsi="Times New Roman" w:cs="Times New Roman"/>
          <w:b/>
          <w:bCs/>
          <w:sz w:val="27"/>
          <w:szCs w:val="27"/>
          <w:u w:val="single"/>
          <w:lang w:eastAsia="fr-FR"/>
        </w:rPr>
        <w:t>1. L’impossibilité de ne pas communiquer :</w:t>
      </w:r>
    </w:p>
    <w:p w:rsidR="00E20CBC" w:rsidRPr="00E20CBC" w:rsidRDefault="00E20CBC" w:rsidP="00E20CBC">
      <w:p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sz w:val="24"/>
          <w:szCs w:val="24"/>
          <w:lang w:eastAsia="fr-FR"/>
        </w:rPr>
        <w:t>Le premier axiome pose qu’</w:t>
      </w:r>
      <w:r w:rsidRPr="00E20CBC">
        <w:rPr>
          <w:rFonts w:ascii="Times New Roman" w:eastAsia="Times New Roman" w:hAnsi="Times New Roman" w:cs="Times New Roman"/>
          <w:b/>
          <w:bCs/>
          <w:sz w:val="24"/>
          <w:szCs w:val="24"/>
          <w:lang w:eastAsia="fr-FR"/>
        </w:rPr>
        <w:t>on ne peut pas ne pas communiquer</w:t>
      </w:r>
      <w:r w:rsidRPr="00E20CBC">
        <w:rPr>
          <w:rFonts w:ascii="Times New Roman" w:eastAsia="Times New Roman" w:hAnsi="Times New Roman" w:cs="Times New Roman"/>
          <w:sz w:val="24"/>
          <w:szCs w:val="24"/>
          <w:lang w:eastAsia="fr-FR"/>
        </w:rPr>
        <w:t xml:space="preserve">. Ce principe repose sur l’idée que </w:t>
      </w:r>
      <w:r w:rsidRPr="00E20CBC">
        <w:rPr>
          <w:rFonts w:ascii="Times New Roman" w:eastAsia="Times New Roman" w:hAnsi="Times New Roman" w:cs="Times New Roman"/>
          <w:b/>
          <w:bCs/>
          <w:sz w:val="24"/>
          <w:szCs w:val="24"/>
          <w:lang w:eastAsia="fr-FR"/>
        </w:rPr>
        <w:t>tout comportement possède une valeur de message</w:t>
      </w:r>
      <w:r w:rsidRPr="00E20CBC">
        <w:rPr>
          <w:rFonts w:ascii="Times New Roman" w:eastAsia="Times New Roman" w:hAnsi="Times New Roman" w:cs="Times New Roman"/>
          <w:sz w:val="24"/>
          <w:szCs w:val="24"/>
          <w:lang w:eastAsia="fr-FR"/>
        </w:rPr>
        <w:t xml:space="preserve"> et transmet de l'information. Puisqu'il est impossible de ne pas avoir de comportement (même le silence ou l'inactivité sont des formes d'agir), il est impossible de ne pas communiquer dès lors que l’on est en présence d'autrui.</w:t>
      </w:r>
    </w:p>
    <w:p w:rsidR="00E20CBC" w:rsidRPr="00E20CBC" w:rsidRDefault="00E20CBC" w:rsidP="00E20CBC">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E20CBC">
        <w:rPr>
          <w:rFonts w:ascii="Times New Roman" w:eastAsia="Times New Roman" w:hAnsi="Times New Roman" w:cs="Times New Roman"/>
          <w:b/>
          <w:bCs/>
          <w:sz w:val="27"/>
          <w:szCs w:val="27"/>
          <w:u w:val="single"/>
          <w:lang w:eastAsia="fr-FR"/>
        </w:rPr>
        <w:t>2. Les deux modes de communication : numérique et analogique :</w:t>
      </w:r>
    </w:p>
    <w:p w:rsidR="00E20CBC" w:rsidRPr="00E20CBC" w:rsidRDefault="00E20CBC" w:rsidP="00E20CBC">
      <w:p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sz w:val="24"/>
          <w:szCs w:val="24"/>
          <w:lang w:eastAsia="fr-FR"/>
        </w:rPr>
        <w:t>Le deuxième axiome indique que les êtres humains utilisent deux modes de codage pour interagir :</w:t>
      </w:r>
    </w:p>
    <w:p w:rsidR="00E20CBC" w:rsidRPr="00E20CBC" w:rsidRDefault="00E20CBC" w:rsidP="00E20CB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b/>
          <w:bCs/>
          <w:sz w:val="24"/>
          <w:szCs w:val="24"/>
          <w:lang w:eastAsia="fr-FR"/>
        </w:rPr>
        <w:t>Le langage numérique :</w:t>
      </w:r>
      <w:r w:rsidRPr="00E20CBC">
        <w:rPr>
          <w:rFonts w:ascii="Times New Roman" w:eastAsia="Times New Roman" w:hAnsi="Times New Roman" w:cs="Times New Roman"/>
          <w:sz w:val="24"/>
          <w:szCs w:val="24"/>
          <w:lang w:eastAsia="fr-FR"/>
        </w:rPr>
        <w:t xml:space="preserve"> Il correspond principalement aux </w:t>
      </w:r>
      <w:r w:rsidRPr="00E20CBC">
        <w:rPr>
          <w:rFonts w:ascii="Times New Roman" w:eastAsia="Times New Roman" w:hAnsi="Times New Roman" w:cs="Times New Roman"/>
          <w:b/>
          <w:bCs/>
          <w:sz w:val="24"/>
          <w:szCs w:val="24"/>
          <w:lang w:eastAsia="fr-FR"/>
        </w:rPr>
        <w:t>mots et au langage articulé</w:t>
      </w:r>
      <w:r w:rsidRPr="00E20CBC">
        <w:rPr>
          <w:rFonts w:ascii="Times New Roman" w:eastAsia="Times New Roman" w:hAnsi="Times New Roman" w:cs="Times New Roman"/>
          <w:sz w:val="24"/>
          <w:szCs w:val="24"/>
          <w:lang w:eastAsia="fr-FR"/>
        </w:rPr>
        <w:t>. Il dispose d'une syntaxe logique complexe et précise, idéale pour transmettre du contenu abstrait, mais manque de nuances pour définir la relation.</w:t>
      </w:r>
    </w:p>
    <w:p w:rsidR="00E20CBC" w:rsidRPr="00E20CBC" w:rsidRDefault="00E20CBC" w:rsidP="00E20CB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b/>
          <w:bCs/>
          <w:sz w:val="24"/>
          <w:szCs w:val="24"/>
          <w:lang w:eastAsia="fr-FR"/>
        </w:rPr>
        <w:t>Le langage analogique :</w:t>
      </w:r>
      <w:r w:rsidRPr="00E20CBC">
        <w:rPr>
          <w:rFonts w:ascii="Times New Roman" w:eastAsia="Times New Roman" w:hAnsi="Times New Roman" w:cs="Times New Roman"/>
          <w:sz w:val="24"/>
          <w:szCs w:val="24"/>
          <w:lang w:eastAsia="fr-FR"/>
        </w:rPr>
        <w:t xml:space="preserve"> Il englobe la </w:t>
      </w:r>
      <w:r w:rsidRPr="00E20CBC">
        <w:rPr>
          <w:rFonts w:ascii="Times New Roman" w:eastAsia="Times New Roman" w:hAnsi="Times New Roman" w:cs="Times New Roman"/>
          <w:b/>
          <w:bCs/>
          <w:sz w:val="24"/>
          <w:szCs w:val="24"/>
          <w:lang w:eastAsia="fr-FR"/>
        </w:rPr>
        <w:t>gestuelle, la posture, l'intonation et l'expression faciale</w:t>
      </w:r>
      <w:r w:rsidRPr="00E20CBC">
        <w:rPr>
          <w:rFonts w:ascii="Times New Roman" w:eastAsia="Times New Roman" w:hAnsi="Times New Roman" w:cs="Times New Roman"/>
          <w:sz w:val="24"/>
          <w:szCs w:val="24"/>
          <w:lang w:eastAsia="fr-FR"/>
        </w:rPr>
        <w:t>. Plus direct et lié aux émotions, il possède la sémantique nécessaire pour définir la relation, mais peut être ambigu car il manque de syntaxe logique.</w:t>
      </w:r>
    </w:p>
    <w:p w:rsidR="00E20CBC" w:rsidRPr="00E20CBC" w:rsidRDefault="00E20CBC" w:rsidP="00E20CBC">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E20CBC">
        <w:rPr>
          <w:rFonts w:ascii="Times New Roman" w:eastAsia="Times New Roman" w:hAnsi="Times New Roman" w:cs="Times New Roman"/>
          <w:b/>
          <w:bCs/>
          <w:sz w:val="27"/>
          <w:szCs w:val="27"/>
          <w:u w:val="single"/>
          <w:lang w:eastAsia="fr-FR"/>
        </w:rPr>
        <w:t>3. Les deux aspects de la communication : contenu et relation</w:t>
      </w:r>
    </w:p>
    <w:p w:rsidR="00E20CBC" w:rsidRPr="00E20CBC" w:rsidRDefault="00E20CBC" w:rsidP="00E20CBC">
      <w:p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sz w:val="24"/>
          <w:szCs w:val="24"/>
          <w:lang w:eastAsia="fr-FR"/>
        </w:rPr>
        <w:t xml:space="preserve">Le troisième axiome stipule que </w:t>
      </w:r>
      <w:r w:rsidRPr="00E20CBC">
        <w:rPr>
          <w:rFonts w:ascii="Times New Roman" w:eastAsia="Times New Roman" w:hAnsi="Times New Roman" w:cs="Times New Roman"/>
          <w:b/>
          <w:bCs/>
          <w:sz w:val="24"/>
          <w:szCs w:val="24"/>
          <w:lang w:eastAsia="fr-FR"/>
        </w:rPr>
        <w:t>toute communication présente deux aspects : le contenu et la relation</w:t>
      </w:r>
      <w:r w:rsidRPr="00E20CBC">
        <w:rPr>
          <w:rFonts w:ascii="Times New Roman" w:eastAsia="Times New Roman" w:hAnsi="Times New Roman" w:cs="Times New Roman"/>
          <w:sz w:val="24"/>
          <w:szCs w:val="24"/>
          <w:lang w:eastAsia="fr-FR"/>
        </w:rPr>
        <w:t>.</w:t>
      </w:r>
    </w:p>
    <w:p w:rsidR="00E20CBC" w:rsidRPr="00E20CBC" w:rsidRDefault="00E20CBC" w:rsidP="00E20CB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sz w:val="24"/>
          <w:szCs w:val="24"/>
          <w:lang w:eastAsia="fr-FR"/>
        </w:rPr>
        <w:t xml:space="preserve">Le </w:t>
      </w:r>
      <w:r w:rsidRPr="00E20CBC">
        <w:rPr>
          <w:rFonts w:ascii="Times New Roman" w:eastAsia="Times New Roman" w:hAnsi="Times New Roman" w:cs="Times New Roman"/>
          <w:b/>
          <w:bCs/>
          <w:sz w:val="24"/>
          <w:szCs w:val="24"/>
          <w:lang w:eastAsia="fr-FR"/>
        </w:rPr>
        <w:t>contenu</w:t>
      </w:r>
      <w:r w:rsidRPr="00E20CBC">
        <w:rPr>
          <w:rFonts w:ascii="Times New Roman" w:eastAsia="Times New Roman" w:hAnsi="Times New Roman" w:cs="Times New Roman"/>
          <w:sz w:val="24"/>
          <w:szCs w:val="24"/>
          <w:lang w:eastAsia="fr-FR"/>
        </w:rPr>
        <w:t xml:space="preserve"> (l'indice) transmet les données et les faits de l'échange.</w:t>
      </w:r>
    </w:p>
    <w:p w:rsidR="00E20CBC" w:rsidRPr="00E20CBC" w:rsidRDefault="00E20CBC" w:rsidP="00E20CB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sz w:val="24"/>
          <w:szCs w:val="24"/>
          <w:lang w:eastAsia="fr-FR"/>
        </w:rPr>
        <w:t xml:space="preserve">La </w:t>
      </w:r>
      <w:r w:rsidRPr="00E20CBC">
        <w:rPr>
          <w:rFonts w:ascii="Times New Roman" w:eastAsia="Times New Roman" w:hAnsi="Times New Roman" w:cs="Times New Roman"/>
          <w:b/>
          <w:bCs/>
          <w:sz w:val="24"/>
          <w:szCs w:val="24"/>
          <w:lang w:eastAsia="fr-FR"/>
        </w:rPr>
        <w:t>relation</w:t>
      </w:r>
      <w:r w:rsidRPr="00E20CBC">
        <w:rPr>
          <w:rFonts w:ascii="Times New Roman" w:eastAsia="Times New Roman" w:hAnsi="Times New Roman" w:cs="Times New Roman"/>
          <w:sz w:val="24"/>
          <w:szCs w:val="24"/>
          <w:lang w:eastAsia="fr-FR"/>
        </w:rPr>
        <w:t xml:space="preserve"> (l'ordre) englobe le contenu et indique comment l'information doit être reçue. L'aspect relationnel est considéré comme une </w:t>
      </w:r>
      <w:r w:rsidRPr="00E20CBC">
        <w:rPr>
          <w:rFonts w:ascii="Times New Roman" w:eastAsia="Times New Roman" w:hAnsi="Times New Roman" w:cs="Times New Roman"/>
          <w:b/>
          <w:bCs/>
          <w:sz w:val="24"/>
          <w:szCs w:val="24"/>
          <w:lang w:eastAsia="fr-FR"/>
        </w:rPr>
        <w:t>métacommunication</w:t>
      </w:r>
      <w:r w:rsidRPr="00E20CBC">
        <w:rPr>
          <w:rFonts w:ascii="Times New Roman" w:eastAsia="Times New Roman" w:hAnsi="Times New Roman" w:cs="Times New Roman"/>
          <w:sz w:val="24"/>
          <w:szCs w:val="24"/>
          <w:lang w:eastAsia="fr-FR"/>
        </w:rPr>
        <w:t xml:space="preserve"> (une communication sur la communication), car il définit le cadre dans lequel le message prend son sens.</w:t>
      </w:r>
    </w:p>
    <w:p w:rsidR="00E20CBC" w:rsidRPr="00E20CBC" w:rsidRDefault="00E20CBC" w:rsidP="00E20CBC">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E20CBC">
        <w:rPr>
          <w:rFonts w:ascii="Times New Roman" w:eastAsia="Times New Roman" w:hAnsi="Times New Roman" w:cs="Times New Roman"/>
          <w:b/>
          <w:bCs/>
          <w:sz w:val="27"/>
          <w:szCs w:val="27"/>
          <w:u w:val="single"/>
          <w:lang w:eastAsia="fr-FR"/>
        </w:rPr>
        <w:t>4. La symétrie et la complémentarité des échanges :</w:t>
      </w:r>
    </w:p>
    <w:p w:rsidR="00E20CBC" w:rsidRPr="00E20CBC" w:rsidRDefault="00E20CBC" w:rsidP="00E20CBC">
      <w:p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sz w:val="24"/>
          <w:szCs w:val="24"/>
          <w:lang w:eastAsia="fr-FR"/>
        </w:rPr>
        <w:t>Le quatrième axiome définit la structure des interactions selon le rapport entre les partenaires :</w:t>
      </w:r>
    </w:p>
    <w:p w:rsidR="00E20CBC" w:rsidRPr="00E20CBC" w:rsidRDefault="00E20CBC" w:rsidP="00E20CB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b/>
          <w:bCs/>
          <w:sz w:val="24"/>
          <w:szCs w:val="24"/>
          <w:lang w:eastAsia="fr-FR"/>
        </w:rPr>
        <w:t>Interaction symétrique :</w:t>
      </w:r>
      <w:r w:rsidRPr="00E20CBC">
        <w:rPr>
          <w:rFonts w:ascii="Times New Roman" w:eastAsia="Times New Roman" w:hAnsi="Times New Roman" w:cs="Times New Roman"/>
          <w:sz w:val="24"/>
          <w:szCs w:val="24"/>
          <w:lang w:eastAsia="fr-FR"/>
        </w:rPr>
        <w:t xml:space="preserve"> Elle se fonde sur l'</w:t>
      </w:r>
      <w:r w:rsidRPr="00E20CBC">
        <w:rPr>
          <w:rFonts w:ascii="Times New Roman" w:eastAsia="Times New Roman" w:hAnsi="Times New Roman" w:cs="Times New Roman"/>
          <w:b/>
          <w:bCs/>
          <w:sz w:val="24"/>
          <w:szCs w:val="24"/>
          <w:lang w:eastAsia="fr-FR"/>
        </w:rPr>
        <w:t>égalité</w:t>
      </w:r>
      <w:r w:rsidRPr="00E20CBC">
        <w:rPr>
          <w:rFonts w:ascii="Times New Roman" w:eastAsia="Times New Roman" w:hAnsi="Times New Roman" w:cs="Times New Roman"/>
          <w:sz w:val="24"/>
          <w:szCs w:val="24"/>
          <w:lang w:eastAsia="fr-FR"/>
        </w:rPr>
        <w:t xml:space="preserve"> et la minimisation de la différence entre les participants. Les partenaires agissent comme des miroirs l'un de l'autre.</w:t>
      </w:r>
    </w:p>
    <w:p w:rsidR="00E20CBC" w:rsidRPr="00E20CBC" w:rsidRDefault="00E20CBC" w:rsidP="00E20CB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b/>
          <w:bCs/>
          <w:sz w:val="24"/>
          <w:szCs w:val="24"/>
          <w:lang w:eastAsia="fr-FR"/>
        </w:rPr>
        <w:t>Interaction complémentaire :</w:t>
      </w:r>
      <w:r w:rsidRPr="00E20CBC">
        <w:rPr>
          <w:rFonts w:ascii="Times New Roman" w:eastAsia="Times New Roman" w:hAnsi="Times New Roman" w:cs="Times New Roman"/>
          <w:sz w:val="24"/>
          <w:szCs w:val="24"/>
          <w:lang w:eastAsia="fr-FR"/>
        </w:rPr>
        <w:t xml:space="preserve"> Elle repose sur la </w:t>
      </w:r>
      <w:r w:rsidRPr="00E20CBC">
        <w:rPr>
          <w:rFonts w:ascii="Times New Roman" w:eastAsia="Times New Roman" w:hAnsi="Times New Roman" w:cs="Times New Roman"/>
          <w:b/>
          <w:bCs/>
          <w:sz w:val="24"/>
          <w:szCs w:val="24"/>
          <w:lang w:eastAsia="fr-FR"/>
        </w:rPr>
        <w:t>maximisation de la différence</w:t>
      </w:r>
      <w:r w:rsidRPr="00E20CBC">
        <w:rPr>
          <w:rFonts w:ascii="Times New Roman" w:eastAsia="Times New Roman" w:hAnsi="Times New Roman" w:cs="Times New Roman"/>
          <w:sz w:val="24"/>
          <w:szCs w:val="24"/>
          <w:lang w:eastAsia="fr-FR"/>
        </w:rPr>
        <w:t>. Elle se structure généralement autour de deux positions distinctes : l'une dite « haute » (dominante) et l'autre dite « basse » (soumise), comme dans les relations parent-enfant ou médecin-patient.</w:t>
      </w:r>
    </w:p>
    <w:p w:rsidR="00E20CBC" w:rsidRPr="00E20CBC" w:rsidRDefault="00E20CBC" w:rsidP="00E20CBC">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E20CBC">
        <w:rPr>
          <w:rFonts w:ascii="Times New Roman" w:eastAsia="Times New Roman" w:hAnsi="Times New Roman" w:cs="Times New Roman"/>
          <w:b/>
          <w:bCs/>
          <w:sz w:val="27"/>
          <w:szCs w:val="27"/>
          <w:u w:val="single"/>
          <w:lang w:eastAsia="fr-FR"/>
        </w:rPr>
        <w:t>5. La ponctuation des séquences de communication :</w:t>
      </w:r>
    </w:p>
    <w:p w:rsidR="00E20CBC" w:rsidRPr="00E20CBC" w:rsidRDefault="00E20CBC" w:rsidP="00E20CBC">
      <w:pPr>
        <w:spacing w:before="100" w:beforeAutospacing="1" w:after="100" w:afterAutospacing="1" w:line="240" w:lineRule="auto"/>
        <w:rPr>
          <w:rFonts w:ascii="Times New Roman" w:eastAsia="Times New Roman" w:hAnsi="Times New Roman" w:cs="Times New Roman"/>
          <w:sz w:val="24"/>
          <w:szCs w:val="24"/>
          <w:lang w:eastAsia="fr-FR"/>
        </w:rPr>
      </w:pPr>
      <w:r w:rsidRPr="00E20CBC">
        <w:rPr>
          <w:rFonts w:ascii="Times New Roman" w:eastAsia="Times New Roman" w:hAnsi="Times New Roman" w:cs="Times New Roman"/>
          <w:sz w:val="24"/>
          <w:szCs w:val="24"/>
          <w:lang w:eastAsia="fr-FR"/>
        </w:rPr>
        <w:lastRenderedPageBreak/>
        <w:t xml:space="preserve">Le cinquième axiome énonce que </w:t>
      </w:r>
      <w:r w:rsidRPr="00E20CBC">
        <w:rPr>
          <w:rFonts w:ascii="Times New Roman" w:eastAsia="Times New Roman" w:hAnsi="Times New Roman" w:cs="Times New Roman"/>
          <w:b/>
          <w:bCs/>
          <w:sz w:val="24"/>
          <w:szCs w:val="24"/>
          <w:lang w:eastAsia="fr-FR"/>
        </w:rPr>
        <w:t>la nature d'une relation dépend de la ponctuation des séquences</w:t>
      </w:r>
      <w:r w:rsidRPr="00E20CBC">
        <w:rPr>
          <w:rFonts w:ascii="Times New Roman" w:eastAsia="Times New Roman" w:hAnsi="Times New Roman" w:cs="Times New Roman"/>
          <w:sz w:val="24"/>
          <w:szCs w:val="24"/>
          <w:lang w:eastAsia="fr-FR"/>
        </w:rPr>
        <w:t xml:space="preserve"> de communication entre les partenaires. Les interlocuteurs ont tendance à « ponctuer » leurs échanges de manière linéaire, en isolant un début ou une cause à leurs réactions (par exemple : « je crie parce que tu m'ignores » versus « je t'ignore parce que tu cries »). En réalité, la vision systémique privilégie la </w:t>
      </w:r>
      <w:r w:rsidRPr="00E20CBC">
        <w:rPr>
          <w:rFonts w:ascii="Times New Roman" w:eastAsia="Times New Roman" w:hAnsi="Times New Roman" w:cs="Times New Roman"/>
          <w:b/>
          <w:bCs/>
          <w:sz w:val="24"/>
          <w:szCs w:val="24"/>
          <w:lang w:eastAsia="fr-FR"/>
        </w:rPr>
        <w:t>causalité circulaire</w:t>
      </w:r>
      <w:r w:rsidRPr="00E20CBC">
        <w:rPr>
          <w:rFonts w:ascii="Times New Roman" w:eastAsia="Times New Roman" w:hAnsi="Times New Roman" w:cs="Times New Roman"/>
          <w:sz w:val="24"/>
          <w:szCs w:val="24"/>
          <w:lang w:eastAsia="fr-FR"/>
        </w:rPr>
        <w:t>, où chaque élément de l'échange est simultanément un stimulus, une réponse et un renforcement pour l'autre.</w:t>
      </w:r>
    </w:p>
    <w:p w:rsidR="00E20CBC" w:rsidRDefault="00E20CBC"/>
    <w:sectPr w:rsidR="00E20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F0CD9"/>
    <w:multiLevelType w:val="multilevel"/>
    <w:tmpl w:val="44B4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51516F"/>
    <w:multiLevelType w:val="multilevel"/>
    <w:tmpl w:val="C406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A6B96"/>
    <w:multiLevelType w:val="multilevel"/>
    <w:tmpl w:val="362A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E2"/>
    <w:rsid w:val="005E2755"/>
    <w:rsid w:val="009134E2"/>
    <w:rsid w:val="00E20C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7F6"/>
  <w15:chartTrackingRefBased/>
  <w15:docId w15:val="{721E5950-9EC3-4811-A717-F760BF24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2503</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2026-03-17T01:12:00Z</dcterms:created>
  <dcterms:modified xsi:type="dcterms:W3CDTF">2026-03-17T01:16:00Z</dcterms:modified>
</cp:coreProperties>
</file>