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EF" w:rsidRDefault="008152B7" w:rsidP="009059F7">
      <w:pPr>
        <w:spacing w:after="0" w:line="240" w:lineRule="auto"/>
        <w:jc w:val="both"/>
        <w:rPr>
          <w:rFonts w:ascii="Times New Roman" w:hAnsi="Times New Roman" w:cs="Times New Roman"/>
          <w:b/>
          <w:sz w:val="24"/>
          <w:szCs w:val="24"/>
        </w:rPr>
      </w:pPr>
      <w:r w:rsidRPr="00694E92">
        <w:rPr>
          <w:rFonts w:ascii="Times New Roman" w:hAnsi="Times New Roman" w:cs="Times New Roman"/>
          <w:b/>
          <w:noProof/>
          <w:sz w:val="24"/>
          <w:szCs w:val="24"/>
          <w:lang w:eastAsia="fr-FR"/>
        </w:rPr>
        <w:drawing>
          <wp:anchor distT="0" distB="0" distL="114300" distR="114300" simplePos="0" relativeHeight="251659264" behindDoc="0" locked="0" layoutInCell="1" allowOverlap="1">
            <wp:simplePos x="0" y="0"/>
            <wp:positionH relativeFrom="column">
              <wp:posOffset>2425700</wp:posOffset>
            </wp:positionH>
            <wp:positionV relativeFrom="paragraph">
              <wp:posOffset>67945</wp:posOffset>
            </wp:positionV>
            <wp:extent cx="1473200" cy="39497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73200" cy="394970"/>
                    </a:xfrm>
                    <a:prstGeom prst="rect">
                      <a:avLst/>
                    </a:prstGeom>
                    <a:noFill/>
                    <a:ln w="9525">
                      <a:noFill/>
                      <a:miter lim="800000"/>
                      <a:headEnd/>
                      <a:tailEnd/>
                    </a:ln>
                  </pic:spPr>
                </pic:pic>
              </a:graphicData>
            </a:graphic>
          </wp:anchor>
        </w:drawing>
      </w:r>
    </w:p>
    <w:p w:rsidR="00AC3D87" w:rsidRDefault="00AC3D87" w:rsidP="009059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Faculté des lettres et des langues</w:t>
      </w:r>
    </w:p>
    <w:p w:rsidR="008152B7" w:rsidRDefault="008152B7" w:rsidP="009059F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Département de français       </w:t>
      </w:r>
    </w:p>
    <w:p w:rsidR="00057B3C" w:rsidRDefault="00057B3C" w:rsidP="009059F7">
      <w:pPr>
        <w:spacing w:line="240" w:lineRule="auto"/>
        <w:jc w:val="center"/>
        <w:rPr>
          <w:rFonts w:ascii="Times New Roman" w:hAnsi="Times New Roman" w:cs="Times New Roman"/>
          <w:b/>
          <w:sz w:val="24"/>
          <w:szCs w:val="24"/>
        </w:rPr>
      </w:pPr>
    </w:p>
    <w:p w:rsidR="00723D36" w:rsidRDefault="00163F54" w:rsidP="009059F7">
      <w:pPr>
        <w:spacing w:line="240" w:lineRule="auto"/>
        <w:jc w:val="center"/>
        <w:rPr>
          <w:rFonts w:ascii="Times New Roman" w:hAnsi="Times New Roman" w:cs="Times New Roman"/>
          <w:b/>
          <w:sz w:val="24"/>
          <w:szCs w:val="24"/>
        </w:rPr>
      </w:pPr>
      <w:r w:rsidRPr="00163F54">
        <w:rPr>
          <w:rFonts w:ascii="Times New Roman" w:hAnsi="Times New Roman" w:cs="Times New Roman"/>
          <w:b/>
          <w:sz w:val="24"/>
          <w:szCs w:val="24"/>
        </w:rPr>
        <w:t>L</w:t>
      </w:r>
      <w:r w:rsidR="006461AA">
        <w:rPr>
          <w:rFonts w:ascii="Times New Roman" w:hAnsi="Times New Roman" w:cs="Times New Roman"/>
          <w:b/>
          <w:sz w:val="24"/>
          <w:szCs w:val="24"/>
        </w:rPr>
        <w:t>a double articulation du langage</w:t>
      </w:r>
    </w:p>
    <w:p w:rsidR="00EC077F" w:rsidRDefault="006461AA" w:rsidP="00EC077F">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Le langage humain est articulé. Cette notion d’articulation du langage </w:t>
      </w:r>
      <w:r w:rsidR="00EC077F">
        <w:rPr>
          <w:rFonts w:ascii="Times New Roman" w:hAnsi="Times New Roman" w:cs="Times New Roman"/>
          <w:sz w:val="24"/>
          <w:szCs w:val="24"/>
        </w:rPr>
        <w:t>se m</w:t>
      </w:r>
      <w:r>
        <w:rPr>
          <w:rFonts w:ascii="Times New Roman" w:hAnsi="Times New Roman" w:cs="Times New Roman"/>
          <w:sz w:val="24"/>
          <w:szCs w:val="24"/>
        </w:rPr>
        <w:t>anifeste</w:t>
      </w:r>
      <w:r w:rsidR="00EC077F">
        <w:rPr>
          <w:rFonts w:ascii="Times New Roman" w:hAnsi="Times New Roman" w:cs="Times New Roman"/>
          <w:sz w:val="24"/>
          <w:szCs w:val="24"/>
        </w:rPr>
        <w:t xml:space="preserve"> </w:t>
      </w:r>
      <w:r>
        <w:rPr>
          <w:rFonts w:ascii="Times New Roman" w:hAnsi="Times New Roman" w:cs="Times New Roman"/>
          <w:sz w:val="24"/>
          <w:szCs w:val="24"/>
        </w:rPr>
        <w:t>su</w:t>
      </w:r>
      <w:r w:rsidR="00EC077F">
        <w:rPr>
          <w:rFonts w:ascii="Times New Roman" w:hAnsi="Times New Roman" w:cs="Times New Roman"/>
          <w:sz w:val="24"/>
          <w:szCs w:val="24"/>
        </w:rPr>
        <w:t>r de</w:t>
      </w:r>
      <w:r>
        <w:rPr>
          <w:rFonts w:ascii="Times New Roman" w:hAnsi="Times New Roman" w:cs="Times New Roman"/>
          <w:sz w:val="24"/>
          <w:szCs w:val="24"/>
        </w:rPr>
        <w:t>ux plans différents :</w:t>
      </w:r>
      <w:r w:rsidR="00EC077F">
        <w:rPr>
          <w:rFonts w:ascii="Times New Roman" w:hAnsi="Times New Roman" w:cs="Times New Roman"/>
          <w:sz w:val="24"/>
          <w:szCs w:val="24"/>
        </w:rPr>
        <w:t xml:space="preserve"> </w:t>
      </w:r>
      <w:r>
        <w:rPr>
          <w:rFonts w:ascii="Times New Roman" w:hAnsi="Times New Roman" w:cs="Times New Roman"/>
          <w:sz w:val="24"/>
          <w:szCs w:val="24"/>
        </w:rPr>
        <w:t xml:space="preserve">« Chacune des unités qui résultent d’une première articulation est en effet articulée à son tour en unités d’un autre type ». </w:t>
      </w:r>
      <w:r w:rsidR="00EF73C7">
        <w:rPr>
          <w:rFonts w:ascii="Times New Roman" w:hAnsi="Times New Roman" w:cs="Times New Roman"/>
          <w:sz w:val="24"/>
          <w:szCs w:val="24"/>
        </w:rPr>
        <w:t xml:space="preserve">(Martinet, </w:t>
      </w:r>
      <w:r w:rsidR="00EF73C7" w:rsidRPr="00EF73C7">
        <w:rPr>
          <w:rFonts w:ascii="Times New Roman" w:hAnsi="Times New Roman" w:cs="Times New Roman"/>
          <w:i/>
          <w:sz w:val="24"/>
          <w:szCs w:val="24"/>
        </w:rPr>
        <w:t>E</w:t>
      </w:r>
      <w:r w:rsidR="00EF73C7">
        <w:rPr>
          <w:rFonts w:ascii="Times New Roman" w:hAnsi="Times New Roman" w:cs="Times New Roman"/>
          <w:i/>
          <w:sz w:val="24"/>
          <w:szCs w:val="24"/>
        </w:rPr>
        <w:t>.</w:t>
      </w:r>
      <w:r w:rsidR="00EF73C7" w:rsidRPr="00EF73C7">
        <w:rPr>
          <w:rFonts w:ascii="Times New Roman" w:hAnsi="Times New Roman" w:cs="Times New Roman"/>
          <w:i/>
          <w:sz w:val="24"/>
          <w:szCs w:val="24"/>
        </w:rPr>
        <w:t>L</w:t>
      </w:r>
      <w:r w:rsidR="00EF73C7">
        <w:rPr>
          <w:rFonts w:ascii="Times New Roman" w:hAnsi="Times New Roman" w:cs="Times New Roman"/>
          <w:i/>
          <w:sz w:val="24"/>
          <w:szCs w:val="24"/>
        </w:rPr>
        <w:t>.</w:t>
      </w:r>
      <w:r w:rsidR="00EF73C7" w:rsidRPr="00EF73C7">
        <w:rPr>
          <w:rFonts w:ascii="Times New Roman" w:hAnsi="Times New Roman" w:cs="Times New Roman"/>
          <w:i/>
          <w:sz w:val="24"/>
          <w:szCs w:val="24"/>
        </w:rPr>
        <w:t>G</w:t>
      </w:r>
      <w:r w:rsidR="00EF73C7">
        <w:rPr>
          <w:rFonts w:ascii="Times New Roman" w:hAnsi="Times New Roman" w:cs="Times New Roman"/>
          <w:sz w:val="24"/>
          <w:szCs w:val="24"/>
        </w:rPr>
        <w:t>)</w:t>
      </w:r>
    </w:p>
    <w:p w:rsidR="006461AA" w:rsidRDefault="006461AA" w:rsidP="00167A50">
      <w:pPr>
        <w:spacing w:after="100" w:line="240" w:lineRule="auto"/>
        <w:jc w:val="both"/>
        <w:rPr>
          <w:rFonts w:ascii="Times New Roman" w:hAnsi="Times New Roman" w:cs="Times New Roman"/>
          <w:sz w:val="24"/>
          <w:szCs w:val="24"/>
        </w:rPr>
      </w:pPr>
      <w:r w:rsidRPr="006461AA">
        <w:rPr>
          <w:rFonts w:ascii="Times New Roman" w:hAnsi="Times New Roman" w:cs="Times New Roman"/>
          <w:b/>
          <w:sz w:val="24"/>
          <w:szCs w:val="24"/>
        </w:rPr>
        <w:t>La première articulation du langage</w:t>
      </w:r>
      <w:r>
        <w:rPr>
          <w:rFonts w:ascii="Times New Roman" w:hAnsi="Times New Roman" w:cs="Times New Roman"/>
          <w:sz w:val="24"/>
          <w:szCs w:val="24"/>
        </w:rPr>
        <w:t xml:space="preserve"> « est celle selon laquelle tout fait d’expérience à transmettre, tout besoin qu’on désire faire connaître à autrui s’analysent en une suite d’unités douées chacune d’une forme vocale et d’un sens ».</w:t>
      </w:r>
    </w:p>
    <w:p w:rsidR="006461AA" w:rsidRDefault="006461AA" w:rsidP="00EC077F">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 : </w:t>
      </w:r>
      <w:r w:rsidRPr="006461AA">
        <w:rPr>
          <w:rFonts w:ascii="Times New Roman" w:hAnsi="Times New Roman" w:cs="Times New Roman"/>
          <w:i/>
          <w:sz w:val="24"/>
          <w:szCs w:val="24"/>
        </w:rPr>
        <w:t>J’ai mal à la tête</w:t>
      </w:r>
      <w:r>
        <w:rPr>
          <w:rFonts w:ascii="Times New Roman" w:hAnsi="Times New Roman" w:cs="Times New Roman"/>
          <w:i/>
          <w:sz w:val="24"/>
          <w:szCs w:val="24"/>
        </w:rPr>
        <w:t>.</w:t>
      </w:r>
      <w:r>
        <w:rPr>
          <w:rFonts w:ascii="Times New Roman" w:hAnsi="Times New Roman" w:cs="Times New Roman"/>
          <w:sz w:val="24"/>
          <w:szCs w:val="24"/>
        </w:rPr>
        <w:t> </w:t>
      </w:r>
      <w:r w:rsidR="00167A50">
        <w:rPr>
          <w:rFonts w:ascii="Times New Roman" w:hAnsi="Times New Roman" w:cs="Times New Roman"/>
          <w:sz w:val="24"/>
          <w:szCs w:val="24"/>
        </w:rPr>
        <w:t>→</w:t>
      </w:r>
      <w:r>
        <w:rPr>
          <w:rFonts w:ascii="Times New Roman" w:hAnsi="Times New Roman" w:cs="Times New Roman"/>
          <w:sz w:val="24"/>
          <w:szCs w:val="24"/>
        </w:rPr>
        <w:t xml:space="preserve"> </w:t>
      </w:r>
      <w:r w:rsidR="00167A50">
        <w:rPr>
          <w:rFonts w:ascii="Times New Roman" w:hAnsi="Times New Roman" w:cs="Times New Roman"/>
          <w:sz w:val="24"/>
          <w:szCs w:val="24"/>
        </w:rPr>
        <w:t>6</w:t>
      </w:r>
      <w:r>
        <w:rPr>
          <w:rFonts w:ascii="Times New Roman" w:hAnsi="Times New Roman" w:cs="Times New Roman"/>
          <w:sz w:val="24"/>
          <w:szCs w:val="24"/>
        </w:rPr>
        <w:t xml:space="preserve"> unités successives. Chacune d’entre elles peut se retrouver dans tout autre contexte pour communiquer d’autres faits d’expérience : </w:t>
      </w:r>
      <w:r w:rsidRPr="006461AA">
        <w:rPr>
          <w:rFonts w:ascii="Times New Roman" w:hAnsi="Times New Roman" w:cs="Times New Roman"/>
          <w:i/>
          <w:sz w:val="24"/>
          <w:szCs w:val="24"/>
        </w:rPr>
        <w:t>mal</w:t>
      </w:r>
      <w:r>
        <w:rPr>
          <w:rFonts w:ascii="Times New Roman" w:hAnsi="Times New Roman" w:cs="Times New Roman"/>
          <w:sz w:val="24"/>
          <w:szCs w:val="24"/>
        </w:rPr>
        <w:t xml:space="preserve"> (il fait le mal), </w:t>
      </w:r>
      <w:r w:rsidRPr="006461AA">
        <w:rPr>
          <w:rFonts w:ascii="Times New Roman" w:hAnsi="Times New Roman" w:cs="Times New Roman"/>
          <w:i/>
          <w:sz w:val="24"/>
          <w:szCs w:val="24"/>
        </w:rPr>
        <w:t>tête</w:t>
      </w:r>
      <w:r>
        <w:rPr>
          <w:rFonts w:ascii="Times New Roman" w:hAnsi="Times New Roman" w:cs="Times New Roman"/>
          <w:sz w:val="24"/>
          <w:szCs w:val="24"/>
        </w:rPr>
        <w:t xml:space="preserve"> (il s’est mis à leur tête)</w:t>
      </w:r>
      <w:r w:rsidR="00E26AE8">
        <w:rPr>
          <w:rFonts w:ascii="Times New Roman" w:hAnsi="Times New Roman" w:cs="Times New Roman"/>
          <w:sz w:val="24"/>
          <w:szCs w:val="24"/>
        </w:rPr>
        <w:t>, etc</w:t>
      </w:r>
      <w:r>
        <w:rPr>
          <w:rFonts w:ascii="Times New Roman" w:hAnsi="Times New Roman" w:cs="Times New Roman"/>
          <w:sz w:val="24"/>
          <w:szCs w:val="24"/>
        </w:rPr>
        <w:t>.</w:t>
      </w:r>
    </w:p>
    <w:p w:rsidR="00EC077F" w:rsidRDefault="006461AA" w:rsidP="00EC077F">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Cette première articulation représente une économie.</w:t>
      </w:r>
    </w:p>
    <w:p w:rsidR="00167A50" w:rsidRDefault="00167A50" w:rsidP="007C4BA1">
      <w:pPr>
        <w:spacing w:after="0" w:line="240" w:lineRule="auto"/>
        <w:jc w:val="both"/>
        <w:rPr>
          <w:rFonts w:ascii="Times New Roman" w:hAnsi="Times New Roman" w:cs="Times New Roman"/>
          <w:b/>
          <w:sz w:val="24"/>
          <w:szCs w:val="24"/>
        </w:rPr>
      </w:pPr>
      <w:r w:rsidRPr="00167A50">
        <w:rPr>
          <w:rFonts w:ascii="Times New Roman" w:hAnsi="Times New Roman" w:cs="Times New Roman"/>
          <w:b/>
          <w:sz w:val="24"/>
          <w:szCs w:val="24"/>
        </w:rPr>
        <w:t>La deuxième articulation du langage</w:t>
      </w:r>
    </w:p>
    <w:p w:rsidR="00167A50" w:rsidRDefault="00167A50" w:rsidP="00167A50">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 Chacune des unités de première articulation présente, nous l’avons vu, un sens et une forme vocale (ou phonique). Elle ne saurait être analysée en unités successives plus petites douées de sens. […] Mais la forme vocale est, elle, analysable en une succession d’unités dont chacune contribue à distinguer </w:t>
      </w:r>
      <w:r w:rsidRPr="00167A50">
        <w:rPr>
          <w:rFonts w:ascii="Times New Roman" w:hAnsi="Times New Roman" w:cs="Times New Roman"/>
          <w:i/>
          <w:sz w:val="24"/>
          <w:szCs w:val="24"/>
        </w:rPr>
        <w:t>tête</w:t>
      </w:r>
      <w:r>
        <w:rPr>
          <w:rFonts w:ascii="Times New Roman" w:hAnsi="Times New Roman" w:cs="Times New Roman"/>
          <w:sz w:val="24"/>
          <w:szCs w:val="24"/>
        </w:rPr>
        <w:t xml:space="preserve">, par exemple, d’autres unités comme </w:t>
      </w:r>
      <w:r w:rsidRPr="00167A50">
        <w:rPr>
          <w:rFonts w:ascii="Times New Roman" w:hAnsi="Times New Roman" w:cs="Times New Roman"/>
          <w:i/>
          <w:sz w:val="24"/>
          <w:szCs w:val="24"/>
        </w:rPr>
        <w:t>bête</w:t>
      </w:r>
      <w:r>
        <w:rPr>
          <w:rFonts w:ascii="Times New Roman" w:hAnsi="Times New Roman" w:cs="Times New Roman"/>
          <w:sz w:val="24"/>
          <w:szCs w:val="24"/>
        </w:rPr>
        <w:t xml:space="preserve">, </w:t>
      </w:r>
      <w:r w:rsidRPr="00167A50">
        <w:rPr>
          <w:rFonts w:ascii="Times New Roman" w:hAnsi="Times New Roman" w:cs="Times New Roman"/>
          <w:i/>
          <w:sz w:val="24"/>
          <w:szCs w:val="24"/>
        </w:rPr>
        <w:t>tante</w:t>
      </w:r>
      <w:r>
        <w:rPr>
          <w:rFonts w:ascii="Times New Roman" w:hAnsi="Times New Roman" w:cs="Times New Roman"/>
          <w:sz w:val="24"/>
          <w:szCs w:val="24"/>
        </w:rPr>
        <w:t xml:space="preserve"> ou </w:t>
      </w:r>
      <w:r w:rsidRPr="00167A50">
        <w:rPr>
          <w:rFonts w:ascii="Times New Roman" w:hAnsi="Times New Roman" w:cs="Times New Roman"/>
          <w:i/>
          <w:sz w:val="24"/>
          <w:szCs w:val="24"/>
        </w:rPr>
        <w:t>terre</w:t>
      </w:r>
      <w:r>
        <w:rPr>
          <w:rFonts w:ascii="Times New Roman" w:hAnsi="Times New Roman" w:cs="Times New Roman"/>
          <w:sz w:val="24"/>
          <w:szCs w:val="24"/>
        </w:rPr>
        <w:t>. C’est ce qu’on désigne</w:t>
      </w:r>
      <w:r w:rsidR="00E26AE8">
        <w:rPr>
          <w:rFonts w:ascii="Times New Roman" w:hAnsi="Times New Roman" w:cs="Times New Roman"/>
          <w:sz w:val="24"/>
          <w:szCs w:val="24"/>
        </w:rPr>
        <w:t>ra</w:t>
      </w:r>
      <w:r>
        <w:rPr>
          <w:rFonts w:ascii="Times New Roman" w:hAnsi="Times New Roman" w:cs="Times New Roman"/>
          <w:sz w:val="24"/>
          <w:szCs w:val="24"/>
        </w:rPr>
        <w:t xml:space="preserve"> comme la deuxième articulation du langage ».</w:t>
      </w:r>
    </w:p>
    <w:p w:rsidR="00167A50" w:rsidRDefault="00167A50" w:rsidP="00167A50">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Ex. : </w:t>
      </w:r>
      <w:r w:rsidRPr="00167A50">
        <w:rPr>
          <w:rFonts w:ascii="Times New Roman" w:hAnsi="Times New Roman" w:cs="Times New Roman"/>
          <w:i/>
          <w:sz w:val="24"/>
          <w:szCs w:val="24"/>
        </w:rPr>
        <w:t>tête</w:t>
      </w:r>
      <w:r>
        <w:rPr>
          <w:rFonts w:ascii="Times New Roman" w:hAnsi="Times New Roman" w:cs="Times New Roman"/>
          <w:sz w:val="24"/>
          <w:szCs w:val="24"/>
        </w:rPr>
        <w:t> → /t - ε - t /</w:t>
      </w:r>
      <w:r w:rsidR="00B973DF">
        <w:rPr>
          <w:rFonts w:ascii="Times New Roman" w:hAnsi="Times New Roman" w:cs="Times New Roman"/>
          <w:sz w:val="24"/>
          <w:szCs w:val="24"/>
        </w:rPr>
        <w:t> : 3 unités.</w:t>
      </w:r>
    </w:p>
    <w:p w:rsidR="009C5F43" w:rsidRDefault="009C5F43" w:rsidP="009C5F43">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Cette deuxième articulation représente une économie.</w:t>
      </w:r>
    </w:p>
    <w:p w:rsidR="009C5F43" w:rsidRDefault="009C5F43" w:rsidP="009C5F43">
      <w:pPr>
        <w:spacing w:after="100" w:line="240" w:lineRule="auto"/>
        <w:ind w:firstLine="709"/>
        <w:jc w:val="both"/>
        <w:rPr>
          <w:rFonts w:ascii="Times New Roman" w:hAnsi="Times New Roman" w:cs="Times New Roman"/>
          <w:sz w:val="24"/>
          <w:szCs w:val="24"/>
        </w:rPr>
      </w:pPr>
    </w:p>
    <w:p w:rsidR="009C5F43" w:rsidRDefault="009C5F43" w:rsidP="009C5F43">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double articulation décrit, dans la théorie d’André Martinet, la propriété fondamentale des langages dits naturels, par distinction avec les langages artificiels, d’être construits avec des unités minimales, sur deux plans différents.</w:t>
      </w:r>
    </w:p>
    <w:p w:rsidR="009C5F43" w:rsidRDefault="009C5F43" w:rsidP="009C5F43">
      <w:pPr>
        <w:spacing w:after="10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première articulation correspond aux suites d’unités significatives minimales. Martinet désigne ces unités par le terme de </w:t>
      </w:r>
      <w:r w:rsidRPr="009C5F43">
        <w:rPr>
          <w:rFonts w:ascii="Times New Roman" w:hAnsi="Times New Roman" w:cs="Times New Roman"/>
          <w:i/>
          <w:sz w:val="24"/>
          <w:szCs w:val="24"/>
        </w:rPr>
        <w:t>monèmes</w:t>
      </w:r>
      <w:r>
        <w:rPr>
          <w:rFonts w:ascii="Times New Roman" w:hAnsi="Times New Roman" w:cs="Times New Roman"/>
          <w:sz w:val="24"/>
          <w:szCs w:val="24"/>
        </w:rPr>
        <w:t>. Un monème est une unité minimale dotée d’une forme vocale et d’un sens, autrement dit c’est un signe linguistique, pourvu d’un signifiant et d’un signifié.</w:t>
      </w:r>
    </w:p>
    <w:p w:rsidR="009C5F43" w:rsidRDefault="009C5F43" w:rsidP="009C5F43">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Ex. : Dans </w:t>
      </w:r>
      <w:r w:rsidRPr="009C5F43">
        <w:rPr>
          <w:rFonts w:ascii="Times New Roman" w:hAnsi="Times New Roman" w:cs="Times New Roman"/>
          <w:i/>
          <w:sz w:val="24"/>
          <w:szCs w:val="24"/>
        </w:rPr>
        <w:t>Un ciel bleu</w:t>
      </w:r>
      <w:r>
        <w:rPr>
          <w:rFonts w:ascii="Times New Roman" w:hAnsi="Times New Roman" w:cs="Times New Roman"/>
          <w:sz w:val="24"/>
          <w:szCs w:val="24"/>
        </w:rPr>
        <w:t xml:space="preserve">, on identifie trois monèmes, c’est-à-dire trois unités qui ne sauraient </w:t>
      </w:r>
      <w:r w:rsidR="00B035F2">
        <w:rPr>
          <w:rFonts w:ascii="Times New Roman" w:hAnsi="Times New Roman" w:cs="Times New Roman"/>
          <w:sz w:val="24"/>
          <w:szCs w:val="24"/>
        </w:rPr>
        <w:t>ê</w:t>
      </w:r>
      <w:r>
        <w:rPr>
          <w:rFonts w:ascii="Times New Roman" w:hAnsi="Times New Roman" w:cs="Times New Roman"/>
          <w:sz w:val="24"/>
          <w:szCs w:val="24"/>
        </w:rPr>
        <w:t>tre segmentées en unités significatives inférieures.</w:t>
      </w:r>
    </w:p>
    <w:p w:rsidR="009C5F43" w:rsidRDefault="009C5F43" w:rsidP="009C5F43">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Ex. : </w:t>
      </w:r>
      <w:r w:rsidRPr="009C5F43">
        <w:rPr>
          <w:rFonts w:ascii="Times New Roman" w:hAnsi="Times New Roman" w:cs="Times New Roman"/>
          <w:i/>
          <w:sz w:val="24"/>
          <w:szCs w:val="24"/>
        </w:rPr>
        <w:t>Parlons</w:t>
      </w:r>
      <w:r>
        <w:rPr>
          <w:rFonts w:ascii="Times New Roman" w:hAnsi="Times New Roman" w:cs="Times New Roman"/>
          <w:sz w:val="24"/>
          <w:szCs w:val="24"/>
        </w:rPr>
        <w:t xml:space="preserve">  → 2 monèmes.</w:t>
      </w:r>
    </w:p>
    <w:p w:rsidR="009C5F43" w:rsidRDefault="009C5F43" w:rsidP="009C5F43">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ab/>
        <w:t>La deuxième articulation correspond aux suites d’unités minimales non significatives entrant dans la formation des unités de première articulation. Ces unités non significatives sont les phonèmes, dont la valeur distinctive permet de discriminer les monèmes.</w:t>
      </w:r>
    </w:p>
    <w:p w:rsidR="008D6063" w:rsidRDefault="008D6063" w:rsidP="009C5F43">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Ex. : </w:t>
      </w:r>
      <w:r w:rsidRPr="008D6063">
        <w:rPr>
          <w:rFonts w:ascii="Times New Roman" w:hAnsi="Times New Roman" w:cs="Times New Roman"/>
          <w:i/>
          <w:sz w:val="24"/>
          <w:szCs w:val="24"/>
        </w:rPr>
        <w:t>Pas</w:t>
      </w:r>
      <w:r>
        <w:rPr>
          <w:rFonts w:ascii="Times New Roman" w:hAnsi="Times New Roman" w:cs="Times New Roman"/>
          <w:sz w:val="24"/>
          <w:szCs w:val="24"/>
        </w:rPr>
        <w:t xml:space="preserve"> est constitué de deux phonèmes /p/ et /a/ dont chacun assure la reconnaissance du monème, par exemple par distinction avec </w:t>
      </w:r>
      <w:r w:rsidRPr="008D6063">
        <w:rPr>
          <w:rFonts w:ascii="Times New Roman" w:hAnsi="Times New Roman" w:cs="Times New Roman"/>
          <w:i/>
          <w:sz w:val="24"/>
          <w:szCs w:val="24"/>
        </w:rPr>
        <w:t>bas</w:t>
      </w:r>
      <w:r>
        <w:rPr>
          <w:rFonts w:ascii="Times New Roman" w:hAnsi="Times New Roman" w:cs="Times New Roman"/>
          <w:sz w:val="24"/>
          <w:szCs w:val="24"/>
        </w:rPr>
        <w:t xml:space="preserve">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ou avec </w:t>
      </w:r>
      <w:r w:rsidRPr="008D6063">
        <w:rPr>
          <w:rFonts w:ascii="Times New Roman" w:hAnsi="Times New Roman" w:cs="Times New Roman"/>
          <w:i/>
          <w:sz w:val="24"/>
          <w:szCs w:val="24"/>
        </w:rPr>
        <w:t>pot</w:t>
      </w:r>
      <w:r>
        <w:rPr>
          <w:rFonts w:ascii="Times New Roman" w:hAnsi="Times New Roman" w:cs="Times New Roman"/>
          <w:sz w:val="24"/>
          <w:szCs w:val="24"/>
        </w:rPr>
        <w:t xml:space="preserve"> /po/.</w:t>
      </w:r>
    </w:p>
    <w:p w:rsidR="00993051" w:rsidRDefault="00993051" w:rsidP="00046E68">
      <w:pPr>
        <w:spacing w:after="100" w:line="240" w:lineRule="auto"/>
        <w:ind w:firstLine="708"/>
        <w:jc w:val="both"/>
        <w:rPr>
          <w:rFonts w:ascii="Times New Roman" w:hAnsi="Times New Roman" w:cs="Times New Roman"/>
          <w:sz w:val="24"/>
          <w:szCs w:val="24"/>
        </w:rPr>
      </w:pPr>
    </w:p>
    <w:p w:rsidR="007C4BA1" w:rsidRPr="00167A50" w:rsidRDefault="00C35B8B" w:rsidP="00046E68">
      <w:pPr>
        <w:spacing w:after="10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Pour Jean Dubois : « Au niveau de la première articulation, l’énoncé s’articule linéairement en unités douées de sens (unités significatives : phrases, syntagmes, mots</w:t>
      </w:r>
      <w:r w:rsidR="00D71D6D">
        <w:rPr>
          <w:rFonts w:ascii="Times New Roman" w:hAnsi="Times New Roman" w:cs="Times New Roman"/>
          <w:sz w:val="24"/>
          <w:szCs w:val="24"/>
        </w:rPr>
        <w:t>, etc.</w:t>
      </w:r>
      <w:r>
        <w:rPr>
          <w:rFonts w:ascii="Times New Roman" w:hAnsi="Times New Roman" w:cs="Times New Roman"/>
          <w:sz w:val="24"/>
          <w:szCs w:val="24"/>
        </w:rPr>
        <w:t xml:space="preserve">) dont les plus petites sont appelées monèmes : la phrase </w:t>
      </w:r>
      <w:r w:rsidR="00D71D6D">
        <w:rPr>
          <w:rFonts w:ascii="Times New Roman" w:hAnsi="Times New Roman" w:cs="Times New Roman"/>
          <w:i/>
          <w:sz w:val="24"/>
          <w:szCs w:val="24"/>
        </w:rPr>
        <w:t>l</w:t>
      </w:r>
      <w:r w:rsidRPr="00C35B8B">
        <w:rPr>
          <w:rFonts w:ascii="Times New Roman" w:hAnsi="Times New Roman" w:cs="Times New Roman"/>
          <w:i/>
          <w:sz w:val="24"/>
          <w:szCs w:val="24"/>
        </w:rPr>
        <w:t>’enfant dormira</w:t>
      </w:r>
      <w:r>
        <w:rPr>
          <w:rFonts w:ascii="Times New Roman" w:hAnsi="Times New Roman" w:cs="Times New Roman"/>
          <w:i/>
          <w:sz w:val="24"/>
          <w:szCs w:val="24"/>
        </w:rPr>
        <w:t xml:space="preserve"> </w:t>
      </w:r>
      <w:r>
        <w:rPr>
          <w:rFonts w:ascii="Times New Roman" w:hAnsi="Times New Roman" w:cs="Times New Roman"/>
          <w:sz w:val="24"/>
          <w:szCs w:val="24"/>
        </w:rPr>
        <w:t>s’articule ainsi en cinq monèmes </w:t>
      </w:r>
      <w:r w:rsidRPr="00D71D6D">
        <w:rPr>
          <w:rFonts w:ascii="Times New Roman" w:hAnsi="Times New Roman" w:cs="Times New Roman"/>
          <w:b/>
          <w:sz w:val="24"/>
          <w:szCs w:val="24"/>
        </w:rPr>
        <w:t xml:space="preserve">/l - </w:t>
      </w:r>
      <w:proofErr w:type="spellStart"/>
      <w:r w:rsidRPr="00D71D6D">
        <w:rPr>
          <w:rFonts w:ascii="Times New Roman" w:hAnsi="Times New Roman" w:cs="Times New Roman"/>
          <w:b/>
          <w:sz w:val="24"/>
          <w:szCs w:val="24"/>
        </w:rPr>
        <w:t>ãfã</w:t>
      </w:r>
      <w:proofErr w:type="spellEnd"/>
      <w:r w:rsidRPr="00D71D6D">
        <w:rPr>
          <w:rFonts w:ascii="Times New Roman" w:hAnsi="Times New Roman" w:cs="Times New Roman"/>
          <w:b/>
          <w:sz w:val="24"/>
          <w:szCs w:val="24"/>
        </w:rPr>
        <w:t xml:space="preserve"> - </w:t>
      </w:r>
      <w:proofErr w:type="spellStart"/>
      <w:r w:rsidRPr="00D71D6D">
        <w:rPr>
          <w:rFonts w:ascii="Times New Roman" w:hAnsi="Times New Roman" w:cs="Times New Roman"/>
          <w:b/>
          <w:sz w:val="24"/>
          <w:szCs w:val="24"/>
        </w:rPr>
        <w:t>dorm</w:t>
      </w:r>
      <w:proofErr w:type="spellEnd"/>
      <w:r w:rsidRPr="00D71D6D">
        <w:rPr>
          <w:rFonts w:ascii="Times New Roman" w:hAnsi="Times New Roman" w:cs="Times New Roman"/>
          <w:b/>
          <w:sz w:val="24"/>
          <w:szCs w:val="24"/>
        </w:rPr>
        <w:t xml:space="preserve"> - </w:t>
      </w:r>
      <w:proofErr w:type="spellStart"/>
      <w:r w:rsidRPr="00D71D6D">
        <w:rPr>
          <w:rFonts w:ascii="Times New Roman" w:hAnsi="Times New Roman" w:cs="Times New Roman"/>
          <w:b/>
          <w:sz w:val="24"/>
          <w:szCs w:val="24"/>
        </w:rPr>
        <w:t>ir</w:t>
      </w:r>
      <w:proofErr w:type="spellEnd"/>
      <w:r w:rsidRPr="00D71D6D">
        <w:rPr>
          <w:rFonts w:ascii="Times New Roman" w:hAnsi="Times New Roman" w:cs="Times New Roman"/>
          <w:b/>
          <w:sz w:val="24"/>
          <w:szCs w:val="24"/>
        </w:rPr>
        <w:t xml:space="preserve"> - a/</w:t>
      </w:r>
      <w:r>
        <w:rPr>
          <w:rFonts w:ascii="Times New Roman" w:hAnsi="Times New Roman" w:cs="Times New Roman"/>
          <w:sz w:val="24"/>
          <w:szCs w:val="24"/>
        </w:rPr>
        <w:t xml:space="preserve">, dont </w:t>
      </w:r>
      <w:r w:rsidR="009D6E04">
        <w:rPr>
          <w:rFonts w:ascii="Times New Roman" w:hAnsi="Times New Roman" w:cs="Times New Roman"/>
          <w:sz w:val="24"/>
          <w:szCs w:val="24"/>
        </w:rPr>
        <w:t xml:space="preserve">chacun peut être remplacé, dans le même environnement, par d’autres monèmes […] </w:t>
      </w:r>
      <w:r w:rsidR="00057B3C">
        <w:rPr>
          <w:rFonts w:ascii="Times New Roman" w:hAnsi="Times New Roman" w:cs="Times New Roman"/>
          <w:sz w:val="24"/>
          <w:szCs w:val="24"/>
        </w:rPr>
        <w:t>Au niveau de la deuxième articulation, chaque monème s’articule à son tour dans son signifiant en unités dépourvues de sens (unités distinctives) dont les plus petites sont les phonèmes</w:t>
      </w:r>
      <w:r w:rsidR="005B1868">
        <w:rPr>
          <w:rFonts w:ascii="Times New Roman" w:hAnsi="Times New Roman" w:cs="Times New Roman"/>
          <w:sz w:val="24"/>
          <w:szCs w:val="24"/>
        </w:rPr>
        <w:t>,</w:t>
      </w:r>
      <w:r w:rsidR="00057B3C">
        <w:rPr>
          <w:rFonts w:ascii="Times New Roman" w:hAnsi="Times New Roman" w:cs="Times New Roman"/>
          <w:sz w:val="24"/>
          <w:szCs w:val="24"/>
        </w:rPr>
        <w:t xml:space="preserve"> en nombre limité dans chaque langue. Le monème </w:t>
      </w:r>
      <w:proofErr w:type="spellStart"/>
      <w:r w:rsidR="00057B3C" w:rsidRPr="00057B3C">
        <w:rPr>
          <w:rFonts w:ascii="Times New Roman" w:hAnsi="Times New Roman" w:cs="Times New Roman"/>
          <w:i/>
          <w:sz w:val="24"/>
          <w:szCs w:val="24"/>
        </w:rPr>
        <w:t>dorm</w:t>
      </w:r>
      <w:proofErr w:type="spellEnd"/>
      <w:r w:rsidR="00057B3C" w:rsidRPr="00057B3C">
        <w:rPr>
          <w:rFonts w:ascii="Times New Roman" w:hAnsi="Times New Roman" w:cs="Times New Roman"/>
          <w:i/>
          <w:sz w:val="24"/>
          <w:szCs w:val="24"/>
        </w:rPr>
        <w:t>-</w:t>
      </w:r>
      <w:r w:rsidR="00057B3C">
        <w:rPr>
          <w:rFonts w:ascii="Times New Roman" w:hAnsi="Times New Roman" w:cs="Times New Roman"/>
          <w:i/>
          <w:sz w:val="24"/>
          <w:szCs w:val="24"/>
        </w:rPr>
        <w:t xml:space="preserve"> </w:t>
      </w:r>
      <w:r w:rsidR="00057B3C">
        <w:rPr>
          <w:rFonts w:ascii="Times New Roman" w:hAnsi="Times New Roman" w:cs="Times New Roman"/>
          <w:sz w:val="24"/>
          <w:szCs w:val="24"/>
        </w:rPr>
        <w:t>est formé de quatre phonèmes dont chacun peut être remplacé par d’autres dans le même environnement ou se combine</w:t>
      </w:r>
      <w:r w:rsidR="00D71D6D">
        <w:rPr>
          <w:rFonts w:ascii="Times New Roman" w:hAnsi="Times New Roman" w:cs="Times New Roman"/>
          <w:sz w:val="24"/>
          <w:szCs w:val="24"/>
        </w:rPr>
        <w:t>r</w:t>
      </w:r>
      <w:r w:rsidR="00057B3C">
        <w:rPr>
          <w:rFonts w:ascii="Times New Roman" w:hAnsi="Times New Roman" w:cs="Times New Roman"/>
          <w:sz w:val="24"/>
          <w:szCs w:val="24"/>
        </w:rPr>
        <w:t xml:space="preserve"> à d’autres pour former un monème différent. […] La double articulation</w:t>
      </w:r>
      <w:r w:rsidR="005B1868">
        <w:rPr>
          <w:rFonts w:ascii="Times New Roman" w:hAnsi="Times New Roman" w:cs="Times New Roman"/>
          <w:sz w:val="24"/>
          <w:szCs w:val="24"/>
        </w:rPr>
        <w:t xml:space="preserve"> </w:t>
      </w:r>
      <w:r w:rsidR="00057B3C">
        <w:rPr>
          <w:rFonts w:ascii="Times New Roman" w:hAnsi="Times New Roman" w:cs="Times New Roman"/>
          <w:sz w:val="24"/>
          <w:szCs w:val="24"/>
        </w:rPr>
        <w:t>semble</w:t>
      </w:r>
      <w:r w:rsidR="005B1868">
        <w:rPr>
          <w:rFonts w:ascii="Times New Roman" w:hAnsi="Times New Roman" w:cs="Times New Roman"/>
          <w:sz w:val="24"/>
          <w:szCs w:val="24"/>
        </w:rPr>
        <w:t>,</w:t>
      </w:r>
      <w:r w:rsidR="00057B3C">
        <w:rPr>
          <w:rFonts w:ascii="Times New Roman" w:hAnsi="Times New Roman" w:cs="Times New Roman"/>
          <w:sz w:val="24"/>
          <w:szCs w:val="24"/>
        </w:rPr>
        <w:t xml:space="preserve"> pour </w:t>
      </w:r>
      <w:r w:rsidR="00D71D6D">
        <w:rPr>
          <w:rFonts w:ascii="Times New Roman" w:hAnsi="Times New Roman" w:cs="Times New Roman"/>
          <w:sz w:val="24"/>
          <w:szCs w:val="24"/>
        </w:rPr>
        <w:t xml:space="preserve">A. </w:t>
      </w:r>
      <w:r w:rsidR="00057B3C">
        <w:rPr>
          <w:rFonts w:ascii="Times New Roman" w:hAnsi="Times New Roman" w:cs="Times New Roman"/>
          <w:sz w:val="24"/>
          <w:szCs w:val="24"/>
        </w:rPr>
        <w:t>Martinet, une caractéristique du langage humain, qu’elle différencie fondamentalement des autres productions vocales non linguistiques et des autres systèmes de communication. »</w:t>
      </w:r>
      <w:r w:rsidR="00167A50" w:rsidRPr="00167A50">
        <w:rPr>
          <w:rFonts w:ascii="Times New Roman" w:hAnsi="Times New Roman" w:cs="Times New Roman"/>
          <w:b/>
          <w:sz w:val="24"/>
          <w:szCs w:val="24"/>
        </w:rPr>
        <w:t xml:space="preserve"> </w:t>
      </w:r>
      <w:r w:rsidR="00B7187C" w:rsidRPr="00167A50">
        <w:rPr>
          <w:rFonts w:ascii="Times New Roman" w:hAnsi="Times New Roman" w:cs="Times New Roman"/>
          <w:b/>
          <w:sz w:val="24"/>
          <w:szCs w:val="24"/>
        </w:rPr>
        <w:t xml:space="preserve">  </w:t>
      </w:r>
      <w:r w:rsidR="00B62FA3" w:rsidRPr="00167A50">
        <w:rPr>
          <w:rFonts w:ascii="Times New Roman" w:hAnsi="Times New Roman" w:cs="Times New Roman"/>
          <w:b/>
          <w:sz w:val="24"/>
          <w:szCs w:val="24"/>
        </w:rPr>
        <w:t xml:space="preserve">  </w:t>
      </w:r>
    </w:p>
    <w:sectPr w:rsidR="007C4BA1" w:rsidRPr="00167A50" w:rsidSect="000B7F88">
      <w:pgSz w:w="11906" w:h="16838"/>
      <w:pgMar w:top="284"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63F54"/>
    <w:rsid w:val="00004E00"/>
    <w:rsid w:val="00046E68"/>
    <w:rsid w:val="00057B3C"/>
    <w:rsid w:val="00067EBB"/>
    <w:rsid w:val="000B7F88"/>
    <w:rsid w:val="00163F54"/>
    <w:rsid w:val="00167A50"/>
    <w:rsid w:val="00186A5F"/>
    <w:rsid w:val="001C131D"/>
    <w:rsid w:val="00227F3A"/>
    <w:rsid w:val="002360EC"/>
    <w:rsid w:val="002B0508"/>
    <w:rsid w:val="002E3175"/>
    <w:rsid w:val="003F063A"/>
    <w:rsid w:val="00426318"/>
    <w:rsid w:val="004C5B00"/>
    <w:rsid w:val="00526B8A"/>
    <w:rsid w:val="00583A0C"/>
    <w:rsid w:val="005A264A"/>
    <w:rsid w:val="005B1868"/>
    <w:rsid w:val="00631D67"/>
    <w:rsid w:val="0063459C"/>
    <w:rsid w:val="00637BD0"/>
    <w:rsid w:val="006461AA"/>
    <w:rsid w:val="00651085"/>
    <w:rsid w:val="00694E92"/>
    <w:rsid w:val="006A1E4A"/>
    <w:rsid w:val="006C613B"/>
    <w:rsid w:val="007112B7"/>
    <w:rsid w:val="00723D36"/>
    <w:rsid w:val="007334F3"/>
    <w:rsid w:val="00760BA3"/>
    <w:rsid w:val="00782BC4"/>
    <w:rsid w:val="00790E6C"/>
    <w:rsid w:val="007A1FD9"/>
    <w:rsid w:val="007C3350"/>
    <w:rsid w:val="007C4BA1"/>
    <w:rsid w:val="007D3E55"/>
    <w:rsid w:val="00814014"/>
    <w:rsid w:val="008152B7"/>
    <w:rsid w:val="00837385"/>
    <w:rsid w:val="008946D6"/>
    <w:rsid w:val="00896294"/>
    <w:rsid w:val="008D2CE9"/>
    <w:rsid w:val="008D6063"/>
    <w:rsid w:val="009059F7"/>
    <w:rsid w:val="009240F5"/>
    <w:rsid w:val="0094387D"/>
    <w:rsid w:val="00993051"/>
    <w:rsid w:val="009A7E98"/>
    <w:rsid w:val="009C5F43"/>
    <w:rsid w:val="009D6E04"/>
    <w:rsid w:val="009F5FDC"/>
    <w:rsid w:val="009F61E5"/>
    <w:rsid w:val="00A269C7"/>
    <w:rsid w:val="00A37809"/>
    <w:rsid w:val="00A510C8"/>
    <w:rsid w:val="00AA41C9"/>
    <w:rsid w:val="00AC3D87"/>
    <w:rsid w:val="00B00936"/>
    <w:rsid w:val="00B035F2"/>
    <w:rsid w:val="00B54647"/>
    <w:rsid w:val="00B625B5"/>
    <w:rsid w:val="00B62FA3"/>
    <w:rsid w:val="00B7187C"/>
    <w:rsid w:val="00B84E14"/>
    <w:rsid w:val="00B973DF"/>
    <w:rsid w:val="00B97E8C"/>
    <w:rsid w:val="00BB0F9F"/>
    <w:rsid w:val="00BD4A95"/>
    <w:rsid w:val="00C01BA2"/>
    <w:rsid w:val="00C1025B"/>
    <w:rsid w:val="00C35B8B"/>
    <w:rsid w:val="00C80BC8"/>
    <w:rsid w:val="00D303EF"/>
    <w:rsid w:val="00D65C49"/>
    <w:rsid w:val="00D71D6D"/>
    <w:rsid w:val="00D95FED"/>
    <w:rsid w:val="00DA6243"/>
    <w:rsid w:val="00E028A5"/>
    <w:rsid w:val="00E26AE8"/>
    <w:rsid w:val="00E81EC4"/>
    <w:rsid w:val="00E85639"/>
    <w:rsid w:val="00EC077F"/>
    <w:rsid w:val="00EF4B5E"/>
    <w:rsid w:val="00EF73C7"/>
    <w:rsid w:val="00F36E49"/>
    <w:rsid w:val="00F946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52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DA96-5946-45EE-9895-4B0C29B6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3033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dc:creator>
  <cp:lastModifiedBy>acer mini</cp:lastModifiedBy>
  <cp:revision>3</cp:revision>
  <dcterms:created xsi:type="dcterms:W3CDTF">2021-01-19T23:26:00Z</dcterms:created>
  <dcterms:modified xsi:type="dcterms:W3CDTF">2022-02-25T23:21:00Z</dcterms:modified>
</cp:coreProperties>
</file>