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26998" w:rsidRDefault="0062699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26998">
        <w:rPr>
          <w:rFonts w:asciiTheme="majorBidi" w:hAnsiTheme="majorBidi" w:cstheme="majorBidi"/>
          <w:b/>
          <w:bCs/>
          <w:sz w:val="28"/>
          <w:szCs w:val="28"/>
        </w:rPr>
        <w:t>TD « Stress professionnel »</w:t>
      </w:r>
    </w:p>
    <w:p w:rsidR="00626998" w:rsidRDefault="00626998">
      <w:pPr>
        <w:rPr>
          <w:rFonts w:asciiTheme="majorBidi" w:hAnsiTheme="majorBidi" w:cstheme="majorBidi"/>
          <w:sz w:val="28"/>
          <w:szCs w:val="28"/>
        </w:rPr>
      </w:pPr>
      <w:r w:rsidRPr="00626998">
        <w:rPr>
          <w:rFonts w:asciiTheme="majorBidi" w:hAnsiTheme="majorBidi" w:cstheme="majorBidi"/>
          <w:sz w:val="28"/>
          <w:szCs w:val="28"/>
        </w:rPr>
        <w:t>-Faites une recherche bibliographique sur les modèles expliquant le stress professionnel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26998" w:rsidRDefault="00626998" w:rsidP="006269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-Choisissez  deux modèles  et faites une comparaison, en se basant sur les causes du stress données par chaque modèle. </w:t>
      </w:r>
    </w:p>
    <w:p w:rsidR="00626998" w:rsidRPr="00626998" w:rsidRDefault="00626998" w:rsidP="006269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-Discuter le modèle que vous trouvez le mieux explicatif de phénomène.</w:t>
      </w:r>
    </w:p>
    <w:sectPr w:rsidR="00626998" w:rsidRPr="00626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626998"/>
    <w:rsid w:val="0062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262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</dc:creator>
  <cp:keywords/>
  <dc:description/>
  <cp:lastModifiedBy>HoC</cp:lastModifiedBy>
  <cp:revision>3</cp:revision>
  <dcterms:created xsi:type="dcterms:W3CDTF">2017-08-29T22:45:00Z</dcterms:created>
  <dcterms:modified xsi:type="dcterms:W3CDTF">2017-08-29T22:51:00Z</dcterms:modified>
</cp:coreProperties>
</file>