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lang w:val="en-US"/>
        </w:rPr>
      </w:pPr>
      <w:r>
        <w:rPr>
          <w:rFonts w:hint="default" w:ascii="Times New Roman" w:hAnsi="Times New Roman" w:cs="Times New Roman"/>
          <w:lang w:val="en-US"/>
        </w:rPr>
        <w:t>CHAPITRE I: DETRMINANTS DE L’OFFRE ET LA DEMANDE DE LA MONNAIE ET LE TAUX DE CHANGE</w:t>
      </w:r>
    </w:p>
    <w:p>
      <w:pPr>
        <w:jc w:val="center"/>
        <w:rPr>
          <w:rFonts w:hint="default" w:ascii="Times New Roman" w:hAnsi="Times New Roman" w:cs="Times New Roman"/>
          <w:sz w:val="18"/>
          <w:szCs w:val="18"/>
          <w:lang w:val="en-US"/>
        </w:rPr>
      </w:pPr>
      <w:bookmarkStart w:id="0" w:name="_GoBack"/>
      <w:bookmarkEnd w:id="0"/>
    </w:p>
    <w:p>
      <w:pPr>
        <w:rPr>
          <w:rFonts w:hint="default" w:ascii="Times New Roman" w:hAnsi="Times New Roman" w:cs="Times New Roman"/>
          <w:lang w:val="en-US"/>
        </w:rPr>
      </w:pPr>
    </w:p>
    <w:p>
      <w:pPr>
        <w:rPr>
          <w:rFonts w:hint="default" w:ascii="Times New Roman" w:hAnsi="Times New Roman" w:cs="Times New Roman"/>
          <w:b/>
          <w:bCs/>
          <w:lang w:val="fr-FR"/>
        </w:rPr>
      </w:pPr>
      <w:r>
        <w:rPr>
          <w:rFonts w:hint="default" w:ascii="Times New Roman" w:hAnsi="Times New Roman" w:cs="Times New Roman"/>
          <w:b/>
          <w:bCs/>
          <w:lang w:val="en-US"/>
        </w:rPr>
        <w:t xml:space="preserve">Fonctionnement </w:t>
      </w:r>
      <w:r>
        <w:rPr>
          <w:rFonts w:hint="default" w:ascii="Times New Roman" w:hAnsi="Times New Roman" w:cs="Times New Roman"/>
          <w:b/>
          <w:bCs/>
          <w:lang w:val="fr-FR"/>
        </w:rPr>
        <w:t xml:space="preserve">d’un système monétaire à banques multiples </w:t>
      </w:r>
    </w:p>
    <w:p>
      <w:pPr>
        <w:jc w:val="both"/>
        <w:rPr>
          <w:rFonts w:hint="default" w:ascii="Times New Roman" w:hAnsi="Times New Roman" w:cs="Times New Roman"/>
          <w:b w:val="0"/>
          <w:bCs w:val="0"/>
          <w:lang w:val="fr-FR"/>
        </w:rPr>
      </w:pPr>
      <w:r>
        <w:rPr>
          <w:rFonts w:hint="default" w:ascii="Times New Roman" w:hAnsi="Times New Roman" w:cs="Times New Roman"/>
          <w:b w:val="0"/>
          <w:bCs w:val="0"/>
          <w:lang w:val="fr-FR"/>
        </w:rPr>
        <w:t>Considérons maintenant le cas d’une économie à deux banques, A et B, et quatre agents non financiers, W et X clients de A, et Z et Y clients de B. Après examen des dossiers de demande de crédit, la banque A accorde 1000 de crédits nouveaux à W, et la banque B en accorde 200 à Y. Les dépôts à vue de leurs clients emprunterus sont simultanément crédités des sommes correspondantes:</w:t>
      </w:r>
    </w:p>
    <w:p>
      <w:pPr>
        <w:jc w:val="both"/>
        <w:rPr>
          <w:rFonts w:hint="default" w:ascii="Times New Roman" w:hAnsi="Times New Roman" w:cs="Times New Roman"/>
          <w:b w:val="0"/>
          <w:bCs w:val="0"/>
          <w:lang w:val="fr-FR"/>
        </w:rPr>
      </w:pPr>
    </w:p>
    <w:p>
      <w:pPr>
        <w:jc w:val="center"/>
        <w:rPr>
          <w:rFonts w:hint="default" w:ascii="Times New Roman" w:hAnsi="Times New Roman" w:cs="Times New Roman"/>
          <w:b/>
          <w:bCs/>
          <w:lang w:val="en-US"/>
        </w:rPr>
      </w:pPr>
      <w:r>
        <w:rPr>
          <w:rFonts w:hint="default" w:ascii="Times New Roman" w:hAnsi="Times New Roman" w:cs="Times New Roman"/>
          <w:b/>
          <w:bCs/>
          <w:lang w:val="en-US"/>
        </w:rPr>
        <w:t>Situation 1: distribution de crédit</w:t>
      </w:r>
    </w:p>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val="0"/>
          <w:bCs w:val="0"/>
          <w:lang w:val="fr-FR"/>
        </w:rPr>
      </w:pPr>
    </w:p>
    <w:tbl>
      <w:tblPr>
        <w:tblStyle w:val="7"/>
        <w:tblW w:w="90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698"/>
        <w:gridCol w:w="374"/>
        <w:gridCol w:w="870"/>
        <w:gridCol w:w="2141"/>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66"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bCs/>
                <w:sz w:val="21"/>
                <w:szCs w:val="21"/>
                <w:vertAlign w:val="baseline"/>
                <w:lang w:val="en-US"/>
              </w:rPr>
              <w:t>Bilan de la banque A</w:t>
            </w:r>
          </w:p>
        </w:tc>
        <w:tc>
          <w:tcPr>
            <w:tcW w:w="1244"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1"/>
                <w:szCs w:val="21"/>
                <w:vertAlign w:val="baseline"/>
                <w:lang w:val="en-US"/>
              </w:rPr>
            </w:pPr>
          </w:p>
        </w:tc>
        <w:tc>
          <w:tcPr>
            <w:tcW w:w="4305"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ind w:firstLine="1265" w:firstLineChars="600"/>
              <w:jc w:val="both"/>
              <w:rPr>
                <w:rFonts w:hint="default" w:ascii="Times New Roman" w:hAnsi="Times New Roman" w:cs="Times New Roman"/>
                <w:b/>
                <w:bCs/>
                <w:sz w:val="21"/>
                <w:szCs w:val="21"/>
                <w:vertAlign w:val="baseline"/>
                <w:lang w:val="en-US"/>
              </w:rPr>
            </w:pPr>
            <w:r>
              <w:rPr>
                <w:rFonts w:hint="default" w:ascii="Times New Roman" w:hAnsi="Times New Roman" w:cs="Times New Roman"/>
                <w:b/>
                <w:bCs/>
                <w:sz w:val="21"/>
                <w:szCs w:val="21"/>
                <w:vertAlign w:val="baseline"/>
                <w:lang w:val="en-US"/>
              </w:rPr>
              <w:t>Bilan de la banque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66"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1244"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2141" w:type="dxa"/>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2164" w:type="dxa"/>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nil"/>
              <w:left w:val="nil"/>
              <w:bottom w:val="single" w:color="auto" w:sz="4" w:space="0"/>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Actif</w:t>
            </w:r>
          </w:p>
        </w:tc>
        <w:tc>
          <w:tcPr>
            <w:tcW w:w="2072" w:type="dxa"/>
            <w:gridSpan w:val="2"/>
            <w:tcBorders>
              <w:top w:val="nil"/>
              <w:left w:val="nil"/>
              <w:bottom w:val="single" w:color="auto" w:sz="4" w:space="0"/>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Passif</w:t>
            </w:r>
          </w:p>
        </w:tc>
        <w:tc>
          <w:tcPr>
            <w:tcW w:w="870" w:type="dxa"/>
            <w:tcBorders>
              <w:top w:val="nil"/>
              <w:left w:val="nil"/>
              <w:bottom w:val="nil"/>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p>
        </w:tc>
        <w:tc>
          <w:tcPr>
            <w:tcW w:w="2141" w:type="dxa"/>
            <w:tcBorders>
              <w:top w:val="nil"/>
              <w:left w:val="nil"/>
              <w:bottom w:val="single" w:color="auto" w:sz="4" w:space="0"/>
              <w:right w:val="nil"/>
            </w:tcBorders>
            <w:vAlign w:val="top"/>
          </w:tcPr>
          <w:p>
            <w:pPr>
              <w:widowControl w:val="0"/>
              <w:numPr>
                <w:ilvl w:val="0"/>
                <w:numId w:val="0"/>
              </w:numPr>
              <w:ind w:left="0" w:leftChars="0" w:firstLine="0" w:firstLineChars="0"/>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Actif</w:t>
            </w:r>
          </w:p>
        </w:tc>
        <w:tc>
          <w:tcPr>
            <w:tcW w:w="2164" w:type="dxa"/>
            <w:tcBorders>
              <w:top w:val="nil"/>
              <w:left w:val="nil"/>
              <w:bottom w:val="single" w:color="auto" w:sz="4" w:space="0"/>
              <w:right w:val="nil"/>
            </w:tcBorders>
            <w:vAlign w:val="top"/>
          </w:tcPr>
          <w:p>
            <w:pPr>
              <w:widowControl w:val="0"/>
              <w:numPr>
                <w:ilvl w:val="0"/>
                <w:numId w:val="0"/>
              </w:numPr>
              <w:ind w:left="0" w:leftChars="0" w:firstLine="0" w:firstLineChars="0"/>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Passif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tcBorders>
              <w:top w:val="single" w:color="auto" w:sz="4" w:space="0"/>
              <w:left w:val="nil"/>
              <w:bottom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Crédit     1 000</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(créance sur W)</w:t>
            </w:r>
          </w:p>
        </w:tc>
        <w:tc>
          <w:tcPr>
            <w:tcW w:w="2072" w:type="dxa"/>
            <w:gridSpan w:val="2"/>
            <w:tcBorders>
              <w:top w:val="single" w:color="auto" w:sz="4" w:space="0"/>
              <w:bottom w:val="nil"/>
              <w:right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Dépôt à vue   1 000</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 xml:space="preserve">de W   </w:t>
            </w:r>
          </w:p>
        </w:tc>
        <w:tc>
          <w:tcPr>
            <w:tcW w:w="870" w:type="dxa"/>
            <w:tcBorders>
              <w:top w:val="nil"/>
              <w:left w:val="nil"/>
              <w:bottom w:val="nil"/>
              <w:right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p>
        </w:tc>
        <w:tc>
          <w:tcPr>
            <w:tcW w:w="2141" w:type="dxa"/>
            <w:tcBorders>
              <w:top w:val="single" w:color="auto" w:sz="4" w:space="0"/>
              <w:left w:val="nil"/>
              <w:bottom w:val="nil"/>
              <w:right w:val="single" w:color="auto" w:sz="4" w:space="0"/>
            </w:tcBorders>
            <w:vAlign w:val="top"/>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Crédit          200</w:t>
            </w: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(créance sur Y)</w:t>
            </w:r>
          </w:p>
        </w:tc>
        <w:tc>
          <w:tcPr>
            <w:tcW w:w="2164" w:type="dxa"/>
            <w:tcBorders>
              <w:top w:val="single" w:color="auto" w:sz="4" w:space="0"/>
              <w:left w:val="single" w:color="auto" w:sz="4" w:space="0"/>
              <w:bottom w:val="nil"/>
              <w:right w:val="nil"/>
            </w:tcBorders>
            <w:vAlign w:val="top"/>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Dépôt à vue     200</w:t>
            </w: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 xml:space="preserve">de Y </w:t>
            </w:r>
          </w:p>
        </w:tc>
      </w:tr>
    </w:tbl>
    <w:p>
      <w:p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w:t>
      </w:r>
    </w:p>
    <w:p>
      <w:pPr>
        <w:jc w:val="both"/>
        <w:rPr>
          <w:rFonts w:hint="default" w:ascii="Times New Roman" w:hAnsi="Times New Roman" w:cs="Times New Roman"/>
          <w:b w:val="0"/>
          <w:bCs w:val="0"/>
          <w:lang w:val="en-US"/>
        </w:rPr>
      </w:pPr>
    </w:p>
    <w:p>
      <w:pPr>
        <w:jc w:val="center"/>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lang w:val="fr-FR"/>
        </w:rPr>
      </w:pPr>
      <w:r>
        <w:rPr>
          <w:rFonts w:hint="default" w:ascii="Times New Roman" w:hAnsi="Times New Roman" w:cs="Times New Roman"/>
          <w:lang w:val="fr-FR"/>
        </w:rPr>
        <w:t>L’emprunteur W effectue immédiatement des achats auprès de X pour un montant de 600, et de Z pour un montant de 400. simultanément Y utilise le prêt accordé par B pour payer Z pour un montant de 100 et X pour 100 également. En conséquence, W et Y voient leurs comptes débités respectivement de 1000 et de 200, et X et Z sont crédités de 700 et 500. la banque A dispose alors d’une créance sur la banque B d’une valeur de 100 (le paiement de Y à X), et B d’une créance de 400 sur A (le paiement de W à Z). Suite, à ses opérations, les bilans bancaires sont les suivants:</w:t>
      </w:r>
    </w:p>
    <w:p>
      <w:pPr>
        <w:numPr>
          <w:ilvl w:val="0"/>
          <w:numId w:val="0"/>
        </w:numPr>
        <w:jc w:val="both"/>
        <w:rPr>
          <w:rFonts w:hint="default" w:ascii="Times New Roman" w:hAnsi="Times New Roman" w:cs="Times New Roman"/>
          <w:lang w:val="fr-FR"/>
        </w:rPr>
      </w:pPr>
    </w:p>
    <w:p>
      <w:pPr>
        <w:jc w:val="center"/>
        <w:rPr>
          <w:rFonts w:hint="default" w:ascii="Times New Roman" w:hAnsi="Times New Roman" w:cs="Times New Roman"/>
          <w:b/>
          <w:bCs/>
          <w:lang w:val="en-US"/>
        </w:rPr>
      </w:pPr>
      <w:r>
        <w:rPr>
          <w:rFonts w:hint="default" w:ascii="Times New Roman" w:hAnsi="Times New Roman" w:cs="Times New Roman"/>
          <w:b/>
          <w:bCs/>
          <w:lang w:val="en-US"/>
        </w:rPr>
        <w:t>Situation 2: utilisation des moyens de paiement scripturaux</w:t>
      </w:r>
    </w:p>
    <w:p>
      <w:pPr>
        <w:numPr>
          <w:ilvl w:val="0"/>
          <w:numId w:val="0"/>
        </w:numPr>
        <w:jc w:val="both"/>
        <w:rPr>
          <w:rFonts w:hint="default" w:ascii="Times New Roman" w:hAnsi="Times New Roman" w:cs="Times New Roman"/>
          <w:lang w:val="fr-FR"/>
        </w:rPr>
      </w:pPr>
    </w:p>
    <w:tbl>
      <w:tblPr>
        <w:tblStyle w:val="7"/>
        <w:tblW w:w="925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392"/>
        <w:gridCol w:w="1004"/>
        <w:gridCol w:w="240"/>
        <w:gridCol w:w="2141"/>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66"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bCs/>
                <w:sz w:val="21"/>
                <w:szCs w:val="21"/>
                <w:vertAlign w:val="baseline"/>
                <w:lang w:val="en-US"/>
              </w:rPr>
              <w:t>Bilan de la banque A</w:t>
            </w:r>
          </w:p>
        </w:tc>
        <w:tc>
          <w:tcPr>
            <w:tcW w:w="1244"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1"/>
                <w:szCs w:val="21"/>
                <w:vertAlign w:val="baseline"/>
                <w:lang w:val="en-US"/>
              </w:rPr>
            </w:pPr>
          </w:p>
        </w:tc>
        <w:tc>
          <w:tcPr>
            <w:tcW w:w="4549"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ind w:firstLine="1265" w:firstLineChars="600"/>
              <w:jc w:val="both"/>
              <w:rPr>
                <w:rFonts w:hint="default" w:ascii="Times New Roman" w:hAnsi="Times New Roman" w:cs="Times New Roman"/>
                <w:b/>
                <w:bCs/>
                <w:sz w:val="21"/>
                <w:szCs w:val="21"/>
                <w:vertAlign w:val="baseline"/>
                <w:lang w:val="en-US"/>
              </w:rPr>
            </w:pPr>
            <w:r>
              <w:rPr>
                <w:rFonts w:hint="default" w:ascii="Times New Roman" w:hAnsi="Times New Roman" w:cs="Times New Roman"/>
                <w:b/>
                <w:bCs/>
                <w:sz w:val="21"/>
                <w:szCs w:val="21"/>
                <w:vertAlign w:val="baseline"/>
                <w:lang w:val="en-US"/>
              </w:rPr>
              <w:t>Bilan de la banque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66"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1244"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2141" w:type="dxa"/>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2408" w:type="dxa"/>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tcBorders>
              <w:top w:val="nil"/>
              <w:left w:val="nil"/>
              <w:bottom w:val="single" w:color="auto" w:sz="4" w:space="0"/>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Actif</w:t>
            </w:r>
          </w:p>
        </w:tc>
        <w:tc>
          <w:tcPr>
            <w:tcW w:w="2396" w:type="dxa"/>
            <w:gridSpan w:val="2"/>
            <w:tcBorders>
              <w:top w:val="nil"/>
              <w:left w:val="nil"/>
              <w:bottom w:val="single" w:color="auto" w:sz="4" w:space="0"/>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Passif</w:t>
            </w:r>
          </w:p>
        </w:tc>
        <w:tc>
          <w:tcPr>
            <w:tcW w:w="240" w:type="dxa"/>
            <w:tcBorders>
              <w:top w:val="nil"/>
              <w:left w:val="nil"/>
              <w:bottom w:val="nil"/>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p>
        </w:tc>
        <w:tc>
          <w:tcPr>
            <w:tcW w:w="2141" w:type="dxa"/>
            <w:tcBorders>
              <w:top w:val="nil"/>
              <w:left w:val="nil"/>
              <w:bottom w:val="single" w:color="auto" w:sz="4" w:space="0"/>
              <w:right w:val="nil"/>
            </w:tcBorders>
            <w:vAlign w:val="top"/>
          </w:tcPr>
          <w:p>
            <w:pPr>
              <w:widowControl w:val="0"/>
              <w:numPr>
                <w:ilvl w:val="0"/>
                <w:numId w:val="0"/>
              </w:numPr>
              <w:ind w:left="0" w:leftChars="0" w:firstLine="0" w:firstLineChars="0"/>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Actif</w:t>
            </w:r>
          </w:p>
        </w:tc>
        <w:tc>
          <w:tcPr>
            <w:tcW w:w="2408" w:type="dxa"/>
            <w:tcBorders>
              <w:top w:val="nil"/>
              <w:left w:val="nil"/>
              <w:bottom w:val="single" w:color="auto" w:sz="4" w:space="0"/>
              <w:right w:val="nil"/>
            </w:tcBorders>
            <w:vAlign w:val="top"/>
          </w:tcPr>
          <w:p>
            <w:pPr>
              <w:widowControl w:val="0"/>
              <w:numPr>
                <w:ilvl w:val="0"/>
                <w:numId w:val="0"/>
              </w:numPr>
              <w:ind w:left="0" w:leftChars="0" w:firstLine="0" w:firstLineChars="0"/>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Passif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tcBorders>
              <w:top w:val="single" w:color="auto" w:sz="4" w:space="0"/>
              <w:left w:val="nil"/>
              <w:bottom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Crédit       1 000</w:t>
            </w:r>
          </w:p>
          <w:p>
            <w:pPr>
              <w:widowControl w:val="0"/>
              <w:numPr>
                <w:ilvl w:val="0"/>
                <w:numId w:val="0"/>
              </w:numPr>
              <w:jc w:val="both"/>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(créance sur W)</w:t>
            </w:r>
          </w:p>
          <w:p>
            <w:pPr>
              <w:widowControl w:val="0"/>
              <w:numPr>
                <w:ilvl w:val="0"/>
                <w:numId w:val="0"/>
              </w:numPr>
              <w:jc w:val="both"/>
              <w:rPr>
                <w:rFonts w:hint="default" w:ascii="Times New Roman" w:hAnsi="Times New Roman" w:cs="Times New Roman"/>
                <w:b w:val="0"/>
                <w:bCs w:val="0"/>
                <w:sz w:val="21"/>
                <w:szCs w:val="21"/>
                <w:vertAlign w:val="baseline"/>
                <w:lang w:val="en-US"/>
              </w:rPr>
            </w:pP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 xml:space="preserve">Créance brute  100      </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 xml:space="preserve">sur B        </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0"/>
                <w:szCs w:val="20"/>
                <w:vertAlign w:val="baseline"/>
                <w:lang w:val="en-US"/>
              </w:rPr>
              <w:t>(paiement de Y à X)</w:t>
            </w:r>
          </w:p>
        </w:tc>
        <w:tc>
          <w:tcPr>
            <w:tcW w:w="2396" w:type="dxa"/>
            <w:gridSpan w:val="2"/>
            <w:tcBorders>
              <w:top w:val="single" w:color="auto" w:sz="4" w:space="0"/>
              <w:bottom w:val="nil"/>
              <w:right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Dépôt à vue de W    0</w:t>
            </w:r>
          </w:p>
          <w:p>
            <w:pPr>
              <w:widowControl w:val="0"/>
              <w:numPr>
                <w:ilvl w:val="0"/>
                <w:numId w:val="0"/>
              </w:numPr>
              <w:jc w:val="both"/>
              <w:rPr>
                <w:rFonts w:hint="default" w:ascii="Times New Roman" w:hAnsi="Times New Roman" w:cs="Times New Roman"/>
                <w:b w:val="0"/>
                <w:bCs w:val="0"/>
                <w:sz w:val="21"/>
                <w:szCs w:val="21"/>
                <w:vertAlign w:val="baseline"/>
                <w:lang w:val="en-US"/>
              </w:rPr>
            </w:pP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Dépôt à vue de X   700</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Dette brute envers B 400</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0"/>
                <w:szCs w:val="20"/>
                <w:vertAlign w:val="baseline"/>
                <w:lang w:val="en-US"/>
              </w:rPr>
              <w:t>(paiement de W à Z)</w:t>
            </w:r>
            <w:r>
              <w:rPr>
                <w:rFonts w:hint="default" w:ascii="Times New Roman" w:hAnsi="Times New Roman" w:cs="Times New Roman"/>
                <w:b w:val="0"/>
                <w:bCs w:val="0"/>
                <w:sz w:val="21"/>
                <w:szCs w:val="21"/>
                <w:vertAlign w:val="baseline"/>
                <w:lang w:val="en-US"/>
              </w:rPr>
              <w:t xml:space="preserve"> </w:t>
            </w:r>
          </w:p>
        </w:tc>
        <w:tc>
          <w:tcPr>
            <w:tcW w:w="240" w:type="dxa"/>
            <w:tcBorders>
              <w:top w:val="nil"/>
              <w:left w:val="nil"/>
              <w:bottom w:val="nil"/>
              <w:right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p>
        </w:tc>
        <w:tc>
          <w:tcPr>
            <w:tcW w:w="2141" w:type="dxa"/>
            <w:tcBorders>
              <w:top w:val="single" w:color="auto" w:sz="4" w:space="0"/>
              <w:left w:val="nil"/>
              <w:bottom w:val="nil"/>
              <w:right w:val="single" w:color="auto" w:sz="4" w:space="0"/>
            </w:tcBorders>
            <w:vAlign w:val="top"/>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Crédit          200</w:t>
            </w: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(créance sur Y)</w:t>
            </w: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Crédit brute sur A 400</w:t>
            </w: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0"/>
                <w:szCs w:val="20"/>
                <w:vertAlign w:val="baseline"/>
                <w:lang w:val="en-US"/>
              </w:rPr>
              <w:t>(paiement de W à Z)</w:t>
            </w:r>
            <w:r>
              <w:rPr>
                <w:rFonts w:hint="default" w:ascii="Times New Roman" w:hAnsi="Times New Roman" w:cs="Times New Roman"/>
                <w:b w:val="0"/>
                <w:bCs w:val="0"/>
                <w:sz w:val="21"/>
                <w:szCs w:val="21"/>
                <w:vertAlign w:val="baseline"/>
                <w:lang w:val="en-US"/>
              </w:rPr>
              <w:t xml:space="preserve"> </w:t>
            </w:r>
          </w:p>
        </w:tc>
        <w:tc>
          <w:tcPr>
            <w:tcW w:w="2408" w:type="dxa"/>
            <w:tcBorders>
              <w:top w:val="single" w:color="auto" w:sz="4" w:space="0"/>
              <w:left w:val="single" w:color="auto" w:sz="4" w:space="0"/>
              <w:bottom w:val="nil"/>
              <w:right w:val="nil"/>
            </w:tcBorders>
            <w:vAlign w:val="top"/>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 xml:space="preserve">Dépôt à vue de Y     0 </w:t>
            </w:r>
          </w:p>
          <w:p>
            <w:pPr>
              <w:widowControl w:val="0"/>
              <w:numPr>
                <w:ilvl w:val="0"/>
                <w:numId w:val="0"/>
              </w:numPr>
              <w:jc w:val="both"/>
              <w:rPr>
                <w:rFonts w:hint="default" w:ascii="Times New Roman" w:hAnsi="Times New Roman" w:cs="Times New Roman"/>
                <w:b w:val="0"/>
                <w:bCs w:val="0"/>
                <w:sz w:val="21"/>
                <w:szCs w:val="21"/>
                <w:vertAlign w:val="baseline"/>
                <w:lang w:val="en-US"/>
              </w:rPr>
            </w:pP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Dépôt à vue de Z   500</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Dette brute envers A 100</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0"/>
                <w:szCs w:val="20"/>
                <w:vertAlign w:val="baseline"/>
                <w:lang w:val="en-US"/>
              </w:rPr>
              <w:t>(paiement de Y à X)</w:t>
            </w:r>
            <w:r>
              <w:rPr>
                <w:rFonts w:hint="default" w:ascii="Times New Roman" w:hAnsi="Times New Roman" w:cs="Times New Roman"/>
                <w:b w:val="0"/>
                <w:bCs w:val="0"/>
                <w:sz w:val="21"/>
                <w:szCs w:val="21"/>
                <w:vertAlign w:val="baseline"/>
                <w:lang w:val="en-US"/>
              </w:rPr>
              <w:t xml:space="preserve"> </w:t>
            </w:r>
          </w:p>
        </w:tc>
      </w:tr>
    </w:tbl>
    <w:p>
      <w:pPr>
        <w:numPr>
          <w:ilvl w:val="0"/>
          <w:numId w:val="0"/>
        </w:numPr>
        <w:jc w:val="both"/>
        <w:rPr>
          <w:rFonts w:hint="default" w:ascii="Times New Roman" w:hAnsi="Times New Roman" w:cs="Times New Roman"/>
          <w:lang w:val="fr-FR"/>
        </w:rPr>
      </w:pPr>
    </w:p>
    <w:p>
      <w:pPr>
        <w:numPr>
          <w:ilvl w:val="0"/>
          <w:numId w:val="0"/>
        </w:numPr>
        <w:jc w:val="both"/>
        <w:rPr>
          <w:rFonts w:hint="default" w:ascii="Times New Roman" w:hAnsi="Times New Roman" w:cs="Times New Roman"/>
          <w:lang w:val="fr-FR"/>
        </w:rPr>
      </w:pPr>
    </w:p>
    <w:p>
      <w:pPr>
        <w:numPr>
          <w:ilvl w:val="0"/>
          <w:numId w:val="0"/>
        </w:numPr>
        <w:jc w:val="center"/>
        <w:rPr>
          <w:rFonts w:hint="default" w:ascii="Times New Roman" w:hAnsi="Times New Roman" w:cs="Times New Roman"/>
          <w:lang w:val="en-US"/>
        </w:rPr>
      </w:pPr>
    </w:p>
    <w:p>
      <w:pPr>
        <w:numPr>
          <w:ilvl w:val="0"/>
          <w:numId w:val="0"/>
        </w:numPr>
        <w:jc w:val="both"/>
        <w:rPr>
          <w:rFonts w:hint="default" w:ascii="Times New Roman" w:hAnsi="Times New Roman" w:cs="Times New Roman"/>
          <w:lang w:val="fr-FR"/>
        </w:rPr>
      </w:pPr>
      <w:r>
        <w:rPr>
          <w:rFonts w:hint="default" w:ascii="Times New Roman" w:hAnsi="Times New Roman" w:cs="Times New Roman"/>
          <w:lang w:val="fr-FR"/>
        </w:rPr>
        <w:t xml:space="preserve">Les banques procèdent alors à une </w:t>
      </w:r>
      <w:r>
        <w:rPr>
          <w:rFonts w:hint="default" w:ascii="Times New Roman" w:hAnsi="Times New Roman" w:cs="Times New Roman"/>
          <w:b/>
          <w:bCs/>
          <w:lang w:val="fr-FR"/>
        </w:rPr>
        <w:t>opération de compensation</w:t>
      </w:r>
      <w:r>
        <w:rPr>
          <w:rFonts w:hint="default" w:ascii="Times New Roman" w:hAnsi="Times New Roman" w:cs="Times New Roman"/>
          <w:lang w:val="fr-FR"/>
        </w:rPr>
        <w:t>, c’est-à-dire à une annulation des créances et dettes dont le montant se recouvre:</w:t>
      </w:r>
    </w:p>
    <w:p>
      <w:pPr>
        <w:numPr>
          <w:ilvl w:val="0"/>
          <w:numId w:val="0"/>
        </w:numPr>
        <w:jc w:val="both"/>
        <w:rPr>
          <w:rFonts w:hint="default" w:ascii="Times New Roman" w:hAnsi="Times New Roman" w:cs="Times New Roman"/>
          <w:lang w:val="fr-FR"/>
        </w:rPr>
      </w:pPr>
    </w:p>
    <w:p>
      <w:pPr>
        <w:jc w:val="center"/>
        <w:rPr>
          <w:rFonts w:hint="default" w:ascii="Times New Roman" w:hAnsi="Times New Roman" w:cs="Times New Roman"/>
          <w:b/>
          <w:bCs/>
          <w:lang w:val="en-US"/>
        </w:rPr>
      </w:pPr>
      <w:r>
        <w:rPr>
          <w:rFonts w:hint="default" w:ascii="Times New Roman" w:hAnsi="Times New Roman" w:cs="Times New Roman"/>
          <w:b/>
          <w:bCs/>
          <w:lang w:val="en-US"/>
        </w:rPr>
        <w:t>Situation 3: après compensation</w:t>
      </w:r>
    </w:p>
    <w:p>
      <w:pPr>
        <w:jc w:val="center"/>
        <w:rPr>
          <w:rFonts w:hint="default" w:ascii="Times New Roman" w:hAnsi="Times New Roman" w:cs="Times New Roman"/>
          <w:b/>
          <w:bCs/>
          <w:lang w:val="en-US"/>
        </w:rPr>
      </w:pPr>
    </w:p>
    <w:tbl>
      <w:tblPr>
        <w:tblStyle w:val="7"/>
        <w:tblW w:w="925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392"/>
        <w:gridCol w:w="1004"/>
        <w:gridCol w:w="240"/>
        <w:gridCol w:w="2359"/>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66"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bCs/>
                <w:sz w:val="21"/>
                <w:szCs w:val="21"/>
                <w:vertAlign w:val="baseline"/>
                <w:lang w:val="en-US"/>
              </w:rPr>
              <w:t>Bilan de la banque A</w:t>
            </w:r>
          </w:p>
        </w:tc>
        <w:tc>
          <w:tcPr>
            <w:tcW w:w="1244"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1"/>
                <w:szCs w:val="21"/>
                <w:vertAlign w:val="baseline"/>
                <w:lang w:val="en-US"/>
              </w:rPr>
            </w:pPr>
          </w:p>
        </w:tc>
        <w:tc>
          <w:tcPr>
            <w:tcW w:w="4549"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ind w:firstLine="1265" w:firstLineChars="600"/>
              <w:jc w:val="both"/>
              <w:rPr>
                <w:rFonts w:hint="default" w:ascii="Times New Roman" w:hAnsi="Times New Roman" w:cs="Times New Roman"/>
                <w:b/>
                <w:bCs/>
                <w:sz w:val="21"/>
                <w:szCs w:val="21"/>
                <w:vertAlign w:val="baseline"/>
                <w:lang w:val="en-US"/>
              </w:rPr>
            </w:pPr>
            <w:r>
              <w:rPr>
                <w:rFonts w:hint="default" w:ascii="Times New Roman" w:hAnsi="Times New Roman" w:cs="Times New Roman"/>
                <w:b/>
                <w:bCs/>
                <w:sz w:val="21"/>
                <w:szCs w:val="21"/>
                <w:vertAlign w:val="baseline"/>
                <w:lang w:val="en-US"/>
              </w:rPr>
              <w:t>Bilan de la banque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66"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1244" w:type="dxa"/>
            <w:gridSpan w:val="2"/>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2359" w:type="dxa"/>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c>
          <w:tcPr>
            <w:tcW w:w="2190" w:type="dxa"/>
            <w:tcBorders>
              <w:top w:val="nil"/>
              <w:left w:val="nil"/>
              <w:bottom w:val="nil"/>
              <w:right w:val="nil"/>
            </w:tcBorders>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b/>
                <w:bCs/>
                <w:sz w:val="21"/>
                <w:szCs w:val="21"/>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tcBorders>
              <w:top w:val="nil"/>
              <w:left w:val="nil"/>
              <w:bottom w:val="single" w:color="auto" w:sz="4" w:space="0"/>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Actif</w:t>
            </w:r>
          </w:p>
        </w:tc>
        <w:tc>
          <w:tcPr>
            <w:tcW w:w="2396" w:type="dxa"/>
            <w:gridSpan w:val="2"/>
            <w:tcBorders>
              <w:top w:val="nil"/>
              <w:left w:val="nil"/>
              <w:bottom w:val="single" w:color="auto" w:sz="4" w:space="0"/>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Passif</w:t>
            </w:r>
          </w:p>
        </w:tc>
        <w:tc>
          <w:tcPr>
            <w:tcW w:w="240" w:type="dxa"/>
            <w:tcBorders>
              <w:top w:val="nil"/>
              <w:left w:val="nil"/>
              <w:bottom w:val="nil"/>
              <w:right w:val="nil"/>
            </w:tcBorders>
          </w:tcPr>
          <w:p>
            <w:pPr>
              <w:widowControl w:val="0"/>
              <w:numPr>
                <w:ilvl w:val="0"/>
                <w:numId w:val="0"/>
              </w:numPr>
              <w:jc w:val="center"/>
              <w:rPr>
                <w:rFonts w:hint="default" w:ascii="Times New Roman" w:hAnsi="Times New Roman" w:cs="Times New Roman"/>
                <w:b w:val="0"/>
                <w:bCs w:val="0"/>
                <w:sz w:val="21"/>
                <w:szCs w:val="21"/>
                <w:vertAlign w:val="baseline"/>
                <w:lang w:val="en-US"/>
              </w:rPr>
            </w:pPr>
          </w:p>
        </w:tc>
        <w:tc>
          <w:tcPr>
            <w:tcW w:w="2359" w:type="dxa"/>
            <w:tcBorders>
              <w:top w:val="nil"/>
              <w:left w:val="nil"/>
              <w:bottom w:val="single" w:color="auto" w:sz="4" w:space="0"/>
              <w:right w:val="nil"/>
            </w:tcBorders>
            <w:vAlign w:val="top"/>
          </w:tcPr>
          <w:p>
            <w:pPr>
              <w:widowControl w:val="0"/>
              <w:numPr>
                <w:ilvl w:val="0"/>
                <w:numId w:val="0"/>
              </w:numPr>
              <w:ind w:left="0" w:leftChars="0" w:firstLine="0" w:firstLineChars="0"/>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Actif</w:t>
            </w:r>
          </w:p>
        </w:tc>
        <w:tc>
          <w:tcPr>
            <w:tcW w:w="2190" w:type="dxa"/>
            <w:tcBorders>
              <w:top w:val="nil"/>
              <w:left w:val="nil"/>
              <w:bottom w:val="single" w:color="auto" w:sz="4" w:space="0"/>
              <w:right w:val="nil"/>
            </w:tcBorders>
            <w:vAlign w:val="top"/>
          </w:tcPr>
          <w:p>
            <w:pPr>
              <w:widowControl w:val="0"/>
              <w:numPr>
                <w:ilvl w:val="0"/>
                <w:numId w:val="0"/>
              </w:numPr>
              <w:ind w:left="0" w:leftChars="0" w:firstLine="0" w:firstLineChars="0"/>
              <w:jc w:val="center"/>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Passif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tcBorders>
              <w:top w:val="single" w:color="auto" w:sz="4" w:space="0"/>
              <w:left w:val="nil"/>
              <w:bottom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Crédit       1 000</w:t>
            </w:r>
          </w:p>
          <w:p>
            <w:pPr>
              <w:widowControl w:val="0"/>
              <w:numPr>
                <w:ilvl w:val="0"/>
                <w:numId w:val="0"/>
              </w:numPr>
              <w:jc w:val="both"/>
              <w:rPr>
                <w:rFonts w:hint="default" w:ascii="Times New Roman" w:hAnsi="Times New Roman" w:cs="Times New Roman"/>
                <w:b w:val="0"/>
                <w:bCs w:val="0"/>
                <w:sz w:val="20"/>
                <w:szCs w:val="20"/>
                <w:vertAlign w:val="baseline"/>
                <w:lang w:val="en-US"/>
              </w:rPr>
            </w:pPr>
            <w:r>
              <w:rPr>
                <w:rFonts w:hint="default" w:ascii="Times New Roman" w:hAnsi="Times New Roman" w:cs="Times New Roman"/>
                <w:b w:val="0"/>
                <w:bCs w:val="0"/>
                <w:sz w:val="20"/>
                <w:szCs w:val="20"/>
                <w:vertAlign w:val="baseline"/>
                <w:lang w:val="en-US"/>
              </w:rPr>
              <w:t>(créance sur W)</w:t>
            </w:r>
          </w:p>
          <w:p>
            <w:pPr>
              <w:widowControl w:val="0"/>
              <w:numPr>
                <w:ilvl w:val="0"/>
                <w:numId w:val="0"/>
              </w:numPr>
              <w:jc w:val="both"/>
              <w:rPr>
                <w:rFonts w:hint="default" w:ascii="Times New Roman" w:hAnsi="Times New Roman" w:cs="Times New Roman"/>
                <w:b w:val="0"/>
                <w:bCs w:val="0"/>
                <w:sz w:val="21"/>
                <w:szCs w:val="21"/>
                <w:vertAlign w:val="baseline"/>
                <w:lang w:val="en-US"/>
              </w:rPr>
            </w:pPr>
          </w:p>
        </w:tc>
        <w:tc>
          <w:tcPr>
            <w:tcW w:w="2396" w:type="dxa"/>
            <w:gridSpan w:val="2"/>
            <w:tcBorders>
              <w:top w:val="single" w:color="auto" w:sz="4" w:space="0"/>
              <w:bottom w:val="nil"/>
              <w:right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Dépôt à vue de X    0</w:t>
            </w:r>
          </w:p>
          <w:p>
            <w:pPr>
              <w:widowControl w:val="0"/>
              <w:numPr>
                <w:ilvl w:val="0"/>
                <w:numId w:val="0"/>
              </w:numPr>
              <w:jc w:val="both"/>
              <w:rPr>
                <w:rFonts w:hint="default" w:ascii="Times New Roman" w:hAnsi="Times New Roman" w:cs="Times New Roman"/>
                <w:b w:val="0"/>
                <w:bCs w:val="0"/>
                <w:sz w:val="21"/>
                <w:szCs w:val="21"/>
                <w:vertAlign w:val="baseline"/>
                <w:lang w:val="en-US"/>
              </w:rPr>
            </w:pP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Dette nette envers B 300</w:t>
            </w:r>
          </w:p>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 xml:space="preserve"> </w:t>
            </w:r>
          </w:p>
        </w:tc>
        <w:tc>
          <w:tcPr>
            <w:tcW w:w="240" w:type="dxa"/>
            <w:tcBorders>
              <w:top w:val="nil"/>
              <w:left w:val="nil"/>
              <w:bottom w:val="nil"/>
              <w:right w:val="nil"/>
            </w:tcBorders>
          </w:tcPr>
          <w:p>
            <w:pPr>
              <w:widowControl w:val="0"/>
              <w:numPr>
                <w:ilvl w:val="0"/>
                <w:numId w:val="0"/>
              </w:numPr>
              <w:jc w:val="both"/>
              <w:rPr>
                <w:rFonts w:hint="default" w:ascii="Times New Roman" w:hAnsi="Times New Roman" w:cs="Times New Roman"/>
                <w:b w:val="0"/>
                <w:bCs w:val="0"/>
                <w:sz w:val="21"/>
                <w:szCs w:val="21"/>
                <w:vertAlign w:val="baseline"/>
                <w:lang w:val="en-US"/>
              </w:rPr>
            </w:pPr>
          </w:p>
        </w:tc>
        <w:tc>
          <w:tcPr>
            <w:tcW w:w="2359" w:type="dxa"/>
            <w:tcBorders>
              <w:top w:val="single" w:color="auto" w:sz="4" w:space="0"/>
              <w:left w:val="nil"/>
              <w:bottom w:val="nil"/>
              <w:right w:val="single" w:color="auto" w:sz="4" w:space="0"/>
            </w:tcBorders>
            <w:vAlign w:val="top"/>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Crédit           200</w:t>
            </w: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(créance sur Y)</w:t>
            </w: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p>
          <w:p>
            <w:pPr>
              <w:widowControl w:val="0"/>
              <w:numPr>
                <w:ilvl w:val="0"/>
                <w:numId w:val="0"/>
              </w:numPr>
              <w:ind w:left="0" w:leftChars="0" w:firstLine="0" w:firstLineChars="0"/>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 xml:space="preserve">Créance nette sur A 300 </w:t>
            </w:r>
          </w:p>
        </w:tc>
        <w:tc>
          <w:tcPr>
            <w:tcW w:w="2190" w:type="dxa"/>
            <w:tcBorders>
              <w:top w:val="single" w:color="auto" w:sz="4" w:space="0"/>
              <w:left w:val="single" w:color="auto" w:sz="4" w:space="0"/>
              <w:bottom w:val="nil"/>
              <w:right w:val="nil"/>
            </w:tcBorders>
            <w:vAlign w:val="top"/>
          </w:tcPr>
          <w:p>
            <w:pPr>
              <w:widowControl w:val="0"/>
              <w:numPr>
                <w:ilvl w:val="0"/>
                <w:numId w:val="0"/>
              </w:numPr>
              <w:jc w:val="both"/>
              <w:rPr>
                <w:rFonts w:hint="default" w:ascii="Times New Roman" w:hAnsi="Times New Roman" w:cs="Times New Roman"/>
                <w:b w:val="0"/>
                <w:bCs w:val="0"/>
                <w:sz w:val="21"/>
                <w:szCs w:val="21"/>
                <w:vertAlign w:val="baseline"/>
                <w:lang w:val="en-US"/>
              </w:rPr>
            </w:pPr>
            <w:r>
              <w:rPr>
                <w:rFonts w:hint="default" w:ascii="Times New Roman" w:hAnsi="Times New Roman" w:cs="Times New Roman"/>
                <w:b w:val="0"/>
                <w:bCs w:val="0"/>
                <w:sz w:val="21"/>
                <w:szCs w:val="21"/>
                <w:vertAlign w:val="baseline"/>
                <w:lang w:val="en-US"/>
              </w:rPr>
              <w:t>Dépôt à vue de Z  500</w:t>
            </w:r>
          </w:p>
          <w:p>
            <w:pPr>
              <w:widowControl w:val="0"/>
              <w:numPr>
                <w:ilvl w:val="0"/>
                <w:numId w:val="0"/>
              </w:numPr>
              <w:jc w:val="both"/>
              <w:rPr>
                <w:rFonts w:hint="default" w:ascii="Times New Roman" w:hAnsi="Times New Roman" w:cs="Times New Roman"/>
                <w:b w:val="0"/>
                <w:bCs w:val="0"/>
                <w:sz w:val="21"/>
                <w:szCs w:val="21"/>
                <w:vertAlign w:val="baseline"/>
                <w:lang w:val="en-US"/>
              </w:rPr>
            </w:pPr>
          </w:p>
        </w:tc>
      </w:tr>
    </w:tbl>
    <w:p>
      <w:pPr>
        <w:jc w:val="center"/>
        <w:rPr>
          <w:rFonts w:hint="default" w:ascii="Times New Roman" w:hAnsi="Times New Roman" w:cs="Times New Roman"/>
          <w:b/>
          <w:bCs/>
          <w:lang w:val="en-US"/>
        </w:rPr>
      </w:pPr>
    </w:p>
    <w:p>
      <w:pPr>
        <w:numPr>
          <w:ilvl w:val="0"/>
          <w:numId w:val="0"/>
        </w:numPr>
        <w:ind w:firstLine="2000" w:firstLineChars="1000"/>
        <w:jc w:val="both"/>
        <w:rPr>
          <w:rFonts w:hint="default" w:ascii="Times New Roman" w:hAnsi="Times New Roman" w:cs="Times New Roman"/>
          <w:lang w:val="fr-FR"/>
        </w:rPr>
      </w:pPr>
      <w:r>
        <w:rPr>
          <w:rFonts w:hint="default" w:ascii="Times New Roman" w:hAnsi="Times New Roman" w:cs="Times New Roman"/>
          <w:lang w:val="en-US"/>
        </w:rPr>
        <w:t xml:space="preserve">     </w:t>
      </w:r>
    </w:p>
    <w:p>
      <w:pPr>
        <w:numPr>
          <w:ilvl w:val="0"/>
          <w:numId w:val="0"/>
        </w:numPr>
        <w:jc w:val="both"/>
        <w:rPr>
          <w:rFonts w:hint="default" w:ascii="Times New Roman" w:hAnsi="Times New Roman" w:cs="Times New Roman"/>
          <w:lang w:val="fr-FR"/>
        </w:rPr>
      </w:pPr>
      <w:r>
        <w:rPr>
          <w:rFonts w:hint="default" w:ascii="Times New Roman" w:hAnsi="Times New Roman" w:cs="Times New Roman"/>
          <w:lang w:val="fr-FR"/>
        </w:rPr>
        <w:t>Après compensation, A doit 300 à B. deux solutions sont alors envisageables:</w:t>
      </w:r>
    </w:p>
    <w:p>
      <w:pPr>
        <w:numPr>
          <w:ilvl w:val="0"/>
          <w:numId w:val="1"/>
        </w:numPr>
        <w:jc w:val="both"/>
        <w:rPr>
          <w:rFonts w:hint="default" w:ascii="Times New Roman" w:hAnsi="Times New Roman" w:cs="Times New Roman"/>
          <w:lang w:val="fr-FR"/>
        </w:rPr>
      </w:pPr>
      <w:r>
        <w:rPr>
          <w:rFonts w:hint="default" w:ascii="Times New Roman" w:hAnsi="Times New Roman" w:cs="Times New Roman"/>
          <w:lang w:val="fr-FR"/>
        </w:rPr>
        <w:t>A revend à B une partie de la créance (pour une valeur de 300) sur l’agent non financier W à l’origine de la création monétaire. W doit maintenant 700 à A et 300 à B:</w:t>
      </w:r>
    </w:p>
    <w:p>
      <w:pPr>
        <w:numPr>
          <w:ilvl w:val="0"/>
          <w:numId w:val="0"/>
        </w:numPr>
        <w:ind w:firstLine="1100" w:firstLineChars="550"/>
        <w:jc w:val="center"/>
        <w:rPr>
          <w:rFonts w:hint="default" w:ascii="Times New Roman" w:hAnsi="Times New Roman" w:cs="Times New Roman"/>
          <w:lang w:val="en-US"/>
        </w:rPr>
      </w:pPr>
      <w:r>
        <w:rPr>
          <w:rFonts w:hint="default" w:ascii="Times New Roman" w:hAnsi="Times New Roman" w:cs="Times New Roman"/>
          <w:lang w:val="en-US"/>
        </w:rPr>
        <w:drawing>
          <wp:inline distT="0" distB="0" distL="114300" distR="114300">
            <wp:extent cx="4124960" cy="993775"/>
            <wp:effectExtent l="0" t="0" r="8890" b="15875"/>
            <wp:docPr id="5" name="Picture 5" descr="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 (1)"/>
                    <pic:cNvPicPr>
                      <a:picLocks noChangeAspect="1"/>
                    </pic:cNvPicPr>
                  </pic:nvPicPr>
                  <pic:blipFill>
                    <a:blip r:embed="rId5"/>
                    <a:stretch>
                      <a:fillRect/>
                    </a:stretch>
                  </pic:blipFill>
                  <pic:spPr>
                    <a:xfrm>
                      <a:off x="0" y="0"/>
                      <a:ext cx="4124960" cy="993775"/>
                    </a:xfrm>
                    <a:prstGeom prst="rect">
                      <a:avLst/>
                    </a:prstGeom>
                  </pic:spPr>
                </pic:pic>
              </a:graphicData>
            </a:graphic>
          </wp:inline>
        </w:drawing>
      </w:r>
    </w:p>
    <w:p>
      <w:pPr>
        <w:numPr>
          <w:ilvl w:val="0"/>
          <w:numId w:val="0"/>
        </w:numPr>
        <w:jc w:val="both"/>
        <w:rPr>
          <w:rFonts w:hint="default" w:ascii="Times New Roman" w:hAnsi="Times New Roman" w:cs="Times New Roman"/>
          <w:lang w:val="fr-FR"/>
        </w:rPr>
      </w:pPr>
    </w:p>
    <w:p>
      <w:pPr>
        <w:numPr>
          <w:ilvl w:val="0"/>
          <w:numId w:val="1"/>
        </w:numPr>
        <w:jc w:val="both"/>
        <w:rPr>
          <w:rFonts w:hint="default" w:ascii="Times New Roman" w:hAnsi="Times New Roman" w:cs="Times New Roman"/>
          <w:lang w:val="fr-FR"/>
        </w:rPr>
      </w:pPr>
      <w:r>
        <w:rPr>
          <w:rFonts w:hint="default" w:ascii="Times New Roman" w:hAnsi="Times New Roman" w:cs="Times New Roman"/>
          <w:lang w:val="fr-FR"/>
        </w:rPr>
        <w:t xml:space="preserve">Mais si B refuse absolument de courir le risque que comporte le prêt à W, alors se met en place une </w:t>
      </w:r>
      <w:r>
        <w:rPr>
          <w:rFonts w:hint="default" w:ascii="Times New Roman" w:hAnsi="Times New Roman" w:cs="Times New Roman"/>
          <w:b/>
          <w:bCs/>
          <w:lang w:val="fr-FR"/>
        </w:rPr>
        <w:t>procédure de refinancement</w:t>
      </w:r>
      <w:r>
        <w:rPr>
          <w:rFonts w:hint="default" w:ascii="Times New Roman" w:hAnsi="Times New Roman" w:cs="Times New Roman"/>
          <w:b w:val="0"/>
          <w:bCs w:val="0"/>
          <w:lang w:val="fr-FR"/>
        </w:rPr>
        <w:t>, c’est-à-dire un emprunt de A auprès de B des 300 de ressources monétaires nécessaires à l’équilibre de son bilan. Ce titre de dette interbancaire apparaît alors au passif de A et à l’actif de B:</w:t>
      </w:r>
      <w:r>
        <w:rPr>
          <w:rFonts w:hint="default" w:ascii="Times New Roman" w:hAnsi="Times New Roman" w:cs="Times New Roman"/>
          <w:lang w:val="fr-FR"/>
        </w:rPr>
        <w:t xml:space="preserve">  </w:t>
      </w:r>
    </w:p>
    <w:p>
      <w:pPr>
        <w:numPr>
          <w:ilvl w:val="0"/>
          <w:numId w:val="0"/>
        </w:numPr>
        <w:jc w:val="center"/>
        <w:rPr>
          <w:rFonts w:hint="default" w:ascii="Times New Roman" w:hAnsi="Times New Roman" w:cs="Times New Roman"/>
          <w:lang w:val="en-US"/>
        </w:rPr>
      </w:pPr>
      <w:r>
        <w:rPr>
          <w:rFonts w:hint="default" w:ascii="Times New Roman" w:hAnsi="Times New Roman" w:cs="Times New Roman"/>
          <w:lang w:val="en-US"/>
        </w:rPr>
        <w:t xml:space="preserve">          </w:t>
      </w:r>
      <w:r>
        <w:rPr>
          <w:rFonts w:hint="default" w:ascii="Times New Roman" w:hAnsi="Times New Roman" w:cs="Times New Roman"/>
          <w:lang w:val="en-US"/>
        </w:rPr>
        <w:drawing>
          <wp:inline distT="0" distB="0" distL="114300" distR="114300">
            <wp:extent cx="3597275" cy="1102360"/>
            <wp:effectExtent l="0" t="0" r="3175" b="2540"/>
            <wp:docPr id="6" name="Picture 6" desc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 (2)"/>
                    <pic:cNvPicPr>
                      <a:picLocks noChangeAspect="1"/>
                    </pic:cNvPicPr>
                  </pic:nvPicPr>
                  <pic:blipFill>
                    <a:blip r:embed="rId6">
                      <a:lum contrast="12000"/>
                    </a:blip>
                    <a:stretch>
                      <a:fillRect/>
                    </a:stretch>
                  </pic:blipFill>
                  <pic:spPr>
                    <a:xfrm>
                      <a:off x="0" y="0"/>
                      <a:ext cx="3597275" cy="1102360"/>
                    </a:xfrm>
                    <a:prstGeom prst="rect">
                      <a:avLst/>
                    </a:prstGeom>
                  </pic:spPr>
                </pic:pic>
              </a:graphicData>
            </a:graphic>
          </wp:inline>
        </w:drawing>
      </w:r>
    </w:p>
    <w:p>
      <w:pPr>
        <w:rPr>
          <w:rFonts w:hint="default" w:ascii="Times New Roman" w:hAnsi="Times New Roman" w:cs="Times New Roman"/>
          <w:b w:val="0"/>
          <w:bCs w:val="0"/>
          <w:lang w:val="fr-FR"/>
        </w:rPr>
      </w:pPr>
      <w:r>
        <w:rPr>
          <w:rFonts w:hint="default" w:ascii="Times New Roman" w:hAnsi="Times New Roman" w:cs="Times New Roman"/>
          <w:b w:val="0"/>
          <w:bCs w:val="0"/>
          <w:lang w:val="fr-FR"/>
        </w:rPr>
        <w:t>Cette nécessité de refinancement interbancaire provient des parts de marché</w:t>
      </w:r>
      <w:r>
        <w:rPr>
          <w:rFonts w:hint="default" w:ascii="Times New Roman" w:hAnsi="Times New Roman" w:cs="Times New Roman"/>
          <w:b w:val="0"/>
          <w:bCs w:val="0"/>
          <w:lang w:val="en-US"/>
        </w:rPr>
        <w:t xml:space="preserve"> </w:t>
      </w:r>
      <w:r>
        <w:rPr>
          <w:rFonts w:hint="default" w:ascii="Times New Roman" w:hAnsi="Times New Roman" w:cs="Times New Roman"/>
          <w:b w:val="0"/>
          <w:bCs w:val="0"/>
          <w:lang w:val="fr-FR"/>
        </w:rPr>
        <w:t>inégales entre A et B tant dans la collecte des dépôts que dans la distribution des crédits:</w:t>
      </w:r>
    </w:p>
    <w:tbl>
      <w:tblPr>
        <w:tblStyle w:val="7"/>
        <w:tblW w:w="5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991"/>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1" w:type="dxa"/>
          </w:tcPr>
          <w:p>
            <w:pPr>
              <w:widowControl w:val="0"/>
              <w:jc w:val="center"/>
              <w:rPr>
                <w:rFonts w:hint="default" w:ascii="Times New Roman" w:hAnsi="Times New Roman" w:cs="Times New Roman"/>
                <w:b/>
                <w:bCs/>
                <w:vertAlign w:val="baseline"/>
                <w:lang w:val="fr-FR"/>
              </w:rPr>
            </w:pPr>
            <w:r>
              <w:rPr>
                <w:rFonts w:hint="default" w:ascii="Times New Roman" w:hAnsi="Times New Roman" w:cs="Times New Roman"/>
                <w:b/>
                <w:bCs/>
                <w:vertAlign w:val="baseline"/>
                <w:lang w:val="fr-FR"/>
              </w:rPr>
              <w:t>Part de marché</w:t>
            </w:r>
          </w:p>
        </w:tc>
        <w:tc>
          <w:tcPr>
            <w:tcW w:w="1991" w:type="dxa"/>
          </w:tcPr>
          <w:p>
            <w:pPr>
              <w:widowControl w:val="0"/>
              <w:jc w:val="center"/>
              <w:rPr>
                <w:rFonts w:hint="default" w:ascii="Times New Roman" w:hAnsi="Times New Roman" w:cs="Times New Roman"/>
                <w:b/>
                <w:bCs/>
                <w:vertAlign w:val="baseline"/>
                <w:lang w:val="fr-FR"/>
              </w:rPr>
            </w:pPr>
            <w:r>
              <w:rPr>
                <w:rFonts w:hint="default" w:ascii="Times New Roman" w:hAnsi="Times New Roman" w:cs="Times New Roman"/>
                <w:b/>
                <w:bCs/>
                <w:vertAlign w:val="baseline"/>
                <w:lang w:val="fr-FR"/>
              </w:rPr>
              <w:t>Crédits</w:t>
            </w:r>
          </w:p>
        </w:tc>
        <w:tc>
          <w:tcPr>
            <w:tcW w:w="1992" w:type="dxa"/>
          </w:tcPr>
          <w:p>
            <w:pPr>
              <w:widowControl w:val="0"/>
              <w:jc w:val="center"/>
              <w:rPr>
                <w:rFonts w:hint="default" w:ascii="Times New Roman" w:hAnsi="Times New Roman" w:cs="Times New Roman"/>
                <w:b/>
                <w:bCs/>
                <w:vertAlign w:val="baseline"/>
                <w:lang w:val="fr-FR"/>
              </w:rPr>
            </w:pPr>
            <w:r>
              <w:rPr>
                <w:rFonts w:hint="default" w:ascii="Times New Roman" w:hAnsi="Times New Roman" w:cs="Times New Roman"/>
                <w:b/>
                <w:bCs/>
                <w:vertAlign w:val="baseline"/>
                <w:lang w:val="fr-FR"/>
              </w:rPr>
              <w:t>Dépôts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1" w:type="dxa"/>
          </w:tcPr>
          <w:p>
            <w:pPr>
              <w:widowControl w:val="0"/>
              <w:jc w:val="center"/>
              <w:rPr>
                <w:rFonts w:hint="default" w:ascii="Times New Roman" w:hAnsi="Times New Roman" w:cs="Times New Roman"/>
                <w:b w:val="0"/>
                <w:bCs w:val="0"/>
                <w:vertAlign w:val="baseline"/>
                <w:lang w:val="fr-FR"/>
              </w:rPr>
            </w:pPr>
            <w:r>
              <w:rPr>
                <w:rFonts w:hint="default" w:ascii="Times New Roman" w:hAnsi="Times New Roman" w:cs="Times New Roman"/>
                <w:b w:val="0"/>
                <w:bCs w:val="0"/>
                <w:vertAlign w:val="baseline"/>
                <w:lang w:val="fr-FR"/>
              </w:rPr>
              <w:t>Banque A</w:t>
            </w:r>
          </w:p>
        </w:tc>
        <w:tc>
          <w:tcPr>
            <w:tcW w:w="1991" w:type="dxa"/>
          </w:tcPr>
          <w:p>
            <w:pPr>
              <w:widowControl w:val="0"/>
              <w:jc w:val="center"/>
              <w:rPr>
                <w:rFonts w:hint="default" w:ascii="Times New Roman" w:hAnsi="Times New Roman" w:cs="Times New Roman"/>
                <w:b w:val="0"/>
                <w:bCs w:val="0"/>
                <w:vertAlign w:val="baseline"/>
                <w:lang w:val="fr-FR"/>
              </w:rPr>
            </w:pPr>
            <w:r>
              <w:rPr>
                <w:rFonts w:hint="default" w:ascii="Times New Roman" w:hAnsi="Times New Roman" w:cs="Times New Roman"/>
                <w:b w:val="0"/>
                <w:bCs w:val="0"/>
                <w:vertAlign w:val="baseline"/>
                <w:lang w:val="fr-FR"/>
              </w:rPr>
              <w:t>83,3%=1000/1200</w:t>
            </w:r>
          </w:p>
        </w:tc>
        <w:tc>
          <w:tcPr>
            <w:tcW w:w="1992" w:type="dxa"/>
          </w:tcPr>
          <w:p>
            <w:pPr>
              <w:widowControl w:val="0"/>
              <w:jc w:val="center"/>
              <w:rPr>
                <w:rFonts w:hint="default" w:ascii="Times New Roman" w:hAnsi="Times New Roman" w:cs="Times New Roman"/>
                <w:b w:val="0"/>
                <w:bCs w:val="0"/>
                <w:vertAlign w:val="baseline"/>
                <w:lang w:val="fr-FR"/>
              </w:rPr>
            </w:pPr>
            <w:r>
              <w:rPr>
                <w:rFonts w:hint="default" w:ascii="Times New Roman" w:hAnsi="Times New Roman" w:cs="Times New Roman"/>
                <w:b w:val="0"/>
                <w:bCs w:val="0"/>
                <w:vertAlign w:val="baseline"/>
                <w:lang w:val="fr-FR"/>
              </w:rPr>
              <w:t>58,3%=700/1200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91" w:type="dxa"/>
          </w:tcPr>
          <w:p>
            <w:pPr>
              <w:widowControl w:val="0"/>
              <w:jc w:val="center"/>
              <w:rPr>
                <w:rFonts w:hint="default" w:ascii="Times New Roman" w:hAnsi="Times New Roman" w:cs="Times New Roman"/>
                <w:b w:val="0"/>
                <w:bCs w:val="0"/>
                <w:vertAlign w:val="baseline"/>
                <w:lang w:val="fr-FR"/>
              </w:rPr>
            </w:pPr>
            <w:r>
              <w:rPr>
                <w:rFonts w:hint="default" w:ascii="Times New Roman" w:hAnsi="Times New Roman" w:cs="Times New Roman"/>
                <w:b w:val="0"/>
                <w:bCs w:val="0"/>
                <w:vertAlign w:val="baseline"/>
                <w:lang w:val="fr-FR"/>
              </w:rPr>
              <w:t>Banque B</w:t>
            </w:r>
          </w:p>
        </w:tc>
        <w:tc>
          <w:tcPr>
            <w:tcW w:w="1991" w:type="dxa"/>
          </w:tcPr>
          <w:p>
            <w:pPr>
              <w:widowControl w:val="0"/>
              <w:jc w:val="center"/>
              <w:rPr>
                <w:rFonts w:hint="default" w:ascii="Times New Roman" w:hAnsi="Times New Roman" w:cs="Times New Roman"/>
                <w:b w:val="0"/>
                <w:bCs w:val="0"/>
                <w:vertAlign w:val="baseline"/>
                <w:lang w:val="fr-FR"/>
              </w:rPr>
            </w:pPr>
            <w:r>
              <w:rPr>
                <w:rFonts w:hint="default" w:ascii="Times New Roman" w:hAnsi="Times New Roman" w:cs="Times New Roman"/>
                <w:b w:val="0"/>
                <w:bCs w:val="0"/>
                <w:vertAlign w:val="baseline"/>
                <w:lang w:val="fr-FR"/>
              </w:rPr>
              <w:t>16,7%=200/1200</w:t>
            </w:r>
          </w:p>
        </w:tc>
        <w:tc>
          <w:tcPr>
            <w:tcW w:w="1992" w:type="dxa"/>
          </w:tcPr>
          <w:p>
            <w:pPr>
              <w:widowControl w:val="0"/>
              <w:jc w:val="center"/>
              <w:rPr>
                <w:rFonts w:hint="default" w:ascii="Times New Roman" w:hAnsi="Times New Roman" w:cs="Times New Roman"/>
                <w:b w:val="0"/>
                <w:bCs w:val="0"/>
                <w:vertAlign w:val="baseline"/>
                <w:lang w:val="fr-FR"/>
              </w:rPr>
            </w:pPr>
            <w:r>
              <w:rPr>
                <w:rFonts w:hint="default" w:ascii="Times New Roman" w:hAnsi="Times New Roman" w:cs="Times New Roman"/>
                <w:b w:val="0"/>
                <w:bCs w:val="0"/>
                <w:vertAlign w:val="baseline"/>
                <w:lang w:val="fr-FR"/>
              </w:rPr>
              <w:t>41,7%=500/1200</w:t>
            </w:r>
          </w:p>
        </w:tc>
      </w:tr>
    </w:tbl>
    <w:p>
      <w:pPr>
        <w:rPr>
          <w:rFonts w:hint="default" w:ascii="Times New Roman" w:hAnsi="Times New Roman" w:cs="Times New Roman"/>
          <w:b w:val="0"/>
          <w:bCs w:val="0"/>
          <w:lang w:val="fr-FR"/>
        </w:rPr>
      </w:pPr>
      <w:r>
        <w:rPr>
          <w:rFonts w:hint="default" w:ascii="Times New Roman" w:hAnsi="Times New Roman" w:cs="Times New Roman"/>
          <w:b w:val="0"/>
          <w:bCs w:val="0"/>
          <w:lang w:val="fr-FR"/>
        </w:rPr>
        <w:t>Les fuites dans le retour des dépôts à la banque A (pour une valeur de 300) l’oblige à emprunter à B, ce qui implique que l’intérêt versé par le bénéficiaire du crédit W va être réparti entre les deux acteurs bancaires. Cependant si chaque banque accorde des crédits en fonction de ses parts de marché de dépôts, les fuites respectivent se compensent respectivement, et le dévelopment des activités bancaires est alors équilibré</w:t>
      </w:r>
      <w:r>
        <w:rPr>
          <w:rFonts w:hint="default" w:ascii="Times New Roman" w:hAnsi="Times New Roman" w:cs="Times New Roman"/>
          <w:b w:val="0"/>
          <w:bCs w:val="0"/>
          <w:lang w:val="en-US"/>
        </w:rPr>
        <w:t xml:space="preserve"> (voir exercice 3 de la s</w:t>
      </w:r>
      <w:r>
        <w:rPr>
          <w:rFonts w:hint="default" w:ascii="Times New Roman" w:hAnsi="Times New Roman" w:cs="Times New Roman"/>
          <w:b w:val="0"/>
          <w:bCs w:val="0"/>
          <w:lang w:val="fr-FR"/>
        </w:rPr>
        <w:t xml:space="preserve">érie de TD №1).   </w:t>
      </w:r>
    </w:p>
    <w:p>
      <w:pPr>
        <w:rPr>
          <w:rFonts w:hint="default" w:ascii="Times New Roman" w:hAnsi="Times New Roman" w:cs="Times New Roman"/>
          <w:b w:val="0"/>
          <w:bCs w:val="0"/>
          <w:lang w:val="fr-FR"/>
        </w:rPr>
      </w:pPr>
    </w:p>
    <w:p>
      <w:pPr>
        <w:rPr>
          <w:rFonts w:hint="default" w:ascii="Times New Roman" w:hAnsi="Times New Roman" w:cs="Times New Roman"/>
          <w:lang w:val="en-US"/>
        </w:rPr>
      </w:pPr>
      <w:r>
        <w:rPr>
          <w:rFonts w:hint="default" w:ascii="Times New Roman" w:hAnsi="Times New Roman" w:cs="Times New Roman"/>
          <w:b/>
          <w:bCs/>
          <w:lang w:val="en-US"/>
        </w:rPr>
        <w:t>Limites de la cr</w:t>
      </w:r>
      <w:r>
        <w:rPr>
          <w:rFonts w:hint="default" w:ascii="Times New Roman" w:hAnsi="Times New Roman" w:cs="Times New Roman"/>
          <w:b/>
          <w:bCs/>
          <w:lang w:val="fr-FR"/>
        </w:rPr>
        <w:t>éation monétaire</w:t>
      </w:r>
      <w:r>
        <w:rPr>
          <w:rFonts w:hint="default" w:ascii="Times New Roman" w:hAnsi="Times New Roman" w:cs="Times New Roman"/>
          <w:b/>
          <w:bCs/>
          <w:lang w:val="en-US"/>
        </w:rPr>
        <w:t>: liquidit</w:t>
      </w:r>
      <w:r>
        <w:rPr>
          <w:rFonts w:hint="default" w:ascii="Times New Roman" w:hAnsi="Times New Roman" w:cs="Times New Roman"/>
          <w:b/>
          <w:bCs/>
          <w:lang w:val="fr-FR"/>
        </w:rPr>
        <w:t>é</w:t>
      </w:r>
      <w:r>
        <w:rPr>
          <w:rFonts w:hint="default" w:ascii="Times New Roman" w:hAnsi="Times New Roman" w:cs="Times New Roman"/>
          <w:b/>
          <w:bCs/>
          <w:lang w:val="en-US"/>
        </w:rPr>
        <w:t xml:space="preserve"> bancaire</w:t>
      </w:r>
      <w:r>
        <w:rPr>
          <w:rFonts w:hint="default" w:ascii="Times New Roman" w:hAnsi="Times New Roman" w:cs="Times New Roman"/>
          <w:lang w:val="en-US"/>
        </w:rPr>
        <w:t xml:space="preserve"> </w:t>
      </w:r>
    </w:p>
    <w:p>
      <w:pPr>
        <w:ind w:firstLine="420" w:firstLineChars="0"/>
        <w:jc w:val="both"/>
        <w:rPr>
          <w:rFonts w:hint="default" w:ascii="Times New Roman" w:hAnsi="Times New Roman" w:cs="Times New Roman"/>
          <w:lang w:val="en-US"/>
        </w:rPr>
      </w:pPr>
      <w:r>
        <w:rPr>
          <w:rFonts w:hint="default" w:ascii="Times New Roman" w:hAnsi="Times New Roman" w:cs="Times New Roman"/>
          <w:lang w:val="en-US"/>
        </w:rPr>
        <w:t>Le syst</w:t>
      </w:r>
      <w:r>
        <w:rPr>
          <w:rFonts w:hint="default" w:ascii="Times New Roman" w:hAnsi="Times New Roman" w:cs="Times New Roman"/>
          <w:lang w:val="fr-FR"/>
        </w:rPr>
        <w:t>è</w:t>
      </w:r>
      <w:r>
        <w:rPr>
          <w:rFonts w:hint="default" w:ascii="Times New Roman" w:hAnsi="Times New Roman" w:cs="Times New Roman"/>
          <w:lang w:val="en-US"/>
        </w:rPr>
        <w:t>me mon</w:t>
      </w:r>
      <w:r>
        <w:rPr>
          <w:rFonts w:hint="default" w:ascii="Times New Roman" w:hAnsi="Times New Roman" w:cs="Times New Roman"/>
          <w:lang w:val="fr-FR"/>
        </w:rPr>
        <w:t>é</w:t>
      </w:r>
      <w:r>
        <w:rPr>
          <w:rFonts w:hint="default" w:ascii="Times New Roman" w:hAnsi="Times New Roman" w:cs="Times New Roman"/>
          <w:lang w:val="en-US"/>
        </w:rPr>
        <w:t xml:space="preserve">taire bancaire n’est pas totalement </w:t>
      </w:r>
      <w:r>
        <w:rPr>
          <w:rFonts w:hint="default" w:ascii="Times New Roman" w:hAnsi="Times New Roman" w:cs="Times New Roman"/>
          <w:lang w:val="fr-FR"/>
        </w:rPr>
        <w:t>é</w:t>
      </w:r>
      <w:r>
        <w:rPr>
          <w:rFonts w:hint="default" w:ascii="Times New Roman" w:hAnsi="Times New Roman" w:cs="Times New Roman"/>
          <w:lang w:val="en-US"/>
        </w:rPr>
        <w:t>tanche, car les agents non-financiers utilisent parallel</w:t>
      </w:r>
      <w:r>
        <w:rPr>
          <w:rFonts w:hint="default" w:ascii="Times New Roman" w:hAnsi="Times New Roman" w:cs="Times New Roman"/>
          <w:lang w:val="fr-FR"/>
        </w:rPr>
        <w:t>è</w:t>
      </w:r>
      <w:r>
        <w:rPr>
          <w:rFonts w:hint="default" w:ascii="Times New Roman" w:hAnsi="Times New Roman" w:cs="Times New Roman"/>
          <w:lang w:val="en-US"/>
        </w:rPr>
        <w:t xml:space="preserve">ment </w:t>
      </w:r>
      <w:r>
        <w:rPr>
          <w:rFonts w:hint="default" w:ascii="Times New Roman" w:hAnsi="Times New Roman" w:cs="Times New Roman"/>
          <w:lang w:val="fr-FR"/>
        </w:rPr>
        <w:t>à</w:t>
      </w:r>
      <w:r>
        <w:rPr>
          <w:rFonts w:hint="default" w:ascii="Times New Roman" w:hAnsi="Times New Roman" w:cs="Times New Roman"/>
          <w:lang w:val="en-US"/>
        </w:rPr>
        <w:t xml:space="preserve"> la “monnaire de banque” d’autres monnaies que les banques commerciales sont incapables de cr</w:t>
      </w:r>
      <w:r>
        <w:rPr>
          <w:rFonts w:hint="default" w:ascii="Times New Roman" w:hAnsi="Times New Roman" w:cs="Times New Roman"/>
          <w:lang w:val="fr-FR"/>
        </w:rPr>
        <w:t>é</w:t>
      </w:r>
      <w:r>
        <w:rPr>
          <w:rFonts w:hint="default" w:ascii="Times New Roman" w:hAnsi="Times New Roman" w:cs="Times New Roman"/>
          <w:lang w:val="en-US"/>
        </w:rPr>
        <w:t>er (section 1). Le processus de cr</w:t>
      </w:r>
      <w:r>
        <w:rPr>
          <w:rFonts w:hint="default" w:ascii="Times New Roman" w:hAnsi="Times New Roman" w:cs="Times New Roman"/>
          <w:lang w:val="fr-FR"/>
        </w:rPr>
        <w:t>é</w:t>
      </w:r>
      <w:r>
        <w:rPr>
          <w:rFonts w:hint="default" w:ascii="Times New Roman" w:hAnsi="Times New Roman" w:cs="Times New Roman"/>
          <w:lang w:val="en-US"/>
        </w:rPr>
        <w:t>ation mon</w:t>
      </w:r>
      <w:r>
        <w:rPr>
          <w:rFonts w:hint="default" w:ascii="Times New Roman" w:hAnsi="Times New Roman" w:cs="Times New Roman"/>
          <w:lang w:val="fr-FR"/>
        </w:rPr>
        <w:t>é</w:t>
      </w:r>
      <w:r>
        <w:rPr>
          <w:rFonts w:hint="default" w:ascii="Times New Roman" w:hAnsi="Times New Roman" w:cs="Times New Roman"/>
          <w:lang w:val="en-US"/>
        </w:rPr>
        <w:t>taire r</w:t>
      </w:r>
      <w:r>
        <w:rPr>
          <w:rFonts w:hint="default" w:ascii="Times New Roman" w:hAnsi="Times New Roman" w:cs="Times New Roman"/>
          <w:lang w:val="fr-FR"/>
        </w:rPr>
        <w:t>é</w:t>
      </w:r>
      <w:r>
        <w:rPr>
          <w:rFonts w:hint="default" w:ascii="Times New Roman" w:hAnsi="Times New Roman" w:cs="Times New Roman"/>
          <w:lang w:val="en-US"/>
        </w:rPr>
        <w:t>sulte alors des relations intercrois</w:t>
      </w:r>
      <w:r>
        <w:rPr>
          <w:rFonts w:hint="default" w:ascii="Times New Roman" w:hAnsi="Times New Roman" w:cs="Times New Roman"/>
          <w:lang w:val="fr-FR"/>
        </w:rPr>
        <w:t>é</w:t>
      </w:r>
      <w:r>
        <w:rPr>
          <w:rFonts w:hint="default" w:ascii="Times New Roman" w:hAnsi="Times New Roman" w:cs="Times New Roman"/>
          <w:lang w:val="en-US"/>
        </w:rPr>
        <w:t>es entre ces diff</w:t>
      </w:r>
      <w:r>
        <w:rPr>
          <w:rFonts w:hint="default" w:ascii="Times New Roman" w:hAnsi="Times New Roman" w:cs="Times New Roman"/>
          <w:lang w:val="fr-FR"/>
        </w:rPr>
        <w:t>é</w:t>
      </w:r>
      <w:r>
        <w:rPr>
          <w:rFonts w:hint="default" w:ascii="Times New Roman" w:hAnsi="Times New Roman" w:cs="Times New Roman"/>
          <w:lang w:val="en-US"/>
        </w:rPr>
        <w:t>rentes monnaies, relations dont la cr</w:t>
      </w:r>
      <w:r>
        <w:rPr>
          <w:rFonts w:hint="default" w:ascii="Times New Roman" w:hAnsi="Times New Roman" w:cs="Times New Roman"/>
          <w:lang w:val="fr-FR"/>
        </w:rPr>
        <w:t>é</w:t>
      </w:r>
      <w:r>
        <w:rPr>
          <w:rFonts w:hint="default" w:ascii="Times New Roman" w:hAnsi="Times New Roman" w:cs="Times New Roman"/>
          <w:lang w:val="en-US"/>
        </w:rPr>
        <w:t>ation d’ensemble est assur</w:t>
      </w:r>
      <w:r>
        <w:rPr>
          <w:rFonts w:hint="default" w:ascii="Times New Roman" w:hAnsi="Times New Roman" w:cs="Times New Roman"/>
          <w:lang w:val="fr-FR"/>
        </w:rPr>
        <w:t>é</w:t>
      </w:r>
      <w:r>
        <w:rPr>
          <w:rFonts w:hint="default" w:ascii="Times New Roman" w:hAnsi="Times New Roman" w:cs="Times New Roman"/>
          <w:lang w:val="en-US"/>
        </w:rPr>
        <w:t>e par la banque centrale (section 2). L’expansion mon</w:t>
      </w:r>
      <w:r>
        <w:rPr>
          <w:rFonts w:hint="default" w:ascii="Times New Roman" w:hAnsi="Times New Roman" w:cs="Times New Roman"/>
          <w:lang w:val="fr-FR"/>
        </w:rPr>
        <w:t>étaire</w:t>
      </w:r>
      <w:r>
        <w:rPr>
          <w:rFonts w:hint="default" w:ascii="Times New Roman" w:hAnsi="Times New Roman" w:cs="Times New Roman"/>
          <w:lang w:val="en-US"/>
        </w:rPr>
        <w:t xml:space="preserve"> peut alors s’interpr</w:t>
      </w:r>
      <w:r>
        <w:rPr>
          <w:rFonts w:hint="default" w:ascii="Times New Roman" w:hAnsi="Times New Roman" w:cs="Times New Roman"/>
          <w:lang w:val="fr-FR"/>
        </w:rPr>
        <w:t>é</w:t>
      </w:r>
      <w:r>
        <w:rPr>
          <w:rFonts w:hint="default" w:ascii="Times New Roman" w:hAnsi="Times New Roman" w:cs="Times New Roman"/>
          <w:lang w:val="en-US"/>
        </w:rPr>
        <w:t>ter soit en termes de multiplicateur de cr</w:t>
      </w:r>
      <w:r>
        <w:rPr>
          <w:rFonts w:hint="default" w:ascii="Times New Roman" w:hAnsi="Times New Roman" w:cs="Times New Roman"/>
          <w:lang w:val="fr-FR"/>
        </w:rPr>
        <w:t>é</w:t>
      </w:r>
      <w:r>
        <w:rPr>
          <w:rFonts w:hint="default" w:ascii="Times New Roman" w:hAnsi="Times New Roman" w:cs="Times New Roman"/>
          <w:lang w:val="en-US"/>
        </w:rPr>
        <w:t>dit, soit en termes de diviseur de refinancement (section 3).</w:t>
      </w:r>
    </w:p>
    <w:p>
      <w:pPr>
        <w:numPr>
          <w:ilvl w:val="0"/>
          <w:numId w:val="0"/>
        </w:numPr>
        <w:ind w:firstLine="420" w:firstLineChars="0"/>
        <w:jc w:val="both"/>
        <w:rPr>
          <w:rFonts w:hint="default" w:ascii="Times New Roman" w:hAnsi="Times New Roman" w:cs="Times New Roman"/>
          <w:lang w:val="en-US"/>
        </w:rPr>
      </w:pPr>
      <w:r>
        <w:rPr>
          <w:rFonts w:hint="default" w:ascii="Times New Roman" w:hAnsi="Times New Roman" w:cs="Times New Roman"/>
          <w:lang w:val="en-US"/>
        </w:rPr>
        <w:t xml:space="preserve">Qutre types de fuites obligent les banques </w:t>
      </w:r>
      <w:r>
        <w:rPr>
          <w:rFonts w:hint="default" w:ascii="Times New Roman" w:hAnsi="Times New Roman" w:cs="Times New Roman"/>
          <w:lang w:val="fr-FR"/>
        </w:rPr>
        <w:t>à</w:t>
      </w:r>
      <w:r>
        <w:rPr>
          <w:rFonts w:hint="default" w:ascii="Times New Roman" w:hAnsi="Times New Roman" w:cs="Times New Roman"/>
          <w:lang w:val="en-US"/>
        </w:rPr>
        <w:t xml:space="preserve"> puiser dans leurs r</w:t>
      </w:r>
      <w:r>
        <w:rPr>
          <w:rFonts w:hint="default" w:ascii="Times New Roman" w:hAnsi="Times New Roman" w:cs="Times New Roman"/>
          <w:lang w:val="fr-FR"/>
        </w:rPr>
        <w:t>é</w:t>
      </w:r>
      <w:r>
        <w:rPr>
          <w:rFonts w:hint="default" w:ascii="Times New Roman" w:hAnsi="Times New Roman" w:cs="Times New Roman"/>
          <w:lang w:val="en-US"/>
        </w:rPr>
        <w:t>serves, et si ces derni</w:t>
      </w:r>
      <w:r>
        <w:rPr>
          <w:rFonts w:hint="default" w:ascii="Times New Roman" w:hAnsi="Times New Roman" w:cs="Times New Roman"/>
          <w:lang w:val="fr-FR"/>
        </w:rPr>
        <w:t>è</w:t>
      </w:r>
      <w:r>
        <w:rPr>
          <w:rFonts w:hint="default" w:ascii="Times New Roman" w:hAnsi="Times New Roman" w:cs="Times New Roman"/>
          <w:lang w:val="en-US"/>
        </w:rPr>
        <w:t xml:space="preserve">res sont insuffisantes, </w:t>
      </w:r>
      <w:r>
        <w:rPr>
          <w:rFonts w:hint="default" w:ascii="Times New Roman" w:hAnsi="Times New Roman" w:cs="Times New Roman"/>
          <w:lang w:val="fr-FR"/>
        </w:rPr>
        <w:t>à</w:t>
      </w:r>
      <w:r>
        <w:rPr>
          <w:rFonts w:hint="default" w:ascii="Times New Roman" w:hAnsi="Times New Roman" w:cs="Times New Roman"/>
          <w:lang w:val="en-US"/>
        </w:rPr>
        <w:t xml:space="preserve"> emprunter des liquidit</w:t>
      </w:r>
      <w:r>
        <w:rPr>
          <w:rFonts w:hint="default" w:ascii="Times New Roman" w:hAnsi="Times New Roman" w:cs="Times New Roman"/>
          <w:lang w:val="fr-FR"/>
        </w:rPr>
        <w:t>é</w:t>
      </w:r>
      <w:r>
        <w:rPr>
          <w:rFonts w:hint="default" w:ascii="Times New Roman" w:hAnsi="Times New Roman" w:cs="Times New Roman"/>
          <w:lang w:val="en-US"/>
        </w:rPr>
        <w:t>s aupr</w:t>
      </w:r>
      <w:r>
        <w:rPr>
          <w:rFonts w:hint="default" w:ascii="Times New Roman" w:hAnsi="Times New Roman" w:cs="Times New Roman"/>
          <w:lang w:val="fr-FR"/>
        </w:rPr>
        <w:t>è</w:t>
      </w:r>
      <w:r>
        <w:rPr>
          <w:rFonts w:hint="default" w:ascii="Times New Roman" w:hAnsi="Times New Roman" w:cs="Times New Roman"/>
          <w:lang w:val="en-US"/>
        </w:rPr>
        <w:t>s de la banque centrale, c’est-</w:t>
      </w:r>
      <w:r>
        <w:rPr>
          <w:rFonts w:hint="default" w:ascii="Times New Roman" w:hAnsi="Times New Roman" w:cs="Times New Roman"/>
          <w:lang w:val="fr-FR"/>
        </w:rPr>
        <w:t>à</w:t>
      </w:r>
      <w:r>
        <w:rPr>
          <w:rFonts w:hint="default" w:ascii="Times New Roman" w:hAnsi="Times New Roman" w:cs="Times New Roman"/>
          <w:lang w:val="en-US"/>
        </w:rPr>
        <w:t xml:space="preserve">-dire </w:t>
      </w:r>
      <w:r>
        <w:rPr>
          <w:rFonts w:hint="default" w:ascii="Times New Roman" w:hAnsi="Times New Roman" w:cs="Times New Roman"/>
          <w:lang w:val="fr-FR"/>
        </w:rPr>
        <w:t>à</w:t>
      </w:r>
      <w:r>
        <w:rPr>
          <w:rFonts w:hint="default" w:ascii="Times New Roman" w:hAnsi="Times New Roman" w:cs="Times New Roman"/>
          <w:lang w:val="en-US"/>
        </w:rPr>
        <w:t xml:space="preserve"> se refinancer. A titre d’exemple, on supposera </w:t>
      </w:r>
      <w:r>
        <w:rPr>
          <w:rFonts w:hint="default" w:ascii="Times New Roman" w:hAnsi="Times New Roman" w:cs="Times New Roman"/>
          <w:lang w:val="fr-FR"/>
        </w:rPr>
        <w:t>à</w:t>
      </w:r>
      <w:r>
        <w:rPr>
          <w:rFonts w:hint="default" w:ascii="Times New Roman" w:hAnsi="Times New Roman" w:cs="Times New Roman"/>
          <w:lang w:val="en-US"/>
        </w:rPr>
        <w:t xml:space="preserve"> chaque fois que </w:t>
      </w:r>
      <w:r>
        <w:rPr>
          <w:rFonts w:hint="default" w:ascii="Times New Roman" w:hAnsi="Times New Roman" w:cs="Times New Roman"/>
          <w:b/>
          <w:bCs/>
          <w:lang w:val="en-US"/>
        </w:rPr>
        <w:t>la banque ne dispose plus de r</w:t>
      </w:r>
      <w:r>
        <w:rPr>
          <w:rFonts w:hint="default" w:ascii="Times New Roman" w:hAnsi="Times New Roman" w:cs="Times New Roman"/>
          <w:b/>
          <w:bCs/>
          <w:lang w:val="fr-FR"/>
        </w:rPr>
        <w:t>é</w:t>
      </w:r>
      <w:r>
        <w:rPr>
          <w:rFonts w:hint="default" w:ascii="Times New Roman" w:hAnsi="Times New Roman" w:cs="Times New Roman"/>
          <w:b/>
          <w:bCs/>
          <w:lang w:val="en-US"/>
        </w:rPr>
        <w:t>serves</w:t>
      </w:r>
      <w:r>
        <w:rPr>
          <w:rFonts w:hint="default" w:ascii="Times New Roman" w:hAnsi="Times New Roman" w:cs="Times New Roman"/>
          <w:lang w:val="en-US"/>
        </w:rPr>
        <w:t xml:space="preserve"> (le solde de son compte aupr</w:t>
      </w:r>
      <w:r>
        <w:rPr>
          <w:rFonts w:hint="default" w:ascii="Times New Roman" w:hAnsi="Times New Roman" w:cs="Times New Roman"/>
          <w:lang w:val="fr-FR"/>
        </w:rPr>
        <w:t>è</w:t>
      </w:r>
      <w:r>
        <w:rPr>
          <w:rFonts w:hint="default" w:ascii="Times New Roman" w:hAnsi="Times New Roman" w:cs="Times New Roman"/>
          <w:lang w:val="en-US"/>
        </w:rPr>
        <w:t>s de la banque centrale est nul) et que la souscription comptable d</w:t>
      </w:r>
      <w:r>
        <w:rPr>
          <w:rFonts w:hint="default" w:ascii="Times New Roman" w:hAnsi="Times New Roman" w:cs="Times New Roman"/>
          <w:lang w:val="fr-FR"/>
        </w:rPr>
        <w:t>é</w:t>
      </w:r>
      <w:r>
        <w:rPr>
          <w:rFonts w:hint="default" w:ascii="Times New Roman" w:hAnsi="Times New Roman" w:cs="Times New Roman"/>
          <w:lang w:val="en-US"/>
        </w:rPr>
        <w:t>bute par l’octroi d’un cr</w:t>
      </w:r>
      <w:r>
        <w:rPr>
          <w:rFonts w:hint="default" w:ascii="Times New Roman" w:hAnsi="Times New Roman" w:cs="Times New Roman"/>
          <w:lang w:val="fr-FR"/>
        </w:rPr>
        <w:t>é</w:t>
      </w:r>
      <w:r>
        <w:rPr>
          <w:rFonts w:hint="default" w:ascii="Times New Roman" w:hAnsi="Times New Roman" w:cs="Times New Roman"/>
          <w:lang w:val="en-US"/>
        </w:rPr>
        <w:t xml:space="preserve">dit de 1000 </w:t>
      </w:r>
      <w:r>
        <w:rPr>
          <w:rFonts w:hint="default" w:ascii="Times New Roman" w:hAnsi="Times New Roman" w:cs="Times New Roman"/>
          <w:lang w:val="fr-FR"/>
        </w:rPr>
        <w:t>à</w:t>
      </w:r>
      <w:r>
        <w:rPr>
          <w:rFonts w:hint="default" w:ascii="Times New Roman" w:hAnsi="Times New Roman" w:cs="Times New Roman"/>
          <w:lang w:val="en-US"/>
        </w:rPr>
        <w:t xml:space="preserve"> un client X: </w:t>
      </w:r>
    </w:p>
    <w:p>
      <w:pPr>
        <w:numPr>
          <w:ilvl w:val="0"/>
          <w:numId w:val="0"/>
        </w:numPr>
        <w:jc w:val="center"/>
        <w:rPr>
          <w:rFonts w:hint="default" w:ascii="Times New Roman" w:hAnsi="Times New Roman" w:cs="Times New Roman"/>
          <w:lang w:val="en-US"/>
        </w:rPr>
      </w:pPr>
      <w:r>
        <w:rPr>
          <w:rFonts w:hint="default" w:ascii="Times New Roman" w:hAnsi="Times New Roman" w:cs="Times New Roman"/>
          <w:lang w:val="en-US"/>
        </w:rPr>
        <w:t>Situation initiale</w:t>
      </w:r>
    </w:p>
    <w:p>
      <w:pPr>
        <w:numPr>
          <w:ilvl w:val="0"/>
          <w:numId w:val="0"/>
        </w:numPr>
        <w:jc w:val="center"/>
        <w:rPr>
          <w:rFonts w:hint="default" w:ascii="Times New Roman" w:hAnsi="Times New Roman" w:cs="Times New Roman"/>
          <w:lang w:val="en-US"/>
        </w:rPr>
      </w:pPr>
      <w:r>
        <w:rPr>
          <w:rFonts w:hint="default" w:ascii="Times New Roman" w:hAnsi="Times New Roman" w:cs="Times New Roman"/>
          <w:lang w:val="en-US"/>
        </w:rPr>
        <w:t xml:space="preserve">Bilan de la banque commerciale </w:t>
      </w:r>
    </w:p>
    <w:p>
      <w:pPr>
        <w:numPr>
          <w:ilvl w:val="0"/>
          <w:numId w:val="0"/>
        </w:numPr>
        <w:jc w:val="center"/>
      </w:pPr>
      <w:r>
        <w:object>
          <v:shape id="_x0000_i1025" o:spt="75" type="#_x0000_t75" style="height:66.75pt;width:294.1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numPr>
          <w:ilvl w:val="0"/>
          <w:numId w:val="0"/>
        </w:numPr>
        <w:jc w:val="center"/>
        <w:rPr>
          <w:rFonts w:hint="default"/>
          <w:lang w:val="en-US"/>
        </w:rPr>
      </w:pPr>
    </w:p>
    <w:p>
      <w:pPr>
        <w:numPr>
          <w:ilvl w:val="0"/>
          <w:numId w:val="2"/>
        </w:numPr>
        <w:jc w:val="both"/>
        <w:rPr>
          <w:rFonts w:hint="default" w:ascii="Times New Roman" w:hAnsi="Times New Roman" w:cs="Times New Roman"/>
          <w:lang w:val="en-US"/>
        </w:rPr>
      </w:pPr>
      <w:r>
        <w:rPr>
          <w:rFonts w:hint="default" w:ascii="Times New Roman" w:hAnsi="Times New Roman" w:cs="Times New Roman"/>
          <w:lang w:val="en-US"/>
        </w:rPr>
        <w:t xml:space="preserve">Fuites sous forme de billets </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 xml:space="preserve">Le client X demande </w:t>
      </w:r>
      <w:r>
        <w:rPr>
          <w:rFonts w:hint="default" w:ascii="Times New Roman" w:hAnsi="Times New Roman" w:cs="Times New Roman"/>
          <w:lang w:val="fr-FR"/>
        </w:rPr>
        <w:t>à</w:t>
      </w:r>
      <w:r>
        <w:rPr>
          <w:rFonts w:hint="default" w:ascii="Times New Roman" w:hAnsi="Times New Roman" w:cs="Times New Roman"/>
          <w:lang w:val="en-US"/>
        </w:rPr>
        <w:t xml:space="preserve"> sa banque 130 en billets afin d’effectuer des achats en liquide. La banque doit alors s’adresser </w:t>
      </w:r>
      <w:r>
        <w:rPr>
          <w:rFonts w:hint="default" w:ascii="Times New Roman" w:hAnsi="Times New Roman" w:cs="Times New Roman"/>
          <w:lang w:val="fr-FR"/>
        </w:rPr>
        <w:t>à</w:t>
      </w:r>
      <w:r>
        <w:rPr>
          <w:rFonts w:hint="default" w:ascii="Times New Roman" w:hAnsi="Times New Roman" w:cs="Times New Roman"/>
          <w:lang w:val="en-US"/>
        </w:rPr>
        <w:t xml:space="preserve"> la banque centrale, organisme disposant du monopole d’</w:t>
      </w:r>
      <w:r>
        <w:rPr>
          <w:rFonts w:hint="default" w:ascii="Times New Roman" w:hAnsi="Times New Roman" w:cs="Times New Roman"/>
          <w:lang w:val="fr-FR"/>
        </w:rPr>
        <w:t>é</w:t>
      </w:r>
      <w:r>
        <w:rPr>
          <w:rFonts w:hint="default" w:ascii="Times New Roman" w:hAnsi="Times New Roman" w:cs="Times New Roman"/>
          <w:lang w:val="en-US"/>
        </w:rPr>
        <w:t xml:space="preserve">mission de billets. Celle-ci l’alimentra en billets en </w:t>
      </w:r>
      <w:r>
        <w:rPr>
          <w:rFonts w:hint="default" w:ascii="Times New Roman" w:hAnsi="Times New Roman" w:cs="Times New Roman"/>
          <w:lang w:val="fr-FR"/>
        </w:rPr>
        <w:t>é</w:t>
      </w:r>
      <w:r>
        <w:rPr>
          <w:rFonts w:hint="default" w:ascii="Times New Roman" w:hAnsi="Times New Roman" w:cs="Times New Roman"/>
          <w:lang w:val="en-US"/>
        </w:rPr>
        <w:t>change d’un titre de dette:</w:t>
      </w:r>
    </w:p>
    <w:p>
      <w:pPr>
        <w:numPr>
          <w:ilvl w:val="0"/>
          <w:numId w:val="0"/>
        </w:numPr>
        <w:jc w:val="center"/>
        <w:rPr>
          <w:rFonts w:hint="default" w:ascii="Times New Roman" w:hAnsi="Times New Roman" w:cs="Times New Roman"/>
          <w:lang w:val="en-US"/>
        </w:rPr>
      </w:pPr>
      <w:r>
        <w:rPr>
          <w:rFonts w:hint="default" w:ascii="Times New Roman" w:hAnsi="Times New Roman" w:cs="Times New Roman"/>
          <w:lang w:val="en-US"/>
        </w:rPr>
        <w:t xml:space="preserve">   Situation finale a </w:t>
      </w:r>
    </w:p>
    <w:p>
      <w:pPr>
        <w:numPr>
          <w:ilvl w:val="0"/>
          <w:numId w:val="0"/>
        </w:numPr>
        <w:ind w:firstLine="900" w:firstLineChars="450"/>
        <w:jc w:val="center"/>
        <w:rPr>
          <w:rFonts w:hint="default" w:ascii="Times New Roman" w:hAnsi="Times New Roman" w:cs="Times New Roman"/>
          <w:lang w:val="en-US"/>
        </w:rPr>
      </w:pPr>
      <w:r>
        <w:rPr>
          <w:rFonts w:hint="default" w:ascii="Times New Roman" w:hAnsi="Times New Roman" w:cs="Times New Roman"/>
          <w:lang w:val="en-US"/>
        </w:rPr>
        <w:t xml:space="preserve">Bilan de la banque commerciale        </w:t>
      </w:r>
      <w:r>
        <w:rPr>
          <w:rFonts w:hint="default" w:ascii="Times New Roman" w:hAnsi="Times New Roman" w:cs="Times New Roman"/>
          <w:lang w:val="fr-FR"/>
        </w:rPr>
        <w:t xml:space="preserve">    </w:t>
      </w:r>
      <w:r>
        <w:rPr>
          <w:rFonts w:hint="default" w:ascii="Times New Roman" w:hAnsi="Times New Roman" w:cs="Times New Roman"/>
          <w:lang w:val="en-US"/>
        </w:rPr>
        <w:t xml:space="preserve"> Bilan de la banque centrale</w:t>
      </w:r>
    </w:p>
    <w:p>
      <w:pPr>
        <w:numPr>
          <w:ilvl w:val="0"/>
          <w:numId w:val="0"/>
        </w:numPr>
        <w:ind w:firstLine="200" w:firstLineChars="100"/>
        <w:jc w:val="center"/>
        <w:rPr>
          <w:rFonts w:hint="default" w:ascii="Times New Roman" w:hAnsi="Times New Roman" w:cs="Times New Roman"/>
          <w:lang w:val="en-US"/>
        </w:rPr>
      </w:pPr>
      <w:r>
        <w:object>
          <v:shape id="_x0000_i1026" o:spt="75" type="#_x0000_t75" style="height:66.75pt;width:183.25pt;" o:ole="t" filled="f" o:preferrelative="t" stroked="f" coordsize="21600,21600">
            <v:path/>
            <v:fill on="f" focussize="0,0"/>
            <v:stroke on="f"/>
            <v:imagedata r:id="rId8" o:title=""/>
            <o:lock v:ext="edit" aspectratio="f"/>
            <w10:wrap type="none"/>
            <w10:anchorlock/>
          </v:shape>
          <o:OLEObject Type="Embed" ProgID="Visio.Drawing.11" ShapeID="_x0000_i1026" DrawAspect="Content" ObjectID="_1468075726" r:id="rId9">
            <o:LockedField>false</o:LockedField>
          </o:OLEObject>
        </w:object>
      </w:r>
      <w:r>
        <w:object>
          <v:shape id="_x0000_i1027" o:spt="75" type="#_x0000_t75" style="height:66.75pt;width:204.55pt;" o:ole="t" filled="f" o:preferrelative="t" stroked="f" coordsize="21600,21600">
            <v:path/>
            <v:fill on="f" focussize="0,0"/>
            <v:stroke on="f"/>
            <v:imagedata r:id="rId8" o:title=""/>
            <o:lock v:ext="edit" aspectratio="f"/>
            <w10:wrap type="none"/>
            <w10:anchorlock/>
          </v:shape>
          <o:OLEObject Type="Embed" ProgID="Visio.Drawing.11" ShapeID="_x0000_i1027" DrawAspect="Content" ObjectID="_1468075727" r:id="rId10">
            <o:LockedField>false</o:LockedField>
          </o:OLEObject>
        </w:object>
      </w:r>
    </w:p>
    <w:p>
      <w:pPr>
        <w:numPr>
          <w:ilvl w:val="0"/>
          <w:numId w:val="0"/>
        </w:numPr>
        <w:jc w:val="center"/>
        <w:rPr>
          <w:rFonts w:hint="default" w:ascii="Times New Roman" w:hAnsi="Times New Roman" w:cs="Times New Roman"/>
          <w:lang w:val="en-US"/>
        </w:rPr>
      </w:pPr>
    </w:p>
    <w:p>
      <w:pPr>
        <w:numPr>
          <w:ilvl w:val="0"/>
          <w:numId w:val="0"/>
        </w:numPr>
        <w:jc w:val="center"/>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Toute demande de billets cr</w:t>
      </w:r>
      <w:r>
        <w:rPr>
          <w:rFonts w:hint="default" w:ascii="Times New Roman" w:hAnsi="Times New Roman" w:cs="Times New Roman"/>
          <w:lang w:val="fr-FR"/>
        </w:rPr>
        <w:t>é</w:t>
      </w:r>
      <w:r>
        <w:rPr>
          <w:rFonts w:hint="default" w:ascii="Times New Roman" w:hAnsi="Times New Roman" w:cs="Times New Roman"/>
          <w:lang w:val="en-US"/>
        </w:rPr>
        <w:t xml:space="preserve">e donc </w:t>
      </w:r>
      <w:r>
        <w:rPr>
          <w:rFonts w:hint="default" w:ascii="Times New Roman" w:hAnsi="Times New Roman" w:cs="Times New Roman"/>
          <w:lang w:val="fr-FR"/>
        </w:rPr>
        <w:t xml:space="preserve">à </w:t>
      </w:r>
      <w:r>
        <w:rPr>
          <w:rFonts w:hint="default" w:ascii="Times New Roman" w:hAnsi="Times New Roman" w:cs="Times New Roman"/>
          <w:lang w:val="en-US"/>
        </w:rPr>
        <w:t>la fois un besoin individuel de tr</w:t>
      </w:r>
      <w:r>
        <w:rPr>
          <w:rFonts w:hint="default" w:ascii="Times New Roman" w:hAnsi="Times New Roman" w:cs="Times New Roman"/>
          <w:lang w:val="fr-FR"/>
        </w:rPr>
        <w:t>é</w:t>
      </w:r>
      <w:r>
        <w:rPr>
          <w:rFonts w:hint="default" w:ascii="Times New Roman" w:hAnsi="Times New Roman" w:cs="Times New Roman"/>
          <w:lang w:val="en-US"/>
        </w:rPr>
        <w:t>sorerie et une fuite globale pour l’ensemble du syst</w:t>
      </w:r>
      <w:r>
        <w:rPr>
          <w:rFonts w:hint="default" w:ascii="Times New Roman" w:hAnsi="Times New Roman" w:cs="Times New Roman"/>
          <w:lang w:val="fr-FR"/>
        </w:rPr>
        <w:t>è</w:t>
      </w:r>
      <w:r>
        <w:rPr>
          <w:rFonts w:hint="default" w:ascii="Times New Roman" w:hAnsi="Times New Roman" w:cs="Times New Roman"/>
          <w:lang w:val="en-US"/>
        </w:rPr>
        <w:t>me, du moins jusqu’</w:t>
      </w:r>
      <w:r>
        <w:rPr>
          <w:rFonts w:hint="default" w:ascii="Times New Roman" w:hAnsi="Times New Roman" w:cs="Times New Roman"/>
          <w:lang w:val="fr-FR"/>
        </w:rPr>
        <w:t>à</w:t>
      </w:r>
      <w:r>
        <w:rPr>
          <w:rFonts w:hint="default" w:ascii="Times New Roman" w:hAnsi="Times New Roman" w:cs="Times New Roman"/>
          <w:lang w:val="en-US"/>
        </w:rPr>
        <w:t xml:space="preserve"> ce que les billets reviennent dans la sph</w:t>
      </w:r>
      <w:r>
        <w:rPr>
          <w:rFonts w:hint="default" w:ascii="Times New Roman" w:hAnsi="Times New Roman" w:cs="Times New Roman"/>
          <w:lang w:val="fr-FR"/>
        </w:rPr>
        <w:t>è</w:t>
      </w:r>
      <w:r>
        <w:rPr>
          <w:rFonts w:hint="default" w:ascii="Times New Roman" w:hAnsi="Times New Roman" w:cs="Times New Roman"/>
          <w:lang w:val="en-US"/>
        </w:rPr>
        <w:t xml:space="preserve">re bancaire </w:t>
      </w:r>
      <w:r>
        <w:rPr>
          <w:rFonts w:hint="default" w:ascii="Times New Roman" w:hAnsi="Times New Roman" w:cs="Times New Roman"/>
          <w:lang w:val="fr-FR"/>
        </w:rPr>
        <w:t xml:space="preserve">à </w:t>
      </w:r>
      <w:r>
        <w:rPr>
          <w:rFonts w:hint="default" w:ascii="Times New Roman" w:hAnsi="Times New Roman" w:cs="Times New Roman"/>
          <w:lang w:val="en-US"/>
        </w:rPr>
        <w:t>l’occaion d’un d</w:t>
      </w:r>
      <w:r>
        <w:rPr>
          <w:rFonts w:hint="default" w:ascii="Times New Roman" w:hAnsi="Times New Roman" w:cs="Times New Roman"/>
          <w:lang w:val="fr-FR"/>
        </w:rPr>
        <w:t>é</w:t>
      </w:r>
      <w:r>
        <w:rPr>
          <w:rFonts w:hint="default" w:ascii="Times New Roman" w:hAnsi="Times New Roman" w:cs="Times New Roman"/>
          <w:lang w:val="en-US"/>
        </w:rPr>
        <w:t>p</w:t>
      </w:r>
      <w:r>
        <w:rPr>
          <w:rFonts w:hint="default" w:ascii="Times New Roman" w:hAnsi="Times New Roman" w:cs="Times New Roman"/>
          <w:lang w:val="fr-FR"/>
        </w:rPr>
        <w:t>ô</w:t>
      </w:r>
      <w:r>
        <w:rPr>
          <w:rFonts w:hint="default" w:ascii="Times New Roman" w:hAnsi="Times New Roman" w:cs="Times New Roman"/>
          <w:lang w:val="en-US"/>
        </w:rPr>
        <w:t>t (la conversion de billets en d</w:t>
      </w:r>
      <w:r>
        <w:rPr>
          <w:rFonts w:hint="default" w:ascii="Times New Roman" w:hAnsi="Times New Roman" w:cs="Times New Roman"/>
          <w:lang w:val="fr-FR"/>
        </w:rPr>
        <w:t>é</w:t>
      </w:r>
      <w:r>
        <w:rPr>
          <w:rFonts w:hint="default" w:ascii="Times New Roman" w:hAnsi="Times New Roman" w:cs="Times New Roman"/>
          <w:lang w:val="en-US"/>
        </w:rPr>
        <w:t>p</w:t>
      </w:r>
      <w:r>
        <w:rPr>
          <w:rFonts w:hint="default" w:ascii="Times New Roman" w:hAnsi="Times New Roman" w:cs="Times New Roman"/>
          <w:lang w:val="fr-FR"/>
        </w:rPr>
        <w:t>ô</w:t>
      </w:r>
      <w:r>
        <w:rPr>
          <w:rFonts w:hint="default" w:ascii="Times New Roman" w:hAnsi="Times New Roman" w:cs="Times New Roman"/>
          <w:lang w:val="en-US"/>
        </w:rPr>
        <w:t>ts am</w:t>
      </w:r>
      <w:r>
        <w:rPr>
          <w:rFonts w:hint="default" w:ascii="Times New Roman" w:hAnsi="Times New Roman" w:cs="Times New Roman"/>
          <w:lang w:val="fr-FR"/>
        </w:rPr>
        <w:t>é</w:t>
      </w:r>
      <w:r>
        <w:rPr>
          <w:rFonts w:hint="default" w:ascii="Times New Roman" w:hAnsi="Times New Roman" w:cs="Times New Roman"/>
          <w:lang w:val="en-US"/>
        </w:rPr>
        <w:t>liore la liquidit</w:t>
      </w:r>
      <w:r>
        <w:rPr>
          <w:rFonts w:hint="default" w:ascii="Times New Roman" w:hAnsi="Times New Roman" w:cs="Times New Roman"/>
          <w:lang w:val="fr-FR"/>
        </w:rPr>
        <w:t>é</w:t>
      </w:r>
      <w:r>
        <w:rPr>
          <w:rFonts w:hint="default" w:ascii="Times New Roman" w:hAnsi="Times New Roman" w:cs="Times New Roman"/>
          <w:lang w:val="en-US"/>
        </w:rPr>
        <w:t xml:space="preserve"> des banques). </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b. Besoins en devises</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Le client X est un importateur, qui pour l’achat des marchandises, demande des devises aupr</w:t>
      </w:r>
      <w:r>
        <w:rPr>
          <w:rFonts w:hint="default" w:ascii="Times New Roman" w:hAnsi="Times New Roman" w:cs="Times New Roman"/>
          <w:lang w:val="fr-FR"/>
        </w:rPr>
        <w:t>è</w:t>
      </w:r>
      <w:r>
        <w:rPr>
          <w:rFonts w:hint="default" w:ascii="Times New Roman" w:hAnsi="Times New Roman" w:cs="Times New Roman"/>
          <w:lang w:val="en-US"/>
        </w:rPr>
        <w:t>s de sa banque au taux de change en vigueur repr</w:t>
      </w:r>
      <w:r>
        <w:rPr>
          <w:rFonts w:hint="default" w:ascii="Times New Roman" w:hAnsi="Times New Roman" w:cs="Times New Roman"/>
          <w:lang w:val="fr-FR"/>
        </w:rPr>
        <w:t>é</w:t>
      </w:r>
      <w:r>
        <w:rPr>
          <w:rFonts w:hint="default" w:ascii="Times New Roman" w:hAnsi="Times New Roman" w:cs="Times New Roman"/>
          <w:lang w:val="en-US"/>
        </w:rPr>
        <w:t>sentant la contre valeur de 200. La banque va alors se les procurer aupr</w:t>
      </w:r>
      <w:r>
        <w:rPr>
          <w:rFonts w:hint="default" w:ascii="Times New Roman" w:hAnsi="Times New Roman" w:cs="Times New Roman"/>
          <w:lang w:val="fr-FR"/>
        </w:rPr>
        <w:t>è</w:t>
      </w:r>
      <w:r>
        <w:rPr>
          <w:rFonts w:hint="default" w:ascii="Times New Roman" w:hAnsi="Times New Roman" w:cs="Times New Roman"/>
          <w:lang w:val="en-US"/>
        </w:rPr>
        <w:t xml:space="preserve">s de sa banque centrale: </w:t>
      </w:r>
    </w:p>
    <w:p>
      <w:pPr>
        <w:numPr>
          <w:ilvl w:val="0"/>
          <w:numId w:val="0"/>
        </w:numPr>
        <w:jc w:val="center"/>
        <w:rPr>
          <w:rFonts w:hint="default" w:ascii="Times New Roman" w:hAnsi="Times New Roman" w:cs="Times New Roman"/>
          <w:lang w:val="en-US"/>
        </w:rPr>
      </w:pPr>
      <w:r>
        <w:rPr>
          <w:rFonts w:hint="default" w:ascii="Times New Roman" w:hAnsi="Times New Roman" w:cs="Times New Roman"/>
          <w:lang w:val="en-US"/>
        </w:rPr>
        <w:t>Situation finale b</w:t>
      </w:r>
    </w:p>
    <w:p>
      <w:pPr>
        <w:numPr>
          <w:ilvl w:val="0"/>
          <w:numId w:val="0"/>
        </w:numPr>
        <w:ind w:firstLine="1700" w:firstLineChars="850"/>
        <w:jc w:val="both"/>
        <w:rPr>
          <w:rFonts w:hint="default" w:ascii="Times New Roman" w:hAnsi="Times New Roman" w:cs="Times New Roman"/>
          <w:lang w:val="en-US"/>
        </w:rPr>
      </w:pPr>
      <w:r>
        <w:rPr>
          <w:rFonts w:hint="default" w:ascii="Times New Roman" w:hAnsi="Times New Roman" w:cs="Times New Roman"/>
          <w:lang w:val="en-US"/>
        </w:rPr>
        <w:t xml:space="preserve">Bilan de la banque commerciale        </w:t>
      </w:r>
      <w:r>
        <w:rPr>
          <w:rFonts w:hint="default" w:ascii="Times New Roman" w:hAnsi="Times New Roman" w:cs="Times New Roman"/>
          <w:lang w:val="fr-FR"/>
        </w:rPr>
        <w:t xml:space="preserve">    </w:t>
      </w:r>
      <w:r>
        <w:rPr>
          <w:rFonts w:hint="default" w:ascii="Times New Roman" w:hAnsi="Times New Roman" w:cs="Times New Roman"/>
          <w:lang w:val="en-US"/>
        </w:rPr>
        <w:t xml:space="preserve"> Bilan de la banque centrale</w:t>
      </w:r>
    </w:p>
    <w:p>
      <w:pPr>
        <w:numPr>
          <w:ilvl w:val="0"/>
          <w:numId w:val="0"/>
        </w:numPr>
        <w:ind w:firstLine="200" w:firstLineChars="100"/>
        <w:jc w:val="center"/>
        <w:rPr>
          <w:rFonts w:hint="default" w:ascii="Times New Roman" w:hAnsi="Times New Roman" w:cs="Times New Roman"/>
          <w:lang w:val="en-US"/>
        </w:rPr>
      </w:pPr>
      <w:r>
        <w:object>
          <v:shape id="_x0000_i1028" o:spt="75" type="#_x0000_t75" style="height:66.75pt;width:183.25pt;" o:ole="t" filled="f" o:preferrelative="t" stroked="f" coordsize="21600,21600">
            <v:path/>
            <v:fill on="f" focussize="0,0"/>
            <v:stroke on="f"/>
            <v:imagedata r:id="rId8" o:title=""/>
            <o:lock v:ext="edit" aspectratio="f"/>
            <w10:wrap type="none"/>
            <w10:anchorlock/>
          </v:shape>
          <o:OLEObject Type="Embed" ProgID="Visio.Drawing.11" ShapeID="_x0000_i1028" DrawAspect="Content" ObjectID="_1468075728" r:id="rId11">
            <o:LockedField>false</o:LockedField>
          </o:OLEObject>
        </w:object>
      </w:r>
      <w:r>
        <w:object>
          <v:shape id="_x0000_i1029" o:spt="75" type="#_x0000_t75" style="height:66.75pt;width:204.55pt;" o:ole="t" filled="f" o:preferrelative="t" stroked="f" coordsize="21600,21600">
            <v:path/>
            <v:fill on="f" focussize="0,0"/>
            <v:stroke on="f"/>
            <v:imagedata r:id="rId8" o:title=""/>
            <o:lock v:ext="edit" aspectratio="f"/>
            <w10:wrap type="none"/>
            <w10:anchorlock/>
          </v:shape>
          <o:OLEObject Type="Embed" ProgID="Visio.Drawing.11" ShapeID="_x0000_i1029" DrawAspect="Content" ObjectID="_1468075729" r:id="rId12">
            <o:LockedField>false</o:LockedField>
          </o:OLEObject>
        </w:objec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Inversement, les d</w:t>
      </w:r>
      <w:r>
        <w:rPr>
          <w:rFonts w:hint="default" w:ascii="Times New Roman" w:hAnsi="Times New Roman" w:cs="Times New Roman"/>
          <w:lang w:val="fr-FR"/>
        </w:rPr>
        <w:t>é</w:t>
      </w:r>
      <w:r>
        <w:rPr>
          <w:rFonts w:hint="default" w:ascii="Times New Roman" w:hAnsi="Times New Roman" w:cs="Times New Roman"/>
          <w:lang w:val="en-US"/>
        </w:rPr>
        <w:t>p</w:t>
      </w:r>
      <w:r>
        <w:rPr>
          <w:rFonts w:hint="default" w:ascii="Times New Roman" w:hAnsi="Times New Roman" w:cs="Times New Roman"/>
          <w:lang w:val="fr-FR"/>
        </w:rPr>
        <w:t>ô</w:t>
      </w:r>
      <w:r>
        <w:rPr>
          <w:rFonts w:hint="default" w:ascii="Times New Roman" w:hAnsi="Times New Roman" w:cs="Times New Roman"/>
          <w:lang w:val="en-US"/>
        </w:rPr>
        <w:t>ts de devises par un exportateur am</w:t>
      </w:r>
      <w:r>
        <w:rPr>
          <w:rFonts w:hint="default" w:ascii="Times New Roman" w:hAnsi="Times New Roman" w:cs="Times New Roman"/>
          <w:lang w:val="fr-FR"/>
        </w:rPr>
        <w:t>é</w:t>
      </w:r>
      <w:r>
        <w:rPr>
          <w:rFonts w:hint="default" w:ascii="Times New Roman" w:hAnsi="Times New Roman" w:cs="Times New Roman"/>
          <w:lang w:val="en-US"/>
        </w:rPr>
        <w:t>liorent la liquidit</w:t>
      </w:r>
      <w:r>
        <w:rPr>
          <w:rFonts w:hint="default" w:ascii="Times New Roman" w:hAnsi="Times New Roman" w:cs="Times New Roman"/>
          <w:lang w:val="fr-FR"/>
        </w:rPr>
        <w:t>é</w:t>
      </w:r>
      <w:r>
        <w:rPr>
          <w:rFonts w:hint="default" w:ascii="Times New Roman" w:hAnsi="Times New Roman" w:cs="Times New Roman"/>
          <w:lang w:val="en-US"/>
        </w:rPr>
        <w:t xml:space="preserve"> de la banque (la banque centrale cr</w:t>
      </w:r>
      <w:r>
        <w:rPr>
          <w:rFonts w:hint="default" w:ascii="Times New Roman" w:hAnsi="Times New Roman" w:cs="Times New Roman"/>
          <w:lang w:val="fr-FR"/>
        </w:rPr>
        <w:t>é</w:t>
      </w:r>
      <w:r>
        <w:rPr>
          <w:rFonts w:hint="default" w:ascii="Times New Roman" w:hAnsi="Times New Roman" w:cs="Times New Roman"/>
          <w:lang w:val="en-US"/>
        </w:rPr>
        <w:t>dite son compte).</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c. Fuites vers le Tr</w:t>
      </w:r>
      <w:r>
        <w:rPr>
          <w:rFonts w:hint="default" w:ascii="Times New Roman" w:hAnsi="Times New Roman" w:cs="Times New Roman"/>
          <w:lang w:val="fr-FR"/>
        </w:rPr>
        <w:t>é</w:t>
      </w:r>
      <w:r>
        <w:rPr>
          <w:rFonts w:hint="default" w:ascii="Times New Roman" w:hAnsi="Times New Roman" w:cs="Times New Roman"/>
          <w:lang w:val="en-US"/>
        </w:rPr>
        <w:t xml:space="preserve">sor </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 xml:space="preserve">Les agents </w:t>
      </w:r>
      <w:r>
        <w:rPr>
          <w:rFonts w:hint="default" w:ascii="Times New Roman" w:hAnsi="Times New Roman" w:cs="Times New Roman"/>
          <w:lang w:val="fr-FR"/>
        </w:rPr>
        <w:t>é</w:t>
      </w:r>
      <w:r>
        <w:rPr>
          <w:rFonts w:hint="default" w:ascii="Times New Roman" w:hAnsi="Times New Roman" w:cs="Times New Roman"/>
          <w:lang w:val="en-US"/>
        </w:rPr>
        <w:t>conomiques sont en relation avec le Tr</w:t>
      </w:r>
      <w:r>
        <w:rPr>
          <w:rFonts w:hint="default" w:ascii="Times New Roman" w:hAnsi="Times New Roman" w:cs="Times New Roman"/>
          <w:lang w:val="fr-FR"/>
        </w:rPr>
        <w:t>é</w:t>
      </w:r>
      <w:r>
        <w:rPr>
          <w:rFonts w:hint="default" w:ascii="Times New Roman" w:hAnsi="Times New Roman" w:cs="Times New Roman"/>
          <w:lang w:val="en-US"/>
        </w:rPr>
        <w:t>sor public, notamment au recouvrement des imp</w:t>
      </w:r>
      <w:r>
        <w:rPr>
          <w:rFonts w:hint="default" w:ascii="Times New Roman" w:hAnsi="Times New Roman" w:cs="Times New Roman"/>
          <w:lang w:val="fr-FR"/>
        </w:rPr>
        <w:t>ô</w:t>
      </w:r>
      <w:r>
        <w:rPr>
          <w:rFonts w:hint="default" w:ascii="Times New Roman" w:hAnsi="Times New Roman" w:cs="Times New Roman"/>
          <w:lang w:val="en-US"/>
        </w:rPr>
        <w:t>ts. Supposons que le client X s’acquitte de 300 d’imp</w:t>
      </w:r>
      <w:r>
        <w:rPr>
          <w:rFonts w:hint="default" w:ascii="Times New Roman" w:hAnsi="Times New Roman" w:cs="Times New Roman"/>
          <w:lang w:val="fr-FR"/>
        </w:rPr>
        <w:t>ô</w:t>
      </w:r>
      <w:r>
        <w:rPr>
          <w:rFonts w:hint="default" w:ascii="Times New Roman" w:hAnsi="Times New Roman" w:cs="Times New Roman"/>
          <w:lang w:val="en-US"/>
        </w:rPr>
        <w:t>ts par ch</w:t>
      </w:r>
      <w:r>
        <w:rPr>
          <w:rFonts w:hint="default" w:ascii="Times New Roman" w:hAnsi="Times New Roman" w:cs="Times New Roman"/>
          <w:lang w:val="fr-FR"/>
        </w:rPr>
        <w:t>è</w:t>
      </w:r>
      <w:r>
        <w:rPr>
          <w:rFonts w:hint="default" w:ascii="Times New Roman" w:hAnsi="Times New Roman" w:cs="Times New Roman"/>
          <w:lang w:val="en-US"/>
        </w:rPr>
        <w:t>que. Le Tr</w:t>
      </w:r>
      <w:r>
        <w:rPr>
          <w:rFonts w:hint="default" w:ascii="Times New Roman" w:hAnsi="Times New Roman" w:cs="Times New Roman"/>
          <w:lang w:val="fr-FR"/>
        </w:rPr>
        <w:t>é</w:t>
      </w:r>
      <w:r>
        <w:rPr>
          <w:rFonts w:hint="default" w:ascii="Times New Roman" w:hAnsi="Times New Roman" w:cs="Times New Roman"/>
          <w:lang w:val="en-US"/>
        </w:rPr>
        <w:t>sor public remet le ch</w:t>
      </w:r>
      <w:r>
        <w:rPr>
          <w:rFonts w:hint="default" w:ascii="Times New Roman" w:hAnsi="Times New Roman" w:cs="Times New Roman"/>
          <w:lang w:val="fr-FR"/>
        </w:rPr>
        <w:t>è</w:t>
      </w:r>
      <w:r>
        <w:rPr>
          <w:rFonts w:hint="default" w:ascii="Times New Roman" w:hAnsi="Times New Roman" w:cs="Times New Roman"/>
          <w:lang w:val="en-US"/>
        </w:rPr>
        <w:t xml:space="preserve">que </w:t>
      </w:r>
      <w:r>
        <w:rPr>
          <w:rFonts w:hint="default" w:ascii="Times New Roman" w:hAnsi="Times New Roman" w:cs="Times New Roman"/>
          <w:lang w:val="fr-FR"/>
        </w:rPr>
        <w:t>à</w:t>
      </w:r>
      <w:r>
        <w:rPr>
          <w:rFonts w:hint="default" w:ascii="Times New Roman" w:hAnsi="Times New Roman" w:cs="Times New Roman"/>
          <w:lang w:val="en-US"/>
        </w:rPr>
        <w:t xml:space="preserve"> l’encaissement </w:t>
      </w:r>
      <w:r>
        <w:rPr>
          <w:rFonts w:hint="default" w:ascii="Times New Roman" w:hAnsi="Times New Roman" w:cs="Times New Roman"/>
          <w:lang w:val="fr-FR"/>
        </w:rPr>
        <w:t>à</w:t>
      </w:r>
      <w:r>
        <w:rPr>
          <w:rFonts w:hint="default" w:ascii="Times New Roman" w:hAnsi="Times New Roman" w:cs="Times New Roman"/>
          <w:lang w:val="en-US"/>
        </w:rPr>
        <w:t xml:space="preserve"> sa banque, Banque Centrale d’Algerie, qui cr</w:t>
      </w:r>
      <w:r>
        <w:rPr>
          <w:rFonts w:hint="default" w:ascii="Times New Roman" w:hAnsi="Times New Roman" w:cs="Times New Roman"/>
          <w:lang w:val="fr-FR"/>
        </w:rPr>
        <w:t>é</w:t>
      </w:r>
      <w:r>
        <w:rPr>
          <w:rFonts w:hint="default" w:ascii="Times New Roman" w:hAnsi="Times New Roman" w:cs="Times New Roman"/>
          <w:lang w:val="en-US"/>
        </w:rPr>
        <w:t>dite le compte du Tr</w:t>
      </w:r>
      <w:r>
        <w:rPr>
          <w:rFonts w:hint="default" w:ascii="Times New Roman" w:hAnsi="Times New Roman" w:cs="Times New Roman"/>
          <w:lang w:val="fr-FR"/>
        </w:rPr>
        <w:t>é</w:t>
      </w:r>
      <w:r>
        <w:rPr>
          <w:rFonts w:hint="default" w:ascii="Times New Roman" w:hAnsi="Times New Roman" w:cs="Times New Roman"/>
          <w:lang w:val="en-US"/>
        </w:rPr>
        <w:t>sor et dipose maintenant d’un titre de cr</w:t>
      </w:r>
      <w:r>
        <w:rPr>
          <w:rFonts w:hint="default" w:ascii="Times New Roman" w:hAnsi="Times New Roman" w:cs="Times New Roman"/>
          <w:lang w:val="fr-FR"/>
        </w:rPr>
        <w:t>é</w:t>
      </w:r>
      <w:r>
        <w:rPr>
          <w:rFonts w:hint="default" w:ascii="Times New Roman" w:hAnsi="Times New Roman" w:cs="Times New Roman"/>
          <w:lang w:val="en-US"/>
        </w:rPr>
        <w:t>ances sur la banque commerciale. Parall</w:t>
      </w:r>
      <w:r>
        <w:rPr>
          <w:rFonts w:hint="default" w:ascii="Times New Roman" w:hAnsi="Times New Roman" w:cs="Times New Roman"/>
          <w:lang w:val="fr-FR"/>
        </w:rPr>
        <w:t>è</w:t>
      </w:r>
      <w:r>
        <w:rPr>
          <w:rFonts w:hint="default" w:ascii="Times New Roman" w:hAnsi="Times New Roman" w:cs="Times New Roman"/>
          <w:lang w:val="en-US"/>
        </w:rPr>
        <w:t>lement, la banque d</w:t>
      </w:r>
      <w:r>
        <w:rPr>
          <w:rFonts w:hint="default" w:ascii="Times New Roman" w:hAnsi="Times New Roman" w:cs="Times New Roman"/>
          <w:lang w:val="fr-FR"/>
        </w:rPr>
        <w:t>é</w:t>
      </w:r>
      <w:r>
        <w:rPr>
          <w:rFonts w:hint="default" w:ascii="Times New Roman" w:hAnsi="Times New Roman" w:cs="Times New Roman"/>
          <w:lang w:val="en-US"/>
        </w:rPr>
        <w:t xml:space="preserve">bite le compte de X:  </w:t>
      </w:r>
    </w:p>
    <w:p>
      <w:pPr>
        <w:numPr>
          <w:ilvl w:val="0"/>
          <w:numId w:val="0"/>
        </w:numPr>
        <w:jc w:val="center"/>
        <w:rPr>
          <w:rFonts w:hint="default" w:ascii="Times New Roman" w:hAnsi="Times New Roman" w:cs="Times New Roman"/>
          <w:lang w:val="en-US"/>
        </w:rPr>
      </w:pPr>
      <w:r>
        <w:rPr>
          <w:rFonts w:hint="default" w:ascii="Times New Roman" w:hAnsi="Times New Roman" w:cs="Times New Roman"/>
          <w:lang w:val="en-US"/>
        </w:rPr>
        <w:t>Situation finale c</w:t>
      </w:r>
    </w:p>
    <w:p>
      <w:pPr>
        <w:numPr>
          <w:ilvl w:val="0"/>
          <w:numId w:val="0"/>
        </w:numPr>
        <w:ind w:firstLine="900" w:firstLineChars="450"/>
        <w:jc w:val="center"/>
        <w:rPr>
          <w:rFonts w:hint="default" w:ascii="Times New Roman" w:hAnsi="Times New Roman" w:cs="Times New Roman"/>
          <w:lang w:val="en-US"/>
        </w:rPr>
      </w:pPr>
      <w:r>
        <w:rPr>
          <w:rFonts w:hint="default" w:ascii="Times New Roman" w:hAnsi="Times New Roman" w:cs="Times New Roman"/>
          <w:lang w:val="en-US"/>
        </w:rPr>
        <w:t xml:space="preserve">Bilan de la banque commerciale        </w:t>
      </w:r>
      <w:r>
        <w:rPr>
          <w:rFonts w:hint="default" w:ascii="Times New Roman" w:hAnsi="Times New Roman" w:cs="Times New Roman"/>
          <w:lang w:val="fr-FR"/>
        </w:rPr>
        <w:t xml:space="preserve">    </w:t>
      </w:r>
      <w:r>
        <w:rPr>
          <w:rFonts w:hint="default" w:ascii="Times New Roman" w:hAnsi="Times New Roman" w:cs="Times New Roman"/>
          <w:lang w:val="en-US"/>
        </w:rPr>
        <w:t xml:space="preserve"> Bilan de la banque centrale</w:t>
      </w:r>
    </w:p>
    <w:p>
      <w:pPr>
        <w:numPr>
          <w:ilvl w:val="0"/>
          <w:numId w:val="0"/>
        </w:numPr>
        <w:ind w:firstLine="200" w:firstLineChars="100"/>
        <w:jc w:val="center"/>
        <w:rPr>
          <w:rFonts w:hint="default" w:ascii="Times New Roman" w:hAnsi="Times New Roman" w:cs="Times New Roman"/>
          <w:lang w:val="en-US"/>
        </w:rPr>
      </w:pPr>
      <w:r>
        <w:object>
          <v:shape id="_x0000_i1030" o:spt="75" type="#_x0000_t75" style="height:66pt;width:182.2pt;" o:ole="t" filled="f" o:preferrelative="t" stroked="f" coordsize="21600,21600">
            <v:path/>
            <v:fill on="f" focussize="0,0"/>
            <v:stroke on="f"/>
            <v:imagedata r:id="rId14" o:title=""/>
            <o:lock v:ext="edit" aspectratio="f"/>
            <w10:wrap type="none"/>
            <w10:anchorlock/>
          </v:shape>
          <o:OLEObject Type="Embed" ProgID="Visio.Drawing.11" ShapeID="_x0000_i1030" DrawAspect="Content" ObjectID="_1468075730" r:id="rId13">
            <o:LockedField>false</o:LockedField>
          </o:OLEObject>
        </w:object>
      </w:r>
      <w:r>
        <w:object>
          <v:shape id="_x0000_i1031" o:spt="75" type="#_x0000_t75" style="height:66.75pt;width:204.55pt;" o:ole="t" filled="f" o:preferrelative="t" stroked="f" coordsize="21600,21600">
            <v:path/>
            <v:fill on="f" focussize="0,0"/>
            <v:stroke on="f"/>
            <v:imagedata r:id="rId8" o:title=""/>
            <o:lock v:ext="edit" aspectratio="f"/>
            <w10:wrap type="none"/>
            <w10:anchorlock/>
          </v:shape>
          <o:OLEObject Type="Embed" ProgID="Visio.Drawing.11" ShapeID="_x0000_i1031" DrawAspect="Content" ObjectID="_1468075731" r:id="rId15">
            <o:LockedField>false</o:LockedField>
          </o:OLEObject>
        </w:object>
      </w:r>
    </w:p>
    <w:p>
      <w:pPr>
        <w:numPr>
          <w:ilvl w:val="0"/>
          <w:numId w:val="0"/>
        </w:numPr>
        <w:jc w:val="center"/>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Syst</w:t>
      </w:r>
      <w:r>
        <w:rPr>
          <w:rFonts w:hint="default" w:ascii="Times New Roman" w:hAnsi="Times New Roman" w:cs="Times New Roman"/>
          <w:lang w:val="fr-FR"/>
        </w:rPr>
        <w:t>é</w:t>
      </w:r>
      <w:r>
        <w:rPr>
          <w:rFonts w:hint="default" w:ascii="Times New Roman" w:hAnsi="Times New Roman" w:cs="Times New Roman"/>
          <w:lang w:val="en-US"/>
        </w:rPr>
        <w:t>matiquement, lor</w:t>
      </w:r>
      <w:r>
        <w:rPr>
          <w:rFonts w:hint="default" w:ascii="Times New Roman" w:hAnsi="Times New Roman" w:cs="Times New Roman"/>
          <w:lang w:val="fr-FR"/>
        </w:rPr>
        <w:t>s</w:t>
      </w:r>
      <w:r>
        <w:rPr>
          <w:rFonts w:hint="default" w:ascii="Times New Roman" w:hAnsi="Times New Roman" w:cs="Times New Roman"/>
          <w:lang w:val="en-US"/>
        </w:rPr>
        <w:t>que le</w:t>
      </w:r>
      <w:r>
        <w:rPr>
          <w:rFonts w:hint="default" w:ascii="Times New Roman" w:hAnsi="Times New Roman" w:cs="Times New Roman"/>
          <w:lang w:val="fr-FR"/>
        </w:rPr>
        <w:t xml:space="preserve"> </w:t>
      </w:r>
      <w:r>
        <w:rPr>
          <w:rFonts w:hint="default" w:ascii="Times New Roman" w:hAnsi="Times New Roman" w:cs="Times New Roman"/>
          <w:lang w:val="en-US"/>
        </w:rPr>
        <w:t>Tr</w:t>
      </w:r>
      <w:r>
        <w:rPr>
          <w:rFonts w:hint="default" w:ascii="Times New Roman" w:hAnsi="Times New Roman" w:cs="Times New Roman"/>
          <w:lang w:val="fr-FR"/>
        </w:rPr>
        <w:t>é</w:t>
      </w:r>
      <w:r>
        <w:rPr>
          <w:rFonts w:hint="default" w:ascii="Times New Roman" w:hAnsi="Times New Roman" w:cs="Times New Roman"/>
          <w:lang w:val="en-US"/>
        </w:rPr>
        <w:t>sor paie les fonctionnaires ou r</w:t>
      </w:r>
      <w:r>
        <w:rPr>
          <w:rFonts w:hint="default" w:ascii="Times New Roman" w:hAnsi="Times New Roman" w:cs="Times New Roman"/>
          <w:lang w:val="fr-FR"/>
        </w:rPr>
        <w:t>è</w:t>
      </w:r>
      <w:r>
        <w:rPr>
          <w:rFonts w:hint="default" w:ascii="Times New Roman" w:hAnsi="Times New Roman" w:cs="Times New Roman"/>
          <w:lang w:val="en-US"/>
        </w:rPr>
        <w:t>gle ses fournisseurs (sauf si ceux-ci disposent de CCP), la liquidite des banques s’am</w:t>
      </w:r>
      <w:r>
        <w:rPr>
          <w:rFonts w:hint="default" w:ascii="Times New Roman" w:hAnsi="Times New Roman" w:cs="Times New Roman"/>
          <w:lang w:val="fr-FR"/>
        </w:rPr>
        <w:t>é</w:t>
      </w:r>
      <w:r>
        <w:rPr>
          <w:rFonts w:hint="default" w:ascii="Times New Roman" w:hAnsi="Times New Roman" w:cs="Times New Roman"/>
          <w:lang w:val="en-US"/>
        </w:rPr>
        <w:t xml:space="preserve">liore. </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d. Fuites (artificielles) des r</w:t>
      </w:r>
      <w:r>
        <w:rPr>
          <w:rFonts w:hint="default" w:ascii="Times New Roman" w:hAnsi="Times New Roman" w:cs="Times New Roman"/>
          <w:lang w:val="fr-FR"/>
        </w:rPr>
        <w:t>é</w:t>
      </w:r>
      <w:r>
        <w:rPr>
          <w:rFonts w:hint="default" w:ascii="Times New Roman" w:hAnsi="Times New Roman" w:cs="Times New Roman"/>
          <w:lang w:val="en-US"/>
        </w:rPr>
        <w:t>serves obligatoires</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lang w:val="en-US"/>
        </w:rPr>
      </w:pPr>
      <w:r>
        <w:rPr>
          <w:rFonts w:hint="default" w:ascii="Times New Roman" w:hAnsi="Times New Roman" w:cs="Times New Roman"/>
          <w:lang w:val="en-US"/>
        </w:rPr>
        <w:t>Chaque banque commerciale est oblig</w:t>
      </w:r>
      <w:r>
        <w:rPr>
          <w:rFonts w:hint="default" w:ascii="Times New Roman" w:hAnsi="Times New Roman" w:cs="Times New Roman"/>
          <w:lang w:val="fr-FR"/>
        </w:rPr>
        <w:t>é</w:t>
      </w:r>
      <w:r>
        <w:rPr>
          <w:rFonts w:hint="default" w:ascii="Times New Roman" w:hAnsi="Times New Roman" w:cs="Times New Roman"/>
          <w:lang w:val="en-US"/>
        </w:rPr>
        <w:t xml:space="preserve">e de maintenir sur son compte </w:t>
      </w:r>
      <w:r>
        <w:rPr>
          <w:rFonts w:hint="default" w:ascii="Times New Roman" w:hAnsi="Times New Roman" w:cs="Times New Roman"/>
          <w:lang w:val="fr-FR"/>
        </w:rPr>
        <w:t>à</w:t>
      </w:r>
      <w:r>
        <w:rPr>
          <w:rFonts w:hint="default" w:ascii="Times New Roman" w:hAnsi="Times New Roman" w:cs="Times New Roman"/>
          <w:lang w:val="en-US"/>
        </w:rPr>
        <w:t xml:space="preserve"> la banque centrale une somme non r</w:t>
      </w:r>
      <w:r>
        <w:rPr>
          <w:rFonts w:hint="default" w:ascii="Times New Roman" w:hAnsi="Times New Roman" w:cs="Times New Roman"/>
          <w:lang w:val="fr-FR"/>
        </w:rPr>
        <w:t>é</w:t>
      </w:r>
      <w:r>
        <w:rPr>
          <w:rFonts w:hint="default" w:ascii="Times New Roman" w:hAnsi="Times New Roman" w:cs="Times New Roman"/>
          <w:lang w:val="en-US"/>
        </w:rPr>
        <w:t>muner</w:t>
      </w:r>
      <w:r>
        <w:rPr>
          <w:rFonts w:hint="default" w:ascii="Times New Roman" w:hAnsi="Times New Roman" w:cs="Times New Roman"/>
          <w:lang w:val="fr-FR"/>
        </w:rPr>
        <w:t>é</w:t>
      </w:r>
      <w:r>
        <w:rPr>
          <w:rFonts w:hint="default" w:ascii="Times New Roman" w:hAnsi="Times New Roman" w:cs="Times New Roman"/>
          <w:lang w:val="en-US"/>
        </w:rPr>
        <w:t>e ou r</w:t>
      </w:r>
      <w:r>
        <w:rPr>
          <w:rFonts w:hint="default" w:ascii="Times New Roman" w:hAnsi="Times New Roman" w:cs="Times New Roman"/>
          <w:lang w:val="fr-FR"/>
        </w:rPr>
        <w:t>é</w:t>
      </w:r>
      <w:r>
        <w:rPr>
          <w:rFonts w:hint="default" w:ascii="Times New Roman" w:hAnsi="Times New Roman" w:cs="Times New Roman"/>
          <w:lang w:val="en-US"/>
        </w:rPr>
        <w:t>muner</w:t>
      </w:r>
      <w:r>
        <w:rPr>
          <w:rFonts w:hint="default" w:ascii="Times New Roman" w:hAnsi="Times New Roman" w:cs="Times New Roman"/>
          <w:lang w:val="fr-FR"/>
        </w:rPr>
        <w:t>é</w:t>
      </w:r>
      <w:r>
        <w:rPr>
          <w:rFonts w:hint="default" w:ascii="Times New Roman" w:hAnsi="Times New Roman" w:cs="Times New Roman"/>
          <w:lang w:val="en-US"/>
        </w:rPr>
        <w:t>e faiblement. Ce montant de r</w:t>
      </w:r>
      <w:r>
        <w:rPr>
          <w:rFonts w:hint="default" w:ascii="Times New Roman" w:hAnsi="Times New Roman" w:cs="Times New Roman"/>
          <w:lang w:val="fr-FR"/>
        </w:rPr>
        <w:t>é</w:t>
      </w:r>
      <w:r>
        <w:rPr>
          <w:rFonts w:hint="default" w:ascii="Times New Roman" w:hAnsi="Times New Roman" w:cs="Times New Roman"/>
          <w:lang w:val="en-US"/>
        </w:rPr>
        <w:t>serves obligaoires</w:t>
      </w:r>
      <w:r>
        <w:rPr>
          <w:rFonts w:hint="default" w:ascii="Times New Roman" w:hAnsi="Times New Roman" w:cs="Times New Roman"/>
          <w:lang w:val="fr-FR"/>
        </w:rPr>
        <w:t xml:space="preserve"> </w:t>
      </w:r>
      <w:r>
        <w:rPr>
          <w:rFonts w:hint="default" w:ascii="Times New Roman" w:hAnsi="Times New Roman" w:cs="Times New Roman"/>
          <w:i/>
          <w:iCs/>
          <w:lang w:val="fr-FR"/>
        </w:rPr>
        <w:t>h</w:t>
      </w:r>
      <w:r>
        <w:rPr>
          <w:rFonts w:hint="default" w:ascii="Times New Roman" w:hAnsi="Times New Roman" w:cs="Times New Roman"/>
          <w:lang w:val="en-US"/>
        </w:rPr>
        <w:t xml:space="preserve"> est calcul</w:t>
      </w:r>
      <w:r>
        <w:rPr>
          <w:rFonts w:hint="default" w:ascii="Times New Roman" w:hAnsi="Times New Roman" w:cs="Times New Roman"/>
          <w:lang w:val="fr-FR"/>
        </w:rPr>
        <w:t>é</w:t>
      </w:r>
      <w:r>
        <w:rPr>
          <w:rFonts w:hint="default" w:ascii="Times New Roman" w:hAnsi="Times New Roman" w:cs="Times New Roman"/>
          <w:lang w:val="en-US"/>
        </w:rPr>
        <w:t xml:space="preserve"> pour l’essentiel en proportion de la masse des d</w:t>
      </w:r>
      <w:r>
        <w:rPr>
          <w:rFonts w:hint="default" w:ascii="Times New Roman" w:hAnsi="Times New Roman" w:cs="Times New Roman"/>
          <w:lang w:val="fr-FR"/>
        </w:rPr>
        <w:t>é</w:t>
      </w:r>
      <w:r>
        <w:rPr>
          <w:rFonts w:hint="default" w:ascii="Times New Roman" w:hAnsi="Times New Roman" w:cs="Times New Roman"/>
          <w:lang w:val="en-US"/>
        </w:rPr>
        <w:t>p</w:t>
      </w:r>
      <w:r>
        <w:rPr>
          <w:rFonts w:hint="default" w:ascii="Times New Roman" w:hAnsi="Times New Roman" w:cs="Times New Roman"/>
          <w:lang w:val="fr-FR"/>
        </w:rPr>
        <w:t>ô</w:t>
      </w:r>
      <w:r>
        <w:rPr>
          <w:rFonts w:hint="default" w:ascii="Times New Roman" w:hAnsi="Times New Roman" w:cs="Times New Roman"/>
          <w:lang w:val="en-US"/>
        </w:rPr>
        <w:t xml:space="preserve">ts des clients. Par ce mecanisme, la banque centrale augmente donc le besoin de refinancement des banques commerciales:  </w:t>
      </w:r>
    </w:p>
    <w:p>
      <w:pPr>
        <w:numPr>
          <w:ilvl w:val="0"/>
          <w:numId w:val="0"/>
        </w:numPr>
        <w:jc w:val="center"/>
        <w:rPr>
          <w:rFonts w:hint="default" w:ascii="Times New Roman" w:hAnsi="Times New Roman" w:cs="Times New Roman"/>
          <w:lang w:val="en-US"/>
        </w:rPr>
      </w:pPr>
      <w:r>
        <w:rPr>
          <w:rFonts w:hint="default" w:ascii="Times New Roman" w:hAnsi="Times New Roman" w:cs="Times New Roman"/>
          <w:lang w:val="en-US"/>
        </w:rPr>
        <w:t xml:space="preserve">Situation finale d </w:t>
      </w:r>
    </w:p>
    <w:p>
      <w:pPr>
        <w:numPr>
          <w:ilvl w:val="0"/>
          <w:numId w:val="0"/>
        </w:numPr>
        <w:ind w:firstLine="1700" w:firstLineChars="850"/>
        <w:jc w:val="both"/>
        <w:rPr>
          <w:rFonts w:hint="default" w:ascii="Times New Roman" w:hAnsi="Times New Roman" w:cs="Times New Roman"/>
          <w:lang w:val="en-US"/>
        </w:rPr>
      </w:pPr>
      <w:r>
        <w:rPr>
          <w:rFonts w:hint="default" w:ascii="Times New Roman" w:hAnsi="Times New Roman" w:cs="Times New Roman"/>
          <w:lang w:val="en-US"/>
        </w:rPr>
        <w:t xml:space="preserve">Bilan de la banque commerciale        </w:t>
      </w:r>
      <w:r>
        <w:rPr>
          <w:rFonts w:hint="default" w:ascii="Times New Roman" w:hAnsi="Times New Roman" w:cs="Times New Roman"/>
          <w:lang w:val="fr-FR"/>
        </w:rPr>
        <w:t xml:space="preserve">    </w:t>
      </w:r>
      <w:r>
        <w:rPr>
          <w:rFonts w:hint="default" w:ascii="Times New Roman" w:hAnsi="Times New Roman" w:cs="Times New Roman"/>
          <w:lang w:val="en-US"/>
        </w:rPr>
        <w:t xml:space="preserve"> Bilan de la banque centrale </w:t>
      </w:r>
    </w:p>
    <w:p>
      <w:pPr>
        <w:numPr>
          <w:ilvl w:val="0"/>
          <w:numId w:val="0"/>
        </w:numPr>
        <w:ind w:firstLine="1000" w:firstLineChars="500"/>
        <w:jc w:val="both"/>
        <w:rPr>
          <w:rFonts w:hint="default" w:ascii="Times New Roman" w:hAnsi="Times New Roman" w:cs="Times New Roman"/>
          <w:lang w:val="en-US"/>
        </w:rPr>
      </w:pPr>
      <w:r>
        <w:object>
          <v:shape id="_x0000_i1032" o:spt="75" type="#_x0000_t75" style="height:66.75pt;width:183.25pt;" o:ole="t" filled="f" o:preferrelative="t" stroked="f" coordsize="21600,21600">
            <v:path/>
            <v:fill on="f" focussize="0,0"/>
            <v:stroke on="f"/>
            <v:imagedata r:id="rId8" o:title=""/>
            <o:lock v:ext="edit" aspectratio="f"/>
            <w10:wrap type="none"/>
            <w10:anchorlock/>
          </v:shape>
          <o:OLEObject Type="Embed" ProgID="Visio.Drawing.11" ShapeID="_x0000_i1032" DrawAspect="Content" ObjectID="_1468075732" r:id="rId16">
            <o:LockedField>false</o:LockedField>
          </o:OLEObject>
        </w:object>
      </w:r>
      <w:r>
        <w:object>
          <v:shape id="_x0000_i1033" o:spt="75" type="#_x0000_t75" style="height:66.75pt;width:204.55pt;" o:ole="t" filled="f" o:preferrelative="t" stroked="f" coordsize="21600,21600">
            <v:path/>
            <v:fill on="f" focussize="0,0"/>
            <v:stroke on="f"/>
            <v:imagedata r:id="rId8" o:title=""/>
            <o:lock v:ext="edit" aspectratio="f"/>
            <w10:wrap type="none"/>
            <w10:anchorlock/>
          </v:shape>
          <o:OLEObject Type="Embed" ProgID="Visio.Drawing.11" ShapeID="_x0000_i1033" DrawAspect="Content" ObjectID="_1468075733" r:id="rId17">
            <o:LockedField>false</o:LockedField>
          </o:OLEObject>
        </w:object>
      </w:r>
    </w:p>
    <w:p>
      <w:pPr>
        <w:numPr>
          <w:ilvl w:val="0"/>
          <w:numId w:val="0"/>
        </w:numPr>
        <w:jc w:val="both"/>
        <w:rPr>
          <w:rFonts w:hint="default" w:ascii="Times New Roman" w:hAnsi="Times New Roman" w:cs="Times New Roman"/>
          <w:lang w:val="en-US"/>
        </w:rPr>
      </w:pPr>
    </w:p>
    <w:p>
      <w:pPr>
        <w:numPr>
          <w:ilvl w:val="0"/>
          <w:numId w:val="0"/>
        </w:numPr>
        <w:rPr>
          <w:rFonts w:hint="default" w:ascii="Times New Roman" w:hAnsi="Times New Roman" w:cs="Times New Roman"/>
          <w:lang w:val="en-US"/>
        </w:rPr>
      </w:pPr>
      <w:r>
        <w:rPr>
          <w:rFonts w:hint="default" w:ascii="Times New Roman" w:hAnsi="Times New Roman" w:cs="Times New Roman"/>
          <w:lang w:val="en-US"/>
        </w:rPr>
        <w:t>e. Bilan de la banque centrale</w:t>
      </w:r>
    </w:p>
    <w:p>
      <w:pPr>
        <w:numPr>
          <w:ilvl w:val="0"/>
          <w:numId w:val="0"/>
        </w:numPr>
        <w:jc w:val="both"/>
        <w:rPr>
          <w:rFonts w:hint="default" w:ascii="Times New Roman" w:hAnsi="Times New Roman" w:cs="Times New Roman"/>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lang w:val="en-US"/>
        </w:rPr>
        <w:t>De la m</w:t>
      </w:r>
      <w:r>
        <w:rPr>
          <w:rFonts w:hint="default" w:ascii="Times New Roman" w:hAnsi="Times New Roman" w:cs="Times New Roman"/>
          <w:lang w:val="fr-FR"/>
        </w:rPr>
        <w:t>ê</w:t>
      </w:r>
      <w:r>
        <w:rPr>
          <w:rFonts w:hint="default" w:ascii="Times New Roman" w:hAnsi="Times New Roman" w:cs="Times New Roman"/>
          <w:lang w:val="en-US"/>
        </w:rPr>
        <w:t>me fa</w:t>
      </w:r>
      <w:r>
        <w:rPr>
          <w:rFonts w:hint="default" w:ascii="Times New Roman" w:hAnsi="Times New Roman" w:cs="Times New Roman"/>
          <w:lang w:val="fr-FR"/>
        </w:rPr>
        <w:t>ç</w:t>
      </w:r>
      <w:r>
        <w:rPr>
          <w:rFonts w:hint="default" w:ascii="Times New Roman" w:hAnsi="Times New Roman" w:cs="Times New Roman"/>
          <w:lang w:val="en-US"/>
        </w:rPr>
        <w:t>on que l’activit</w:t>
      </w:r>
      <w:r>
        <w:rPr>
          <w:rFonts w:hint="default" w:ascii="Times New Roman" w:hAnsi="Times New Roman" w:cs="Times New Roman"/>
          <w:lang w:val="fr-FR"/>
        </w:rPr>
        <w:t>é</w:t>
      </w:r>
      <w:r>
        <w:rPr>
          <w:rFonts w:hint="default" w:ascii="Times New Roman" w:hAnsi="Times New Roman" w:cs="Times New Roman"/>
          <w:lang w:val="en-US"/>
        </w:rPr>
        <w:t xml:space="preserve"> d’un agent </w:t>
      </w:r>
      <w:r>
        <w:rPr>
          <w:rFonts w:hint="default" w:ascii="Times New Roman" w:hAnsi="Times New Roman" w:cs="Times New Roman"/>
          <w:lang w:val="fr-FR"/>
        </w:rPr>
        <w:t>é</w:t>
      </w:r>
      <w:r>
        <w:rPr>
          <w:rFonts w:hint="default" w:ascii="Times New Roman" w:hAnsi="Times New Roman" w:cs="Times New Roman"/>
          <w:lang w:val="en-US"/>
        </w:rPr>
        <w:t>conomique est tributaire de ses relations avec son banquier (approvisionnement de son compte et octroi ou non de cr</w:t>
      </w:r>
      <w:r>
        <w:rPr>
          <w:rFonts w:hint="default" w:ascii="Times New Roman" w:hAnsi="Times New Roman" w:cs="Times New Roman"/>
          <w:lang w:val="fr-FR"/>
        </w:rPr>
        <w:t>é</w:t>
      </w:r>
      <w:r>
        <w:rPr>
          <w:rFonts w:hint="default" w:ascii="Times New Roman" w:hAnsi="Times New Roman" w:cs="Times New Roman"/>
          <w:lang w:val="en-US"/>
        </w:rPr>
        <w:t>dits), l’activit</w:t>
      </w:r>
      <w:r>
        <w:rPr>
          <w:rFonts w:hint="default" w:ascii="Times New Roman" w:hAnsi="Times New Roman" w:cs="Times New Roman"/>
          <w:lang w:val="fr-FR"/>
        </w:rPr>
        <w:t>é</w:t>
      </w:r>
      <w:r>
        <w:rPr>
          <w:rFonts w:hint="default" w:ascii="Times New Roman" w:hAnsi="Times New Roman" w:cs="Times New Roman"/>
          <w:lang w:val="en-US"/>
        </w:rPr>
        <w:t xml:space="preserve"> d’une banque d</w:t>
      </w:r>
      <w:r>
        <w:rPr>
          <w:rFonts w:hint="default" w:ascii="Times New Roman" w:hAnsi="Times New Roman" w:cs="Times New Roman"/>
          <w:lang w:val="fr-FR"/>
        </w:rPr>
        <w:t>é</w:t>
      </w:r>
      <w:r>
        <w:rPr>
          <w:rFonts w:hint="default" w:ascii="Times New Roman" w:hAnsi="Times New Roman" w:cs="Times New Roman"/>
          <w:lang w:val="en-US"/>
        </w:rPr>
        <w:t>pend donc de ses rapports avec la banque centrale. Les diff</w:t>
      </w:r>
      <w:r>
        <w:rPr>
          <w:rFonts w:hint="default" w:ascii="Times New Roman" w:hAnsi="Times New Roman" w:cs="Times New Roman"/>
          <w:lang w:val="fr-FR"/>
        </w:rPr>
        <w:t>é</w:t>
      </w:r>
      <w:r>
        <w:rPr>
          <w:rFonts w:hint="default" w:ascii="Times New Roman" w:hAnsi="Times New Roman" w:cs="Times New Roman"/>
          <w:lang w:val="en-US"/>
        </w:rPr>
        <w:t>rents besoins de liquidit</w:t>
      </w:r>
      <w:r>
        <w:rPr>
          <w:rFonts w:hint="default" w:ascii="Times New Roman" w:hAnsi="Times New Roman" w:cs="Times New Roman"/>
          <w:lang w:val="fr-FR"/>
        </w:rPr>
        <w:t>é</w:t>
      </w:r>
      <w:r>
        <w:rPr>
          <w:rFonts w:hint="default" w:ascii="Times New Roman" w:hAnsi="Times New Roman" w:cs="Times New Roman"/>
          <w:lang w:val="en-US"/>
        </w:rPr>
        <w:t xml:space="preserve"> </w:t>
      </w:r>
      <w:r>
        <w:rPr>
          <w:rFonts w:hint="default" w:ascii="Times New Roman" w:hAnsi="Times New Roman" w:cs="Times New Roman"/>
          <w:lang w:val="fr-FR"/>
        </w:rPr>
        <w:t>é</w:t>
      </w:r>
      <w:r>
        <w:rPr>
          <w:rFonts w:hint="default" w:ascii="Times New Roman" w:hAnsi="Times New Roman" w:cs="Times New Roman"/>
          <w:lang w:val="en-US"/>
        </w:rPr>
        <w:t>voqu</w:t>
      </w:r>
      <w:r>
        <w:rPr>
          <w:rFonts w:hint="default" w:ascii="Times New Roman" w:hAnsi="Times New Roman" w:cs="Times New Roman"/>
          <w:lang w:val="fr-FR"/>
        </w:rPr>
        <w:t>é</w:t>
      </w:r>
      <w:r>
        <w:rPr>
          <w:rFonts w:hint="default" w:ascii="Times New Roman" w:hAnsi="Times New Roman" w:cs="Times New Roman"/>
          <w:lang w:val="en-US"/>
        </w:rPr>
        <w:t>s, en n</w:t>
      </w:r>
      <w:r>
        <w:rPr>
          <w:rFonts w:hint="default" w:ascii="Times New Roman" w:hAnsi="Times New Roman" w:cs="Times New Roman"/>
          <w:lang w:val="fr-FR"/>
        </w:rPr>
        <w:t>é</w:t>
      </w:r>
      <w:r>
        <w:rPr>
          <w:rFonts w:hint="default" w:ascii="Times New Roman" w:hAnsi="Times New Roman" w:cs="Times New Roman"/>
          <w:lang w:val="en-US"/>
        </w:rPr>
        <w:t xml:space="preserve">cessitant un </w:t>
      </w:r>
      <w:r>
        <w:rPr>
          <w:rFonts w:hint="default" w:ascii="Times New Roman" w:hAnsi="Times New Roman" w:cs="Times New Roman"/>
          <w:b/>
          <w:bCs/>
          <w:lang w:val="en-US"/>
        </w:rPr>
        <w:t>refinancement</w:t>
      </w:r>
      <w:r>
        <w:rPr>
          <w:rFonts w:hint="default" w:ascii="Times New Roman" w:hAnsi="Times New Roman" w:cs="Times New Roman"/>
          <w:b w:val="0"/>
          <w:bCs w:val="0"/>
          <w:lang w:val="en-US"/>
        </w:rPr>
        <w:t>, mettant ainsi le syst</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 xml:space="preserve">me bancaire en </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tat de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pendenance vis-</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-vis de la banque centrale. De ce fait, les quatre facteur</w:t>
      </w:r>
      <w:r>
        <w:rPr>
          <w:rFonts w:hint="default" w:ascii="Times New Roman" w:hAnsi="Times New Roman" w:cs="Times New Roman"/>
          <w:b w:val="0"/>
          <w:bCs w:val="0"/>
          <w:lang w:val="fr-FR"/>
        </w:rPr>
        <w:t>s</w:t>
      </w:r>
      <w:r>
        <w:rPr>
          <w:rFonts w:hint="default" w:ascii="Times New Roman" w:hAnsi="Times New Roman" w:cs="Times New Roman"/>
          <w:b w:val="0"/>
          <w:bCs w:val="0"/>
          <w:lang w:val="en-US"/>
        </w:rPr>
        <w:t xml:space="preserve"> de la liquidit</w:t>
      </w:r>
      <w:r>
        <w:rPr>
          <w:rFonts w:hint="default" w:ascii="Times New Roman" w:hAnsi="Times New Roman" w:cs="Times New Roman"/>
          <w:lang w:val="fr-FR"/>
        </w:rPr>
        <w:t>é</w:t>
      </w:r>
      <w:r>
        <w:rPr>
          <w:rFonts w:hint="default" w:ascii="Times New Roman" w:hAnsi="Times New Roman" w:cs="Times New Roman"/>
          <w:b w:val="0"/>
          <w:bCs w:val="0"/>
          <w:lang w:val="en-US"/>
        </w:rPr>
        <w:t xml:space="preserve"> bancaire se retrouvent au bilan de la banque centrale:</w:t>
      </w:r>
    </w:p>
    <w:p>
      <w:pPr>
        <w:numPr>
          <w:ilvl w:val="0"/>
          <w:numId w:val="0"/>
        </w:numPr>
        <w:jc w:val="center"/>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w:t>
      </w:r>
      <w:r>
        <w:rPr>
          <w:rFonts w:hint="default" w:ascii="Times New Roman" w:hAnsi="Times New Roman" w:cs="Times New Roman"/>
          <w:b w:val="0"/>
          <w:bCs w:val="0"/>
          <w:lang w:val="en-US"/>
        </w:rPr>
        <w:drawing>
          <wp:inline distT="0" distB="0" distL="114300" distR="114300">
            <wp:extent cx="2258060" cy="854075"/>
            <wp:effectExtent l="0" t="0" r="8890" b="3175"/>
            <wp:docPr id="7" name="Picture 7" descr="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 (3)"/>
                    <pic:cNvPicPr>
                      <a:picLocks noChangeAspect="1"/>
                    </pic:cNvPicPr>
                  </pic:nvPicPr>
                  <pic:blipFill>
                    <a:blip r:embed="rId18">
                      <a:lum contrast="30000"/>
                    </a:blip>
                    <a:stretch>
                      <a:fillRect/>
                    </a:stretch>
                  </pic:blipFill>
                  <pic:spPr>
                    <a:xfrm>
                      <a:off x="0" y="0"/>
                      <a:ext cx="2258060" cy="854075"/>
                    </a:xfrm>
                    <a:prstGeom prst="rect">
                      <a:avLst/>
                    </a:prstGeom>
                  </pic:spPr>
                </pic:pic>
              </a:graphicData>
            </a:graphic>
          </wp:inline>
        </w:drawing>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bCs/>
          <w:lang w:val="en-US"/>
        </w:rPr>
        <w:t>Au passif s’obs</w:t>
      </w:r>
      <w:r>
        <w:rPr>
          <w:rFonts w:hint="default" w:ascii="Times New Roman" w:hAnsi="Times New Roman" w:cs="Times New Roman"/>
          <w:b/>
          <w:bCs/>
          <w:lang w:val="fr-FR"/>
        </w:rPr>
        <w:t>è</w:t>
      </w:r>
      <w:r>
        <w:rPr>
          <w:rFonts w:hint="default" w:ascii="Times New Roman" w:hAnsi="Times New Roman" w:cs="Times New Roman"/>
          <w:b/>
          <w:bCs/>
          <w:lang w:val="en-US"/>
        </w:rPr>
        <w:t>rve la monnaie centrale</w:t>
      </w:r>
      <w:r>
        <w:rPr>
          <w:rFonts w:hint="default" w:ascii="Times New Roman" w:hAnsi="Times New Roman" w:cs="Times New Roman"/>
          <w:b w:val="0"/>
          <w:bCs w:val="0"/>
          <w:lang w:val="en-US"/>
        </w:rPr>
        <w:t xml:space="preserve"> qui comporte: 1) les </w:t>
      </w:r>
      <w:r>
        <w:rPr>
          <w:rFonts w:hint="default" w:ascii="Times New Roman" w:hAnsi="Times New Roman" w:cs="Times New Roman"/>
          <w:b/>
          <w:bCs/>
          <w:lang w:val="en-US"/>
        </w:rPr>
        <w:t>billets</w:t>
      </w:r>
      <w:r>
        <w:rPr>
          <w:rFonts w:hint="default" w:ascii="Times New Roman" w:hAnsi="Times New Roman" w:cs="Times New Roman"/>
          <w:b w:val="0"/>
          <w:bCs w:val="0"/>
          <w:lang w:val="en-US"/>
        </w:rPr>
        <w:t xml:space="preserve"> en circulation dans le public (B); 2) les comptes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diteurs des banques, ou </w:t>
      </w:r>
      <w:r>
        <w:rPr>
          <w:rFonts w:hint="default" w:ascii="Times New Roman" w:hAnsi="Times New Roman" w:cs="Times New Roman"/>
          <w:b/>
          <w:bCs/>
          <w:lang w:val="en-US"/>
        </w:rPr>
        <w:t>r</w:t>
      </w:r>
      <w:r>
        <w:rPr>
          <w:rFonts w:hint="default" w:ascii="Times New Roman" w:hAnsi="Times New Roman" w:cs="Times New Roman"/>
          <w:b/>
          <w:bCs/>
          <w:lang w:val="fr-FR"/>
        </w:rPr>
        <w:t>é</w:t>
      </w:r>
      <w:r>
        <w:rPr>
          <w:rFonts w:hint="default" w:ascii="Times New Roman" w:hAnsi="Times New Roman" w:cs="Times New Roman"/>
          <w:b/>
          <w:bCs/>
          <w:lang w:val="en-US"/>
        </w:rPr>
        <w:t>serves</w:t>
      </w:r>
      <w:r>
        <w:rPr>
          <w:rFonts w:hint="default" w:ascii="Times New Roman" w:hAnsi="Times New Roman" w:cs="Times New Roman"/>
          <w:b w:val="0"/>
          <w:bCs w:val="0"/>
          <w:lang w:val="en-US"/>
        </w:rPr>
        <w:t xml:space="preserve"> (R), compos</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es de </w:t>
      </w:r>
      <w:r>
        <w:rPr>
          <w:rFonts w:hint="default" w:ascii="Times New Roman" w:hAnsi="Times New Roman" w:cs="Times New Roman"/>
          <w:b/>
          <w:bCs/>
          <w:lang w:val="en-US"/>
        </w:rPr>
        <w:t>r</w:t>
      </w:r>
      <w:r>
        <w:rPr>
          <w:rFonts w:hint="default" w:ascii="Times New Roman" w:hAnsi="Times New Roman" w:cs="Times New Roman"/>
          <w:b/>
          <w:bCs/>
          <w:lang w:val="fr-FR"/>
        </w:rPr>
        <w:t>é</w:t>
      </w:r>
      <w:r>
        <w:rPr>
          <w:rFonts w:hint="default" w:ascii="Times New Roman" w:hAnsi="Times New Roman" w:cs="Times New Roman"/>
          <w:b/>
          <w:bCs/>
          <w:lang w:val="en-US"/>
        </w:rPr>
        <w:t xml:space="preserve">serves obligatoires </w:t>
      </w:r>
      <w:r>
        <w:rPr>
          <w:rFonts w:hint="default" w:ascii="Times New Roman" w:hAnsi="Times New Roman" w:cs="Times New Roman"/>
          <w:b w:val="0"/>
          <w:bCs w:val="0"/>
          <w:lang w:val="en-US"/>
        </w:rPr>
        <w:t xml:space="preserve">et de </w:t>
      </w:r>
      <w:r>
        <w:rPr>
          <w:rFonts w:hint="default" w:ascii="Times New Roman" w:hAnsi="Times New Roman" w:cs="Times New Roman"/>
          <w:b/>
          <w:bCs/>
          <w:lang w:val="en-US"/>
        </w:rPr>
        <w:t>r</w:t>
      </w:r>
      <w:r>
        <w:rPr>
          <w:rFonts w:hint="default" w:ascii="Times New Roman" w:hAnsi="Times New Roman" w:cs="Times New Roman"/>
          <w:b/>
          <w:bCs/>
          <w:lang w:val="fr-FR"/>
        </w:rPr>
        <w:t>é</w:t>
      </w:r>
      <w:r>
        <w:rPr>
          <w:rFonts w:hint="default" w:ascii="Times New Roman" w:hAnsi="Times New Roman" w:cs="Times New Roman"/>
          <w:b/>
          <w:bCs/>
          <w:lang w:val="en-US"/>
        </w:rPr>
        <w:t>serves libres</w:t>
      </w:r>
      <w:r>
        <w:rPr>
          <w:rFonts w:hint="default" w:ascii="Times New Roman" w:hAnsi="Times New Roman" w:cs="Times New Roman"/>
          <w:b w:val="0"/>
          <w:bCs w:val="0"/>
          <w:lang w:val="en-US"/>
        </w:rPr>
        <w:t xml:space="preserve"> (appell</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es aussi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serves </w:t>
      </w:r>
      <w:r>
        <w:rPr>
          <w:rFonts w:hint="default" w:ascii="Times New Roman" w:hAnsi="Times New Roman" w:cs="Times New Roman"/>
          <w:b/>
          <w:bCs/>
          <w:lang w:val="en-US"/>
        </w:rPr>
        <w:t>exc</w:t>
      </w:r>
      <w:r>
        <w:rPr>
          <w:rFonts w:hint="default" w:ascii="Times New Roman" w:hAnsi="Times New Roman" w:cs="Times New Roman"/>
          <w:b/>
          <w:bCs/>
          <w:lang w:val="fr-FR"/>
        </w:rPr>
        <w:t>é</w:t>
      </w:r>
      <w:r>
        <w:rPr>
          <w:rFonts w:hint="default" w:ascii="Times New Roman" w:hAnsi="Times New Roman" w:cs="Times New Roman"/>
          <w:b/>
          <w:bCs/>
          <w:lang w:val="en-US"/>
        </w:rPr>
        <w:t>dentaires</w:t>
      </w:r>
      <w:r>
        <w:rPr>
          <w:rFonts w:hint="default" w:ascii="Times New Roman" w:hAnsi="Times New Roman" w:cs="Times New Roman"/>
          <w:b w:val="0"/>
          <w:bCs w:val="0"/>
          <w:lang w:val="en-US"/>
        </w:rPr>
        <w:t>); 3) le compte cr</w:t>
      </w:r>
      <w:r>
        <w:rPr>
          <w:rFonts w:hint="default" w:ascii="Times New Roman" w:hAnsi="Times New Roman" w:cs="Times New Roman"/>
          <w:lang w:val="fr-FR"/>
        </w:rPr>
        <w:t>é</w:t>
      </w:r>
      <w:r>
        <w:rPr>
          <w:rFonts w:hint="default" w:ascii="Times New Roman" w:hAnsi="Times New Roman" w:cs="Times New Roman"/>
          <w:b w:val="0"/>
          <w:bCs w:val="0"/>
          <w:lang w:val="en-US"/>
        </w:rPr>
        <w:t>diteur du Tr</w:t>
      </w:r>
      <w:r>
        <w:rPr>
          <w:rFonts w:hint="default" w:ascii="Times New Roman" w:hAnsi="Times New Roman" w:cs="Times New Roman"/>
          <w:lang w:val="fr-FR"/>
        </w:rPr>
        <w:t>é</w:t>
      </w:r>
      <w:r>
        <w:rPr>
          <w:rFonts w:hint="default" w:ascii="Times New Roman" w:hAnsi="Times New Roman" w:cs="Times New Roman"/>
          <w:b w:val="0"/>
          <w:bCs w:val="0"/>
          <w:lang w:val="en-US"/>
        </w:rPr>
        <w:t>sor (T).</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bCs/>
          <w:lang w:val="en-US"/>
        </w:rPr>
        <w:t xml:space="preserve">Cette monnaie centrale a </w:t>
      </w:r>
      <w:r>
        <w:rPr>
          <w:rFonts w:hint="default" w:ascii="Times New Roman" w:hAnsi="Times New Roman" w:cs="Times New Roman"/>
          <w:b/>
          <w:bCs/>
          <w:lang w:val="fr-FR"/>
        </w:rPr>
        <w:t>é</w:t>
      </w:r>
      <w:r>
        <w:rPr>
          <w:rFonts w:hint="default" w:ascii="Times New Roman" w:hAnsi="Times New Roman" w:cs="Times New Roman"/>
          <w:b/>
          <w:bCs/>
          <w:lang w:val="en-US"/>
        </w:rPr>
        <w:t>t</w:t>
      </w:r>
      <w:r>
        <w:rPr>
          <w:rFonts w:hint="default" w:ascii="Times New Roman" w:hAnsi="Times New Roman" w:cs="Times New Roman"/>
          <w:b/>
          <w:bCs/>
          <w:lang w:val="fr-FR"/>
        </w:rPr>
        <w:t>é</w:t>
      </w:r>
      <w:r>
        <w:rPr>
          <w:rFonts w:hint="default" w:ascii="Times New Roman" w:hAnsi="Times New Roman" w:cs="Times New Roman"/>
          <w:b/>
          <w:bCs/>
          <w:lang w:val="en-US"/>
        </w:rPr>
        <w:t xml:space="preserve"> cr</w:t>
      </w:r>
      <w:r>
        <w:rPr>
          <w:rFonts w:hint="default" w:ascii="Times New Roman" w:hAnsi="Times New Roman" w:cs="Times New Roman"/>
          <w:b/>
          <w:bCs/>
          <w:lang w:val="fr-FR"/>
        </w:rPr>
        <w:t>éé</w:t>
      </w:r>
      <w:r>
        <w:rPr>
          <w:rFonts w:hint="default" w:ascii="Times New Roman" w:hAnsi="Times New Roman" w:cs="Times New Roman"/>
          <w:b/>
          <w:bCs/>
          <w:lang w:val="en-US"/>
        </w:rPr>
        <w:t>e en contrepartie de cr</w:t>
      </w:r>
      <w:r>
        <w:rPr>
          <w:rFonts w:hint="default" w:ascii="Times New Roman" w:hAnsi="Times New Roman" w:cs="Times New Roman"/>
          <w:b/>
          <w:bCs/>
          <w:lang w:val="fr-FR"/>
        </w:rPr>
        <w:t>é</w:t>
      </w:r>
      <w:r>
        <w:rPr>
          <w:rFonts w:hint="default" w:ascii="Times New Roman" w:hAnsi="Times New Roman" w:cs="Times New Roman"/>
          <w:b/>
          <w:bCs/>
          <w:lang w:val="en-US"/>
        </w:rPr>
        <w:t xml:space="preserve">ances inscrites </w:t>
      </w:r>
      <w:r>
        <w:rPr>
          <w:rFonts w:hint="default" w:ascii="Times New Roman" w:hAnsi="Times New Roman" w:cs="Times New Roman"/>
          <w:b/>
          <w:bCs/>
          <w:lang w:val="fr-FR"/>
        </w:rPr>
        <w:t>à</w:t>
      </w:r>
      <w:r>
        <w:rPr>
          <w:rFonts w:hint="default" w:ascii="Times New Roman" w:hAnsi="Times New Roman" w:cs="Times New Roman"/>
          <w:b/>
          <w:bCs/>
          <w:lang w:val="en-US"/>
        </w:rPr>
        <w:t xml:space="preserve"> l’actif</w:t>
      </w:r>
      <w:r>
        <w:rPr>
          <w:rFonts w:hint="default" w:ascii="Times New Roman" w:hAnsi="Times New Roman" w:cs="Times New Roman"/>
          <w:b w:val="0"/>
          <w:bCs w:val="0"/>
          <w:lang w:val="en-US"/>
        </w:rPr>
        <w:t xml:space="preserve">: 1) les </w:t>
      </w:r>
      <w:r>
        <w:rPr>
          <w:rFonts w:hint="default" w:ascii="Times New Roman" w:hAnsi="Times New Roman" w:cs="Times New Roman"/>
          <w:b/>
          <w:bCs/>
          <w:lang w:val="en-US"/>
        </w:rPr>
        <w:t>devises</w:t>
      </w:r>
      <w:r>
        <w:rPr>
          <w:rFonts w:hint="default" w:ascii="Times New Roman" w:hAnsi="Times New Roman" w:cs="Times New Roman"/>
          <w:b w:val="0"/>
          <w:bCs w:val="0"/>
          <w:lang w:val="en-US"/>
        </w:rPr>
        <w:t xml:space="preserve"> acquises par la banque centrale (D); 2) les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ances sur le syst</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me bancaire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sultant d’op</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rations de </w:t>
      </w:r>
      <w:r>
        <w:rPr>
          <w:rFonts w:hint="default" w:ascii="Times New Roman" w:hAnsi="Times New Roman" w:cs="Times New Roman"/>
          <w:b/>
          <w:bCs/>
          <w:lang w:val="en-US"/>
        </w:rPr>
        <w:t xml:space="preserve">refinancement </w:t>
      </w:r>
      <w:r>
        <w:rPr>
          <w:rFonts w:hint="default" w:ascii="Times New Roman" w:hAnsi="Times New Roman" w:cs="Times New Roman"/>
          <w:b w:val="0"/>
          <w:bCs w:val="0"/>
          <w:lang w:val="en-US"/>
        </w:rPr>
        <w:t xml:space="preserve">(RF); 3) les </w:t>
      </w:r>
      <w:r>
        <w:rPr>
          <w:rFonts w:hint="default" w:ascii="Times New Roman" w:hAnsi="Times New Roman" w:cs="Times New Roman"/>
          <w:b/>
          <w:bCs/>
          <w:lang w:val="en-US"/>
        </w:rPr>
        <w:t>concours</w:t>
      </w:r>
      <w:r>
        <w:rPr>
          <w:rFonts w:hint="default" w:ascii="Times New Roman" w:hAnsi="Times New Roman" w:cs="Times New Roman"/>
          <w:b w:val="0"/>
          <w:bCs w:val="0"/>
          <w:lang w:val="en-US"/>
        </w:rPr>
        <w:t xml:space="preserve"> apport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 au </w:t>
      </w:r>
      <w:r>
        <w:rPr>
          <w:rFonts w:hint="default" w:ascii="Times New Roman" w:hAnsi="Times New Roman" w:cs="Times New Roman"/>
          <w:b/>
          <w:bCs/>
          <w:lang w:val="en-US"/>
        </w:rPr>
        <w:t>Tr</w:t>
      </w:r>
      <w:r>
        <w:rPr>
          <w:rFonts w:hint="default" w:ascii="Times New Roman" w:hAnsi="Times New Roman" w:cs="Times New Roman"/>
          <w:b/>
          <w:bCs/>
          <w:lang w:val="fr-FR"/>
        </w:rPr>
        <w:t>é</w:t>
      </w:r>
      <w:r>
        <w:rPr>
          <w:rFonts w:hint="default" w:ascii="Times New Roman" w:hAnsi="Times New Roman" w:cs="Times New Roman"/>
          <w:b/>
          <w:bCs/>
          <w:lang w:val="en-US"/>
        </w:rPr>
        <w:t>sor</w:t>
      </w:r>
      <w:r>
        <w:rPr>
          <w:rFonts w:hint="default" w:ascii="Times New Roman" w:hAnsi="Times New Roman" w:cs="Times New Roman"/>
          <w:b w:val="0"/>
          <w:bCs w:val="0"/>
          <w:lang w:val="en-US"/>
        </w:rPr>
        <w:t xml:space="preserve"> (CT).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L’expansion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taire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sulte donc d’un double circuit </w:t>
      </w:r>
      <w:r>
        <w:rPr>
          <w:rFonts w:hint="default" w:ascii="Times New Roman" w:hAnsi="Times New Roman" w:cs="Times New Roman"/>
          <w:b w:val="0"/>
          <w:bCs w:val="0"/>
          <w:lang w:val="fr-FR"/>
        </w:rPr>
        <w:t>“</w:t>
      </w:r>
      <w:r>
        <w:rPr>
          <w:rFonts w:hint="default" w:ascii="Times New Roman" w:hAnsi="Times New Roman" w:cs="Times New Roman"/>
          <w:b w:val="0"/>
          <w:bCs w:val="0"/>
          <w:lang w:val="en-US"/>
        </w:rPr>
        <w:t>monnaie de banque/monnaie centrale</w:t>
      </w:r>
      <w:r>
        <w:rPr>
          <w:rFonts w:hint="default" w:ascii="Times New Roman" w:hAnsi="Times New Roman" w:cs="Times New Roman"/>
          <w:b w:val="0"/>
          <w:bCs w:val="0"/>
          <w:lang w:val="fr-FR"/>
        </w:rPr>
        <w:t>”</w:t>
      </w:r>
      <w:r>
        <w:rPr>
          <w:rFonts w:hint="default" w:ascii="Times New Roman" w:hAnsi="Times New Roman" w:cs="Times New Roman"/>
          <w:b w:val="0"/>
          <w:bCs w:val="0"/>
          <w:lang w:val="en-US"/>
        </w:rPr>
        <w:t xml:space="preserve">. </w:t>
      </w:r>
    </w:p>
    <w:p>
      <w:pPr>
        <w:numPr>
          <w:ilvl w:val="0"/>
          <w:numId w:val="0"/>
        </w:numPr>
        <w:jc w:val="both"/>
        <w:rPr>
          <w:rFonts w:hint="default" w:ascii="Times New Roman" w:hAnsi="Times New Roman" w:cs="Times New Roman"/>
          <w:b w:val="0"/>
          <w:bCs w:val="0"/>
          <w:lang w:val="en-US"/>
        </w:rPr>
      </w:pPr>
      <w:r>
        <w:rPr>
          <w:lang w:val="fr-FR"/>
        </w:rPr>
        <w:t xml:space="preserve">               </w:t>
      </w:r>
      <w:r>
        <w:object>
          <v:shape id="_x0000_i1034" o:spt="75" type="#_x0000_t75" style="height:58.6pt;width:362.05pt;" o:ole="t" filled="f" o:preferrelative="t" stroked="f" coordsize="21600,21600">
            <v:path/>
            <v:fill on="f" focussize="0,0"/>
            <v:stroke on="f"/>
            <v:imagedata r:id="rId20" o:title=""/>
            <o:lock v:ext="edit" aspectratio="f"/>
            <w10:wrap type="none"/>
            <w10:anchorlock/>
          </v:shape>
          <o:OLEObject Type="Embed" ProgID="Visio.Drawing.11" ShapeID="_x0000_i1034" DrawAspect="Content" ObjectID="_1468075734" r:id="rId19">
            <o:LockedField>false</o:LockedField>
          </o:OLEObject>
        </w:object>
      </w:r>
    </w:p>
    <w:p>
      <w:pPr>
        <w:numPr>
          <w:ilvl w:val="0"/>
          <w:numId w:val="0"/>
        </w:numPr>
        <w:jc w:val="both"/>
        <w:rPr>
          <w:rFonts w:hint="default" w:ascii="Times New Roman" w:hAnsi="Times New Roman" w:cs="Times New Roman"/>
          <w:b/>
          <w:bCs/>
          <w:lang w:val="fr-FR"/>
        </w:rPr>
      </w:pPr>
    </w:p>
    <w:p>
      <w:pPr>
        <w:numPr>
          <w:ilvl w:val="0"/>
          <w:numId w:val="0"/>
        </w:numPr>
        <w:jc w:val="both"/>
        <w:rPr>
          <w:rFonts w:hint="default" w:ascii="Times New Roman" w:hAnsi="Times New Roman" w:cs="Times New Roman"/>
          <w:b/>
          <w:bCs/>
          <w:lang w:val="en-US"/>
        </w:rPr>
      </w:pPr>
      <w:r>
        <w:rPr>
          <w:rFonts w:hint="default" w:ascii="Times New Roman" w:hAnsi="Times New Roman" w:cs="Times New Roman"/>
          <w:b/>
          <w:bCs/>
          <w:lang w:val="fr-FR"/>
        </w:rPr>
        <w:t>C</w:t>
      </w:r>
      <w:r>
        <w:rPr>
          <w:rFonts w:hint="default" w:ascii="Times New Roman" w:hAnsi="Times New Roman" w:cs="Times New Roman"/>
          <w:b/>
          <w:bCs/>
          <w:lang w:val="en-US"/>
        </w:rPr>
        <w:t>r</w:t>
      </w:r>
      <w:r>
        <w:rPr>
          <w:rFonts w:hint="default" w:ascii="Times New Roman" w:hAnsi="Times New Roman" w:cs="Times New Roman"/>
          <w:b/>
          <w:bCs/>
          <w:lang w:val="fr-FR"/>
        </w:rPr>
        <w:t>é</w:t>
      </w:r>
      <w:r>
        <w:rPr>
          <w:rFonts w:hint="default" w:ascii="Times New Roman" w:hAnsi="Times New Roman" w:cs="Times New Roman"/>
          <w:b/>
          <w:bCs/>
          <w:lang w:val="en-US"/>
        </w:rPr>
        <w:t>ation mon</w:t>
      </w:r>
      <w:r>
        <w:rPr>
          <w:rFonts w:hint="default" w:ascii="Times New Roman" w:hAnsi="Times New Roman" w:cs="Times New Roman"/>
          <w:b/>
          <w:bCs/>
          <w:lang w:val="fr-FR"/>
        </w:rPr>
        <w:t>é</w:t>
      </w:r>
      <w:r>
        <w:rPr>
          <w:rFonts w:hint="default" w:ascii="Times New Roman" w:hAnsi="Times New Roman" w:cs="Times New Roman"/>
          <w:b/>
          <w:bCs/>
          <w:lang w:val="en-US"/>
        </w:rPr>
        <w:t>taire dans un syst</w:t>
      </w:r>
      <w:r>
        <w:rPr>
          <w:rFonts w:hint="default" w:ascii="Times New Roman" w:hAnsi="Times New Roman" w:cs="Times New Roman"/>
          <w:b/>
          <w:bCs/>
          <w:lang w:val="fr-FR"/>
        </w:rPr>
        <w:t>è</w:t>
      </w:r>
      <w:r>
        <w:rPr>
          <w:rFonts w:hint="default" w:ascii="Times New Roman" w:hAnsi="Times New Roman" w:cs="Times New Roman"/>
          <w:b/>
          <w:bCs/>
          <w:lang w:val="en-US"/>
        </w:rPr>
        <w:t>me hi</w:t>
      </w:r>
      <w:r>
        <w:rPr>
          <w:rFonts w:hint="default" w:ascii="Times New Roman" w:hAnsi="Times New Roman" w:cs="Times New Roman"/>
          <w:b/>
          <w:bCs/>
          <w:lang w:val="fr-FR"/>
        </w:rPr>
        <w:t>é</w:t>
      </w:r>
      <w:r>
        <w:rPr>
          <w:rFonts w:hint="default" w:ascii="Times New Roman" w:hAnsi="Times New Roman" w:cs="Times New Roman"/>
          <w:b/>
          <w:bCs/>
          <w:lang w:val="en-US"/>
        </w:rPr>
        <w:t>rarchis</w:t>
      </w:r>
      <w:r>
        <w:rPr>
          <w:rFonts w:hint="default" w:ascii="Times New Roman" w:hAnsi="Times New Roman" w:cs="Times New Roman"/>
          <w:b/>
          <w:bCs/>
          <w:lang w:val="fr-FR"/>
        </w:rPr>
        <w:t>é</w:t>
      </w:r>
      <w:r>
        <w:rPr>
          <w:rFonts w:hint="default" w:ascii="Times New Roman" w:hAnsi="Times New Roman" w:cs="Times New Roman"/>
          <w:b/>
          <w:bCs/>
          <w:lang w:val="en-US"/>
        </w:rPr>
        <w:t xml:space="preserv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Les banques disposent de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(RE) (pour un montant de 100) de la banque centrale. Elles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cident donc d’accorder 100 de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dits, ce qui va mettre en route des vagues successives de fuites de nouveaux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dits:</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lang w:val="en-US"/>
              </w:rPr>
              <w:t>Vagues de cr</w:t>
            </w:r>
            <w:r>
              <w:rPr>
                <w:rFonts w:hint="default" w:ascii="Times New Roman" w:hAnsi="Times New Roman" w:cs="Times New Roman"/>
                <w:b w:val="0"/>
                <w:bCs w:val="0"/>
                <w:sz w:val="18"/>
                <w:szCs w:val="18"/>
                <w:lang w:val="fr-FR"/>
              </w:rPr>
              <w:t>édits</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Réserves excédentaires (1)</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Crédits nouveaux = monnaie créée</w:t>
            </w:r>
          </w:p>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(2)=(1)</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Demande de billets</w:t>
            </w:r>
          </w:p>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(3)= 0.2 x (2)</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Retour de dépôts</w:t>
            </w:r>
          </w:p>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(4)= 0.8 x (2)</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Constitution de réserves obligatoires</w:t>
            </w:r>
          </w:p>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(5)= 0.1 x (4)</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Total des fuites</w:t>
            </w:r>
          </w:p>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(6)= (3) +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1</w:t>
            </w:r>
            <w:r>
              <w:rPr>
                <w:rFonts w:hint="default" w:ascii="Times New Roman" w:hAnsi="Times New Roman" w:cs="Times New Roman"/>
                <w:b w:val="0"/>
                <w:bCs w:val="0"/>
                <w:sz w:val="18"/>
                <w:szCs w:val="18"/>
                <w:vertAlign w:val="superscript"/>
                <w:lang w:val="fr-FR"/>
              </w:rPr>
              <w:t>ere</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100</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100</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20</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80</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8</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w:t>
            </w:r>
            <w:r>
              <w:rPr>
                <w:rFonts w:hint="default" w:ascii="Times New Roman" w:hAnsi="Times New Roman" w:cs="Times New Roman"/>
                <w:b w:val="0"/>
                <w:bCs w:val="0"/>
                <w:sz w:val="18"/>
                <w:szCs w:val="18"/>
                <w:vertAlign w:val="superscript"/>
                <w:lang w:val="fr-FR"/>
              </w:rPr>
              <w:t>e</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72</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72</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14,4</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57,7</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5,8</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3</w:t>
            </w:r>
            <w:r>
              <w:rPr>
                <w:rFonts w:hint="default" w:ascii="Times New Roman" w:hAnsi="Times New Roman" w:cs="Times New Roman"/>
                <w:b w:val="0"/>
                <w:bCs w:val="0"/>
                <w:sz w:val="18"/>
                <w:szCs w:val="18"/>
                <w:vertAlign w:val="superscript"/>
                <w:lang w:val="fr-FR"/>
              </w:rPr>
              <w:t>e</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51,9</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51,9</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10,4</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41,5</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4,2</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fr-FR"/>
              </w:rPr>
              <w:t>4</w:t>
            </w:r>
            <w:r>
              <w:rPr>
                <w:rFonts w:hint="default" w:ascii="Times New Roman" w:hAnsi="Times New Roman" w:cs="Times New Roman"/>
                <w:b w:val="0"/>
                <w:bCs w:val="0"/>
                <w:sz w:val="18"/>
                <w:szCs w:val="18"/>
                <w:vertAlign w:val="superscript"/>
                <w:lang w:val="fr-FR"/>
              </w:rPr>
              <w:t>e</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37,3</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37,3</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7,5</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29,8</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3,0</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en-US"/>
              </w:rPr>
            </w:pPr>
            <w:r>
              <w:rPr>
                <w:rFonts w:hint="default" w:ascii="Times New Roman" w:hAnsi="Times New Roman" w:cs="Times New Roman"/>
                <w:b w:val="0"/>
                <w:bCs w:val="0"/>
                <w:sz w:val="18"/>
                <w:szCs w:val="18"/>
                <w:vertAlign w:val="baseline"/>
                <w:lang w:val="fr-FR"/>
              </w:rPr>
              <w:t>5</w:t>
            </w:r>
            <w:r>
              <w:rPr>
                <w:rFonts w:hint="default" w:ascii="Times New Roman" w:hAnsi="Times New Roman" w:cs="Times New Roman"/>
                <w:b w:val="0"/>
                <w:bCs w:val="0"/>
                <w:sz w:val="18"/>
                <w:szCs w:val="18"/>
                <w:vertAlign w:val="superscript"/>
                <w:lang w:val="fr-FR"/>
              </w:rPr>
              <w:t>e</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26,8</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26,8</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5,4 (58)</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21,4 (230)</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2,1 (23)</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7,5 (80,8)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i/>
                <w:iCs/>
                <w:sz w:val="18"/>
                <w:szCs w:val="18"/>
                <w:vertAlign w:val="baseline"/>
                <w:lang w:val="fr-FR"/>
              </w:rPr>
              <w:t>n</w:t>
            </w:r>
            <w:r>
              <w:rPr>
                <w:rFonts w:hint="default" w:ascii="Times New Roman" w:hAnsi="Times New Roman" w:cs="Times New Roman"/>
                <w:b w:val="0"/>
                <w:bCs w:val="0"/>
                <w:sz w:val="18"/>
                <w:szCs w:val="18"/>
                <w:vertAlign w:val="superscript"/>
                <w:lang w:val="fr-FR"/>
              </w:rPr>
              <w:t>ième</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0</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0</w:t>
            </w:r>
          </w:p>
        </w:tc>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0</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0</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0</w:t>
            </w:r>
          </w:p>
        </w:tc>
        <w:tc>
          <w:tcPr>
            <w:tcW w:w="1218"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val="0"/>
                <w:bCs w:val="0"/>
                <w:sz w:val="18"/>
                <w:szCs w:val="18"/>
                <w:vertAlign w:val="baseline"/>
                <w:lang w:val="fr-F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tcPr>
          <w:p>
            <w:pPr>
              <w:widowControl w:val="0"/>
              <w:numPr>
                <w:ilvl w:val="0"/>
                <w:numId w:val="0"/>
              </w:numPr>
              <w:jc w:val="center"/>
              <w:rPr>
                <w:rFonts w:hint="default" w:ascii="Times New Roman" w:hAnsi="Times New Roman" w:cs="Times New Roman"/>
                <w:b w:val="0"/>
                <w:bCs w:val="0"/>
                <w:sz w:val="18"/>
                <w:szCs w:val="18"/>
                <w:vertAlign w:val="baseline"/>
                <w:lang w:val="fr-FR"/>
              </w:rPr>
            </w:pPr>
            <w:r>
              <w:rPr>
                <w:rFonts w:hint="default" w:ascii="Times New Roman" w:hAnsi="Times New Roman" w:cs="Times New Roman"/>
                <w:b/>
                <w:bCs/>
                <w:sz w:val="18"/>
                <w:szCs w:val="18"/>
                <w:vertAlign w:val="baseline"/>
                <w:lang w:val="fr-FR"/>
              </w:rPr>
              <w:t>Total</w:t>
            </w:r>
          </w:p>
        </w:tc>
        <w:tc>
          <w:tcPr>
            <w:tcW w:w="1217" w:type="dxa"/>
          </w:tcPr>
          <w:p>
            <w:pPr>
              <w:widowControl w:val="0"/>
              <w:numPr>
                <w:ilvl w:val="0"/>
                <w:numId w:val="0"/>
              </w:numPr>
              <w:jc w:val="center"/>
              <w:rPr>
                <w:rFonts w:hint="default" w:ascii="Times New Roman" w:hAnsi="Times New Roman" w:cs="Times New Roman"/>
                <w:b/>
                <w:bCs/>
                <w:sz w:val="18"/>
                <w:szCs w:val="18"/>
                <w:vertAlign w:val="baseline"/>
                <w:lang w:val="fr-FR"/>
              </w:rPr>
            </w:pPr>
            <w:r>
              <w:rPr>
                <w:rFonts w:hint="default" w:ascii="Times New Roman" w:hAnsi="Times New Roman" w:cs="Times New Roman"/>
                <w:b/>
                <w:bCs/>
                <w:sz w:val="18"/>
                <w:szCs w:val="18"/>
                <w:vertAlign w:val="baseline"/>
                <w:lang w:val="fr-FR"/>
              </w:rPr>
              <w:t>0</w:t>
            </w:r>
          </w:p>
        </w:tc>
        <w:tc>
          <w:tcPr>
            <w:tcW w:w="1217" w:type="dxa"/>
          </w:tcPr>
          <w:p>
            <w:pPr>
              <w:widowControl w:val="0"/>
              <w:numPr>
                <w:ilvl w:val="0"/>
                <w:numId w:val="0"/>
              </w:numPr>
              <w:jc w:val="center"/>
              <w:rPr>
                <w:rFonts w:hint="default" w:ascii="Times New Roman" w:hAnsi="Times New Roman" w:cs="Times New Roman"/>
                <w:b/>
                <w:bCs/>
                <w:sz w:val="18"/>
                <w:szCs w:val="18"/>
                <w:vertAlign w:val="baseline"/>
                <w:lang w:val="fr-FR"/>
              </w:rPr>
            </w:pPr>
            <w:r>
              <w:rPr>
                <w:rFonts w:hint="default" w:ascii="Times New Roman" w:hAnsi="Times New Roman" w:cs="Times New Roman"/>
                <w:b/>
                <w:bCs/>
                <w:sz w:val="18"/>
                <w:szCs w:val="18"/>
                <w:vertAlign w:val="baseline"/>
                <w:lang w:val="fr-FR"/>
              </w:rPr>
              <w:t>0</w:t>
            </w:r>
          </w:p>
        </w:tc>
        <w:tc>
          <w:tcPr>
            <w:tcW w:w="1217" w:type="dxa"/>
          </w:tcPr>
          <w:p>
            <w:pPr>
              <w:widowControl w:val="0"/>
              <w:numPr>
                <w:ilvl w:val="0"/>
                <w:numId w:val="0"/>
              </w:numPr>
              <w:jc w:val="center"/>
              <w:rPr>
                <w:rFonts w:hint="default" w:ascii="Times New Roman" w:hAnsi="Times New Roman" w:cs="Times New Roman"/>
                <w:b/>
                <w:bCs/>
                <w:sz w:val="18"/>
                <w:szCs w:val="18"/>
                <w:vertAlign w:val="baseline"/>
                <w:lang w:val="fr-FR"/>
              </w:rPr>
            </w:pPr>
            <w:r>
              <w:rPr>
                <w:rFonts w:hint="default" w:ascii="Times New Roman" w:hAnsi="Times New Roman" w:cs="Times New Roman"/>
                <w:b/>
                <w:bCs/>
                <w:sz w:val="18"/>
                <w:szCs w:val="18"/>
                <w:vertAlign w:val="baseline"/>
                <w:lang w:val="fr-FR"/>
              </w:rPr>
              <w:t>71,4</w:t>
            </w:r>
          </w:p>
        </w:tc>
        <w:tc>
          <w:tcPr>
            <w:tcW w:w="1218" w:type="dxa"/>
          </w:tcPr>
          <w:p>
            <w:pPr>
              <w:widowControl w:val="0"/>
              <w:numPr>
                <w:ilvl w:val="0"/>
                <w:numId w:val="0"/>
              </w:numPr>
              <w:jc w:val="center"/>
              <w:rPr>
                <w:rFonts w:hint="default" w:ascii="Times New Roman" w:hAnsi="Times New Roman" w:cs="Times New Roman"/>
                <w:b/>
                <w:bCs/>
                <w:sz w:val="18"/>
                <w:szCs w:val="18"/>
                <w:vertAlign w:val="baseline"/>
                <w:lang w:val="fr-FR"/>
              </w:rPr>
            </w:pPr>
            <w:r>
              <w:rPr>
                <w:rFonts w:hint="default" w:ascii="Times New Roman" w:hAnsi="Times New Roman" w:cs="Times New Roman"/>
                <w:b/>
                <w:bCs/>
                <w:sz w:val="18"/>
                <w:szCs w:val="18"/>
                <w:vertAlign w:val="baseline"/>
                <w:lang w:val="fr-FR"/>
              </w:rPr>
              <w:t>285,6</w:t>
            </w:r>
          </w:p>
        </w:tc>
        <w:tc>
          <w:tcPr>
            <w:tcW w:w="1218" w:type="dxa"/>
          </w:tcPr>
          <w:p>
            <w:pPr>
              <w:widowControl w:val="0"/>
              <w:numPr>
                <w:ilvl w:val="0"/>
                <w:numId w:val="0"/>
              </w:numPr>
              <w:jc w:val="center"/>
              <w:rPr>
                <w:rFonts w:hint="default" w:ascii="Times New Roman" w:hAnsi="Times New Roman" w:cs="Times New Roman"/>
                <w:b/>
                <w:bCs/>
                <w:sz w:val="18"/>
                <w:szCs w:val="18"/>
                <w:vertAlign w:val="baseline"/>
                <w:lang w:val="fr-FR"/>
              </w:rPr>
            </w:pPr>
            <w:r>
              <w:rPr>
                <w:rFonts w:hint="default" w:ascii="Times New Roman" w:hAnsi="Times New Roman" w:cs="Times New Roman"/>
                <w:b/>
                <w:bCs/>
                <w:sz w:val="18"/>
                <w:szCs w:val="18"/>
                <w:vertAlign w:val="baseline"/>
                <w:lang w:val="fr-FR"/>
              </w:rPr>
              <w:t>28,6</w:t>
            </w:r>
          </w:p>
        </w:tc>
        <w:tc>
          <w:tcPr>
            <w:tcW w:w="1218" w:type="dxa"/>
          </w:tcPr>
          <w:p>
            <w:pPr>
              <w:widowControl w:val="0"/>
              <w:numPr>
                <w:ilvl w:val="0"/>
                <w:numId w:val="0"/>
              </w:numPr>
              <w:jc w:val="center"/>
              <w:rPr>
                <w:rFonts w:hint="default" w:ascii="Times New Roman" w:hAnsi="Times New Roman" w:cs="Times New Roman"/>
                <w:b/>
                <w:bCs/>
                <w:sz w:val="18"/>
                <w:szCs w:val="18"/>
                <w:vertAlign w:val="baseline"/>
                <w:lang w:val="fr-FR"/>
              </w:rPr>
            </w:pPr>
            <w:r>
              <w:rPr>
                <w:rFonts w:hint="default" w:ascii="Times New Roman" w:hAnsi="Times New Roman" w:cs="Times New Roman"/>
                <w:b/>
                <w:bCs/>
                <w:sz w:val="18"/>
                <w:szCs w:val="18"/>
                <w:vertAlign w:val="baseline"/>
                <w:lang w:val="fr-FR"/>
              </w:rPr>
              <w:t>100</w:t>
            </w:r>
          </w:p>
        </w:tc>
      </w:tr>
    </w:tbl>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Ce tableau appelle cinq commentaires:</w:t>
      </w:r>
    </w:p>
    <w:p>
      <w:pPr>
        <w:numPr>
          <w:ilvl w:val="0"/>
          <w:numId w:val="3"/>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on retrouve le pr</w:t>
      </w:r>
      <w:r>
        <w:rPr>
          <w:rFonts w:hint="default" w:ascii="Times New Roman" w:hAnsi="Times New Roman" w:cs="Times New Roman"/>
          <w:b w:val="0"/>
          <w:bCs w:val="0"/>
          <w:lang w:val="fr-FR"/>
        </w:rPr>
        <w:t>i</w:t>
      </w:r>
      <w:r>
        <w:rPr>
          <w:rFonts w:hint="default" w:ascii="Times New Roman" w:hAnsi="Times New Roman" w:cs="Times New Roman"/>
          <w:b w:val="0"/>
          <w:bCs w:val="0"/>
          <w:lang w:val="en-US"/>
        </w:rPr>
        <w:t>vil</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 xml:space="preserve">ge des banques: </w:t>
      </w:r>
      <w:r>
        <w:rPr>
          <w:rFonts w:hint="default" w:ascii="Times New Roman" w:hAnsi="Times New Roman" w:cs="Times New Roman"/>
          <w:b/>
          <w:bCs/>
          <w:lang w:val="en-US"/>
        </w:rPr>
        <w:t>l’expansion de leur actif</w:t>
      </w:r>
      <w:r>
        <w:rPr>
          <w:rFonts w:hint="default" w:ascii="Times New Roman" w:hAnsi="Times New Roman" w:cs="Times New Roman"/>
          <w:b w:val="0"/>
          <w:bCs w:val="0"/>
          <w:lang w:val="en-US"/>
        </w:rPr>
        <w:t xml:space="preserve"> (les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dits accord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 </w:t>
      </w:r>
      <w:r>
        <w:rPr>
          <w:rFonts w:hint="default" w:ascii="Times New Roman" w:hAnsi="Times New Roman" w:cs="Times New Roman"/>
          <w:b w:val="0"/>
          <w:bCs w:val="0"/>
          <w:lang w:val="fr-FR"/>
        </w:rPr>
        <w:t xml:space="preserve">aux </w:t>
      </w:r>
      <w:r>
        <w:rPr>
          <w:rFonts w:hint="default" w:ascii="Times New Roman" w:hAnsi="Times New Roman" w:cs="Times New Roman"/>
          <w:b w:val="0"/>
          <w:bCs w:val="0"/>
          <w:lang w:val="en-US"/>
        </w:rPr>
        <w:t xml:space="preserve">ANF, colonne 2) </w:t>
      </w:r>
      <w:r>
        <w:rPr>
          <w:rFonts w:hint="default" w:ascii="Times New Roman" w:hAnsi="Times New Roman" w:cs="Times New Roman"/>
          <w:b/>
          <w:bCs/>
          <w:lang w:val="en-US"/>
        </w:rPr>
        <w:t>entra</w:t>
      </w:r>
      <w:r>
        <w:rPr>
          <w:rFonts w:hint="default" w:ascii="Times New Roman" w:hAnsi="Times New Roman" w:cs="Times New Roman"/>
          <w:b/>
          <w:bCs/>
          <w:lang w:val="fr-FR"/>
        </w:rPr>
        <w:t>î</w:t>
      </w:r>
      <w:r>
        <w:rPr>
          <w:rFonts w:hint="default" w:ascii="Times New Roman" w:hAnsi="Times New Roman" w:cs="Times New Roman"/>
          <w:b/>
          <w:bCs/>
          <w:lang w:val="en-US"/>
        </w:rPr>
        <w:t xml:space="preserve">ne celle de leur passif </w:t>
      </w:r>
      <w:r>
        <w:rPr>
          <w:rFonts w:hint="default" w:ascii="Times New Roman" w:hAnsi="Times New Roman" w:cs="Times New Roman"/>
          <w:b w:val="0"/>
          <w:bCs w:val="0"/>
          <w:lang w:val="en-US"/>
        </w:rPr>
        <w:t>(les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p</w:t>
      </w:r>
      <w:r>
        <w:rPr>
          <w:rFonts w:hint="default" w:ascii="Times New Roman" w:hAnsi="Times New Roman" w:cs="Times New Roman"/>
          <w:b w:val="0"/>
          <w:bCs w:val="0"/>
          <w:lang w:val="fr-FR"/>
        </w:rPr>
        <w:t>ô</w:t>
      </w:r>
      <w:r>
        <w:rPr>
          <w:rFonts w:hint="default" w:ascii="Times New Roman" w:hAnsi="Times New Roman" w:cs="Times New Roman"/>
          <w:b w:val="0"/>
          <w:bCs w:val="0"/>
          <w:lang w:val="en-US"/>
        </w:rPr>
        <w:t>ts de leurs clients, colonne 4);</w:t>
      </w:r>
    </w:p>
    <w:p>
      <w:pPr>
        <w:numPr>
          <w:ilvl w:val="0"/>
          <w:numId w:val="3"/>
        </w:numPr>
        <w:jc w:val="both"/>
        <w:rPr>
          <w:rFonts w:hint="default" w:ascii="Times New Roman" w:hAnsi="Times New Roman" w:cs="Times New Roman"/>
          <w:b w:val="0"/>
          <w:bCs w:val="0"/>
          <w:lang w:val="en-US"/>
        </w:rPr>
      </w:pPr>
      <w:r>
        <w:rPr>
          <w:rFonts w:hint="default" w:ascii="Times New Roman" w:hAnsi="Times New Roman" w:cs="Times New Roman"/>
          <w:b/>
          <w:bCs/>
          <w:lang w:val="en-US"/>
        </w:rPr>
        <w:t>A chaque vague successive de cr</w:t>
      </w:r>
      <w:r>
        <w:rPr>
          <w:rFonts w:hint="default" w:ascii="Times New Roman" w:hAnsi="Times New Roman" w:cs="Times New Roman"/>
          <w:b/>
          <w:bCs/>
          <w:lang w:val="fr-FR"/>
        </w:rPr>
        <w:t>é</w:t>
      </w:r>
      <w:r>
        <w:rPr>
          <w:rFonts w:hint="default" w:ascii="Times New Roman" w:hAnsi="Times New Roman" w:cs="Times New Roman"/>
          <w:b/>
          <w:bCs/>
          <w:lang w:val="en-US"/>
        </w:rPr>
        <w:t>dit, 28% de la monnaie cr</w:t>
      </w:r>
      <w:r>
        <w:rPr>
          <w:rFonts w:hint="default" w:ascii="Times New Roman" w:hAnsi="Times New Roman" w:cs="Times New Roman"/>
          <w:b/>
          <w:bCs/>
          <w:lang w:val="fr-FR"/>
        </w:rPr>
        <w:t>éé</w:t>
      </w:r>
      <w:r>
        <w:rPr>
          <w:rFonts w:hint="default" w:ascii="Times New Roman" w:hAnsi="Times New Roman" w:cs="Times New Roman"/>
          <w:b/>
          <w:bCs/>
          <w:lang w:val="en-US"/>
        </w:rPr>
        <w:t>e fuit hors du circuit</w:t>
      </w:r>
      <w:r>
        <w:rPr>
          <w:rFonts w:hint="default" w:ascii="Times New Roman" w:hAnsi="Times New Roman" w:cs="Times New Roman"/>
          <w:b/>
          <w:bCs/>
          <w:lang w:val="fr-FR"/>
        </w:rPr>
        <w:t xml:space="preserve"> </w:t>
      </w:r>
      <w:r>
        <w:rPr>
          <w:rFonts w:hint="default" w:ascii="Times New Roman" w:hAnsi="Times New Roman" w:cs="Times New Roman"/>
          <w:b/>
          <w:bCs/>
          <w:lang w:val="en-US"/>
        </w:rPr>
        <w:t>mon</w:t>
      </w:r>
      <w:r>
        <w:rPr>
          <w:rFonts w:hint="default" w:ascii="Times New Roman" w:hAnsi="Times New Roman" w:cs="Times New Roman"/>
          <w:b/>
          <w:bCs/>
          <w:lang w:val="fr-FR"/>
        </w:rPr>
        <w:t>é</w:t>
      </w:r>
      <w:r>
        <w:rPr>
          <w:rFonts w:hint="default" w:ascii="Times New Roman" w:hAnsi="Times New Roman" w:cs="Times New Roman"/>
          <w:b/>
          <w:bCs/>
          <w:lang w:val="en-US"/>
        </w:rPr>
        <w:t>taire des banques commerciales</w:t>
      </w:r>
      <w:r>
        <w:rPr>
          <w:rFonts w:hint="default" w:ascii="Times New Roman" w:hAnsi="Times New Roman" w:cs="Times New Roman"/>
          <w:b w:val="0"/>
          <w:bCs w:val="0"/>
          <w:lang w:val="en-US"/>
        </w:rPr>
        <w:t>: 20% (</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 en billets et 8% (</w:t>
      </w:r>
      <w:r>
        <w:rPr>
          <w:rFonts w:hint="default" w:ascii="Times New Roman" w:hAnsi="Times New Roman" w:cs="Times New Roman"/>
          <w:b w:val="0"/>
          <w:bCs w:val="0"/>
          <w:i/>
          <w:iCs/>
          <w:lang w:val="en-US"/>
        </w:rPr>
        <w:t>h</w:t>
      </w:r>
      <w:r>
        <w:rPr>
          <w:rFonts w:hint="default" w:ascii="Times New Roman" w:hAnsi="Times New Roman" w:cs="Times New Roman"/>
          <w:b w:val="0"/>
          <w:bCs w:val="0"/>
          <w:lang w:val="en-US"/>
        </w:rPr>
        <w:t>(1-</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 en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obligatoires, soit 10% (</w:t>
      </w:r>
      <w:r>
        <w:rPr>
          <w:rFonts w:hint="default" w:ascii="Times New Roman" w:hAnsi="Times New Roman" w:cs="Times New Roman"/>
          <w:b w:val="0"/>
          <w:bCs w:val="0"/>
          <w:i/>
          <w:iCs/>
          <w:lang w:val="en-US"/>
        </w:rPr>
        <w:t>h</w:t>
      </w:r>
      <w:r>
        <w:rPr>
          <w:rFonts w:hint="default" w:ascii="Times New Roman" w:hAnsi="Times New Roman" w:cs="Times New Roman"/>
          <w:b w:val="0"/>
          <w:bCs w:val="0"/>
          <w:lang w:val="en-US"/>
        </w:rPr>
        <w:t>) des 80% (1-</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 des retours de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p</w:t>
      </w:r>
      <w:r>
        <w:rPr>
          <w:rFonts w:hint="default" w:ascii="Times New Roman" w:hAnsi="Times New Roman" w:cs="Times New Roman"/>
          <w:b w:val="0"/>
          <w:bCs w:val="0"/>
          <w:lang w:val="fr-FR"/>
        </w:rPr>
        <w:t>ô</w:t>
      </w:r>
      <w:r>
        <w:rPr>
          <w:rFonts w:hint="default" w:ascii="Times New Roman" w:hAnsi="Times New Roman" w:cs="Times New Roman"/>
          <w:b w:val="0"/>
          <w:bCs w:val="0"/>
          <w:lang w:val="en-US"/>
        </w:rPr>
        <w:t>ts. A chaque p</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riode, les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repr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sentent donc 72% (1-</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w:t>
      </w:r>
      <w:r>
        <w:rPr>
          <w:rFonts w:hint="default" w:ascii="Times New Roman" w:hAnsi="Times New Roman" w:cs="Times New Roman"/>
          <w:b w:val="0"/>
          <w:bCs w:val="0"/>
          <w:i/>
          <w:iCs/>
          <w:lang w:val="en-US"/>
        </w:rPr>
        <w:t>h</w:t>
      </w:r>
      <w:r>
        <w:rPr>
          <w:rFonts w:hint="default" w:ascii="Times New Roman" w:hAnsi="Times New Roman" w:cs="Times New Roman"/>
          <w:b w:val="0"/>
          <w:bCs w:val="0"/>
          <w:lang w:val="en-US"/>
        </w:rPr>
        <w:t>(1-</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 de celle de la p</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riode ant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rieure;</w:t>
      </w:r>
    </w:p>
    <w:p>
      <w:pPr>
        <w:numPr>
          <w:ilvl w:val="0"/>
          <w:numId w:val="3"/>
        </w:numPr>
        <w:jc w:val="both"/>
        <w:rPr>
          <w:rFonts w:hint="default" w:ascii="Times New Roman" w:hAnsi="Times New Roman" w:cs="Times New Roman"/>
          <w:b w:val="0"/>
          <w:bCs w:val="0"/>
          <w:lang w:val="en-US"/>
        </w:rPr>
      </w:pPr>
      <w:r>
        <w:rPr>
          <w:rFonts w:hint="default" w:ascii="Times New Roman" w:hAnsi="Times New Roman" w:cs="Times New Roman"/>
          <w:b/>
          <w:bCs/>
          <w:lang w:val="en-US"/>
        </w:rPr>
        <w:t>Le total des cr</w:t>
      </w:r>
      <w:r>
        <w:rPr>
          <w:rFonts w:hint="default" w:ascii="Times New Roman" w:hAnsi="Times New Roman" w:cs="Times New Roman"/>
          <w:b/>
          <w:bCs/>
          <w:lang w:val="fr-FR"/>
        </w:rPr>
        <w:t>é</w:t>
      </w:r>
      <w:r>
        <w:rPr>
          <w:rFonts w:hint="default" w:ascii="Times New Roman" w:hAnsi="Times New Roman" w:cs="Times New Roman"/>
          <w:b/>
          <w:bCs/>
          <w:lang w:val="en-US"/>
        </w:rPr>
        <w:t>dits accord</w:t>
      </w:r>
      <w:r>
        <w:rPr>
          <w:rFonts w:hint="default" w:ascii="Times New Roman" w:hAnsi="Times New Roman" w:cs="Times New Roman"/>
          <w:b/>
          <w:bCs/>
          <w:lang w:val="fr-FR"/>
        </w:rPr>
        <w:t>é</w:t>
      </w:r>
      <w:r>
        <w:rPr>
          <w:rFonts w:hint="default" w:ascii="Times New Roman" w:hAnsi="Times New Roman" w:cs="Times New Roman"/>
          <w:b/>
          <w:bCs/>
          <w:lang w:val="en-US"/>
        </w:rPr>
        <w:t>s (C), et donc la monnaie cr</w:t>
      </w:r>
      <w:r>
        <w:rPr>
          <w:rFonts w:hint="default" w:ascii="Times New Roman" w:hAnsi="Times New Roman" w:cs="Times New Roman"/>
          <w:b/>
          <w:bCs/>
          <w:lang w:val="fr-FR"/>
        </w:rPr>
        <w:t>éé</w:t>
      </w:r>
      <w:r>
        <w:rPr>
          <w:rFonts w:hint="default" w:ascii="Times New Roman" w:hAnsi="Times New Roman" w:cs="Times New Roman"/>
          <w:b/>
          <w:bCs/>
          <w:lang w:val="en-US"/>
        </w:rPr>
        <w:t>e (M)</w:t>
      </w:r>
      <w:r>
        <w:rPr>
          <w:rFonts w:hint="default" w:ascii="Times New Roman" w:hAnsi="Times New Roman" w:cs="Times New Roman"/>
          <w:b w:val="0"/>
          <w:bCs w:val="0"/>
          <w:lang w:val="en-US"/>
        </w:rPr>
        <w:t xml:space="preserve"> (375), </w:t>
      </w:r>
      <w:r>
        <w:rPr>
          <w:rFonts w:hint="default" w:ascii="Times New Roman" w:hAnsi="Times New Roman" w:cs="Times New Roman"/>
          <w:b/>
          <w:bCs/>
          <w:lang w:val="en-US"/>
        </w:rPr>
        <w:t>est un multiple des r</w:t>
      </w:r>
      <w:r>
        <w:rPr>
          <w:rFonts w:hint="default" w:ascii="Times New Roman" w:hAnsi="Times New Roman" w:cs="Times New Roman"/>
          <w:b/>
          <w:bCs/>
          <w:lang w:val="fr-FR"/>
        </w:rPr>
        <w:t>é</w:t>
      </w:r>
      <w:r>
        <w:rPr>
          <w:rFonts w:hint="default" w:ascii="Times New Roman" w:hAnsi="Times New Roman" w:cs="Times New Roman"/>
          <w:b/>
          <w:bCs/>
          <w:lang w:val="en-US"/>
        </w:rPr>
        <w:t>serves exc</w:t>
      </w:r>
      <w:r>
        <w:rPr>
          <w:rFonts w:hint="default" w:ascii="Times New Roman" w:hAnsi="Times New Roman" w:cs="Times New Roman"/>
          <w:b/>
          <w:bCs/>
          <w:lang w:val="fr-FR"/>
        </w:rPr>
        <w:t>é</w:t>
      </w:r>
      <w:r>
        <w:rPr>
          <w:rFonts w:hint="default" w:ascii="Times New Roman" w:hAnsi="Times New Roman" w:cs="Times New Roman"/>
          <w:b/>
          <w:bCs/>
          <w:lang w:val="en-US"/>
        </w:rPr>
        <w:t>dentaires initiales</w:t>
      </w:r>
      <w:r>
        <w:rPr>
          <w:rFonts w:hint="default" w:ascii="Times New Roman" w:hAnsi="Times New Roman" w:cs="Times New Roman"/>
          <w:b w:val="0"/>
          <w:bCs w:val="0"/>
          <w:lang w:val="en-US"/>
        </w:rPr>
        <w:t xml:space="preserve"> (100). Ce total s’obtient en effectuant la somme des vagues successives de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dits:</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M = C = 100+(0.72x100)+(0.72x (0.72x100)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 100 + 0.72x100 + (0.72)</w:t>
      </w:r>
      <w:r>
        <w:rPr>
          <w:rFonts w:hint="default" w:ascii="Times New Roman" w:hAnsi="Times New Roman" w:cs="Times New Roman"/>
          <w:b w:val="0"/>
          <w:bCs w:val="0"/>
          <w:vertAlign w:val="superscript"/>
          <w:lang w:val="en-US"/>
        </w:rPr>
        <w:t>2</w:t>
      </w:r>
      <w:r>
        <w:rPr>
          <w:rFonts w:hint="default" w:ascii="Times New Roman" w:hAnsi="Times New Roman" w:cs="Times New Roman"/>
          <w:b w:val="0"/>
          <w:bCs w:val="0"/>
          <w:vertAlign w:val="baseline"/>
          <w:lang w:val="en-US"/>
        </w:rPr>
        <w:t>x100 + (0.72)</w:t>
      </w:r>
      <w:r>
        <w:rPr>
          <w:rFonts w:hint="default" w:ascii="Times New Roman" w:hAnsi="Times New Roman" w:cs="Times New Roman"/>
          <w:b w:val="0"/>
          <w:bCs w:val="0"/>
          <w:vertAlign w:val="superscript"/>
          <w:lang w:val="en-US"/>
        </w:rPr>
        <w:t>3</w:t>
      </w:r>
      <w:r>
        <w:rPr>
          <w:rFonts w:hint="default" w:ascii="Times New Roman" w:hAnsi="Times New Roman" w:cs="Times New Roman"/>
          <w:b w:val="0"/>
          <w:bCs w:val="0"/>
          <w:vertAlign w:val="baseline"/>
          <w:lang w:val="en-US"/>
        </w:rPr>
        <w:t>x100 +…</w:t>
      </w:r>
      <w:r>
        <w:rPr>
          <w:rFonts w:hint="default" w:ascii="Times New Roman" w:hAnsi="Times New Roman" w:cs="Times New Roman"/>
          <w:b w:val="0"/>
          <w:bCs w:val="0"/>
          <w:lang w:val="en-US"/>
        </w:rPr>
        <w:t xml:space="preserv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 100+72+51.9+…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soit la somme g</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om</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trique de raison 0.72 (&lt;1) qui, quand </w:t>
      </w:r>
      <w:r>
        <w:rPr>
          <w:rFonts w:hint="default" w:ascii="Times New Roman" w:hAnsi="Times New Roman" w:cs="Times New Roman"/>
          <w:b w:val="0"/>
          <w:bCs w:val="0"/>
          <w:position w:val="-6"/>
          <w:lang w:val="en-US"/>
        </w:rPr>
        <w:object>
          <v:shape id="_x0000_i1035" o:spt="75" type="#_x0000_t75" style="height:12pt;width:31.8pt;" o:ole="t" filled="f" o:preferrelative="t" stroked="f" coordsize="21600,21600">
            <v:path/>
            <v:fill on="f" focussize="0,0"/>
            <v:stroke on="f"/>
            <v:imagedata r:id="rId22" o:title=""/>
            <o:lock v:ext="edit" aspectratio="f"/>
            <w10:wrap type="none"/>
            <w10:anchorlock/>
          </v:shape>
          <o:OLEObject Type="Embed" ProgID="Equation.DSMT4" ShapeID="_x0000_i1035" DrawAspect="Content" ObjectID="_1468075735" r:id="rId21">
            <o:LockedField>false</o:LockedField>
          </o:OLEObject>
        </w:object>
      </w:r>
      <w:r>
        <w:rPr>
          <w:rFonts w:hint="default" w:ascii="Times New Roman" w:hAnsi="Times New Roman" w:cs="Times New Roman"/>
          <w:b w:val="0"/>
          <w:bCs w:val="0"/>
          <w:position w:val="-6"/>
          <w:lang w:val="en-US"/>
        </w:rPr>
        <w:t xml:space="preserve"> </w:t>
      </w:r>
      <w:r>
        <w:rPr>
          <w:rFonts w:hint="default" w:ascii="Times New Roman" w:hAnsi="Times New Roman" w:cs="Times New Roman"/>
          <w:b w:val="0"/>
          <w:bCs w:val="0"/>
          <w:lang w:val="en-US"/>
        </w:rPr>
        <w:t>devient:</w:t>
      </w:r>
    </w:p>
    <w:p>
      <w:pPr>
        <w:numPr>
          <w:ilvl w:val="0"/>
          <w:numId w:val="0"/>
        </w:numPr>
        <w:jc w:val="left"/>
        <w:rPr>
          <w:rFonts w:hint="default" w:ascii="Times New Roman" w:hAnsi="Times New Roman" w:cs="Times New Roman"/>
          <w:b w:val="0"/>
          <w:bCs w:val="0"/>
          <w:lang w:val="en-US"/>
        </w:rPr>
      </w:pPr>
      <w:r>
        <w:rPr>
          <w:rFonts w:hint="default" w:ascii="Times New Roman" w:hAnsi="Times New Roman" w:cs="Times New Roman"/>
          <w:b w:val="0"/>
          <w:bCs w:val="0"/>
          <w:position w:val="-24"/>
          <w:lang w:val="en-US"/>
        </w:rPr>
        <w:object>
          <v:shape id="_x0000_i1036" o:spt="75" type="#_x0000_t75" style="height:26.7pt;width:225.7pt;" o:ole="t" filled="f" o:preferrelative="t" stroked="f" coordsize="21600,21600">
            <v:path/>
            <v:fill on="f" focussize="0,0"/>
            <v:stroke on="f"/>
            <v:imagedata r:id="rId24" o:title=""/>
            <o:lock v:ext="edit" aspectratio="f"/>
            <w10:wrap type="none"/>
            <w10:anchorlock/>
          </v:shape>
          <o:OLEObject Type="Embed" ProgID="Equation.DSMT4" ShapeID="_x0000_i1036" DrawAspect="Content" ObjectID="_1468075736" r:id="rId23">
            <o:LockedField>false</o:LockedField>
          </o:OLEObject>
        </w:object>
      </w:r>
    </w:p>
    <w:p>
      <w:pPr>
        <w:numPr>
          <w:ilvl w:val="0"/>
          <w:numId w:val="3"/>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sur ces 375 de monnaie suppl</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mentaire, 285,6 sont de nature scripturale et 71,4 ont pris la forme de billets;</w:t>
      </w:r>
    </w:p>
    <w:p>
      <w:pPr>
        <w:numPr>
          <w:ilvl w:val="0"/>
          <w:numId w:val="3"/>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Pour les banques commerciales, la somme des deux besoins suppl</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mentaires de monnaie centrale (billets +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serves obligatoires) est </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gale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100, soit le montant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initiales.</w:t>
      </w:r>
      <w:r>
        <w:rPr>
          <w:rFonts w:hint="default" w:ascii="Times New Roman" w:hAnsi="Times New Roman" w:cs="Times New Roman"/>
          <w:b/>
          <w:bCs/>
          <w:lang w:val="en-US"/>
        </w:rPr>
        <w:t xml:space="preserve"> De la monnaie a </w:t>
      </w:r>
      <w:r>
        <w:rPr>
          <w:rFonts w:hint="default" w:ascii="Times New Roman" w:hAnsi="Times New Roman" w:cs="Times New Roman"/>
          <w:b/>
          <w:bCs/>
          <w:lang w:val="fr-FR"/>
        </w:rPr>
        <w:t>é</w:t>
      </w:r>
      <w:r>
        <w:rPr>
          <w:rFonts w:hint="default" w:ascii="Times New Roman" w:hAnsi="Times New Roman" w:cs="Times New Roman"/>
          <w:b/>
          <w:bCs/>
          <w:lang w:val="en-US"/>
        </w:rPr>
        <w:t>t</w:t>
      </w:r>
      <w:r>
        <w:rPr>
          <w:rFonts w:hint="default" w:ascii="Times New Roman" w:hAnsi="Times New Roman" w:cs="Times New Roman"/>
          <w:b/>
          <w:bCs/>
          <w:lang w:val="fr-FR"/>
        </w:rPr>
        <w:t>é</w:t>
      </w:r>
      <w:r>
        <w:rPr>
          <w:rFonts w:hint="default" w:ascii="Times New Roman" w:hAnsi="Times New Roman" w:cs="Times New Roman"/>
          <w:b/>
          <w:bCs/>
          <w:lang w:val="en-US"/>
        </w:rPr>
        <w:t xml:space="preserve"> cr</w:t>
      </w:r>
      <w:r>
        <w:rPr>
          <w:rFonts w:hint="default" w:ascii="Times New Roman" w:hAnsi="Times New Roman" w:cs="Times New Roman"/>
          <w:b/>
          <w:bCs/>
          <w:lang w:val="fr-FR"/>
        </w:rPr>
        <w:t>éé</w:t>
      </w:r>
      <w:r>
        <w:rPr>
          <w:rFonts w:hint="default" w:ascii="Times New Roman" w:hAnsi="Times New Roman" w:cs="Times New Roman"/>
          <w:b/>
          <w:bCs/>
          <w:lang w:val="en-US"/>
        </w:rPr>
        <w:t>e jusqu’</w:t>
      </w:r>
      <w:r>
        <w:rPr>
          <w:rFonts w:hint="default" w:ascii="Times New Roman" w:hAnsi="Times New Roman" w:cs="Times New Roman"/>
          <w:b/>
          <w:bCs/>
          <w:lang w:val="fr-FR"/>
        </w:rPr>
        <w:t>à</w:t>
      </w:r>
      <w:r>
        <w:rPr>
          <w:rFonts w:hint="default" w:ascii="Times New Roman" w:hAnsi="Times New Roman" w:cs="Times New Roman"/>
          <w:b/>
          <w:bCs/>
          <w:lang w:val="en-US"/>
        </w:rPr>
        <w:t xml:space="preserve"> disparition des r</w:t>
      </w:r>
      <w:r>
        <w:rPr>
          <w:rFonts w:hint="default" w:ascii="Times New Roman" w:hAnsi="Times New Roman" w:cs="Times New Roman"/>
          <w:b/>
          <w:bCs/>
          <w:lang w:val="fr-FR"/>
        </w:rPr>
        <w:t>é</w:t>
      </w:r>
      <w:r>
        <w:rPr>
          <w:rFonts w:hint="default" w:ascii="Times New Roman" w:hAnsi="Times New Roman" w:cs="Times New Roman"/>
          <w:b/>
          <w:bCs/>
          <w:lang w:val="en-US"/>
        </w:rPr>
        <w:t>serves exc</w:t>
      </w:r>
      <w:r>
        <w:rPr>
          <w:rFonts w:hint="default" w:ascii="Times New Roman" w:hAnsi="Times New Roman" w:cs="Times New Roman"/>
          <w:b/>
          <w:bCs/>
          <w:lang w:val="fr-FR"/>
        </w:rPr>
        <w:t>é</w:t>
      </w:r>
      <w:r>
        <w:rPr>
          <w:rFonts w:hint="default" w:ascii="Times New Roman" w:hAnsi="Times New Roman" w:cs="Times New Roman"/>
          <w:b/>
          <w:bCs/>
          <w:lang w:val="en-US"/>
        </w:rPr>
        <w:t xml:space="preserve">dentaires obligatoires initiales. </w:t>
      </w:r>
      <w:r>
        <w:rPr>
          <w:rFonts w:hint="default" w:ascii="Times New Roman" w:hAnsi="Times New Roman" w:cs="Times New Roman"/>
          <w:b w:val="0"/>
          <w:bCs w:val="0"/>
          <w:lang w:val="en-US"/>
        </w:rPr>
        <w:t xml:space="preserv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En termes de variation des bilans, la situation</w:t>
      </w:r>
      <w:r>
        <w:rPr>
          <w:rFonts w:hint="default" w:ascii="Times New Roman" w:hAnsi="Times New Roman" w:cs="Times New Roman"/>
          <w:b w:val="0"/>
          <w:bCs w:val="0"/>
          <w:lang w:val="fr-FR"/>
        </w:rPr>
        <w:t xml:space="preserve"> à</w:t>
      </w:r>
      <w:r>
        <w:rPr>
          <w:rFonts w:hint="default" w:ascii="Times New Roman" w:hAnsi="Times New Roman" w:cs="Times New Roman"/>
          <w:b w:val="0"/>
          <w:bCs w:val="0"/>
          <w:lang w:val="en-US"/>
        </w:rPr>
        <w:t xml:space="preserve"> la fin du processus est la suivante:</w:t>
      </w:r>
    </w:p>
    <w:p>
      <w:pPr>
        <w:numPr>
          <w:ilvl w:val="0"/>
          <w:numId w:val="0"/>
        </w:numPr>
        <w:jc w:val="both"/>
        <w:rPr>
          <w:rFonts w:hint="default" w:ascii="Times New Roman" w:hAnsi="Times New Roman" w:cs="Times New Roman"/>
          <w:b w:val="0"/>
          <w:bCs w:val="0"/>
          <w:sz w:val="24"/>
          <w:szCs w:val="24"/>
          <w:lang w:val="en-US"/>
        </w:rPr>
      </w:pPr>
    </w:p>
    <w:p>
      <w:pPr>
        <w:numPr>
          <w:ilvl w:val="0"/>
          <w:numId w:val="0"/>
        </w:numPr>
        <w:jc w:val="center"/>
        <w:rPr>
          <w:rFonts w:hint="default" w:ascii="Times New Roman" w:hAnsi="Times New Roman" w:cs="Times New Roman"/>
          <w:b w:val="0"/>
          <w:bCs w:val="0"/>
          <w:sz w:val="24"/>
          <w:szCs w:val="24"/>
          <w:lang w:val="fr-FR"/>
        </w:rPr>
      </w:pPr>
      <w:r>
        <w:rPr>
          <w:rFonts w:hint="default" w:ascii="Times New Roman" w:hAnsi="Times New Roman" w:cs="Times New Roman"/>
          <w:b/>
          <w:bCs/>
          <w:sz w:val="21"/>
          <w:szCs w:val="21"/>
          <w:lang w:val="en-US"/>
        </w:rPr>
        <w:t xml:space="preserve">    </w:t>
      </w:r>
      <w:r>
        <w:rPr>
          <w:rFonts w:hint="default" w:ascii="Times New Roman" w:hAnsi="Times New Roman" w:cs="Times New Roman"/>
          <w:b/>
          <w:bCs/>
          <w:sz w:val="21"/>
          <w:szCs w:val="21"/>
          <w:lang w:val="fr-FR"/>
        </w:rPr>
        <w:t>Situation finale</w:t>
      </w:r>
    </w:p>
    <w:p>
      <w:pPr>
        <w:numPr>
          <w:ilvl w:val="0"/>
          <w:numId w:val="0"/>
        </w:numPr>
        <w:ind w:firstLine="300" w:firstLineChars="150"/>
        <w:jc w:val="center"/>
        <w:rPr>
          <w:rFonts w:hint="default" w:ascii="Times New Roman" w:hAnsi="Times New Roman" w:cs="Times New Roman"/>
          <w:b w:val="0"/>
          <w:bCs w:val="0"/>
          <w:lang w:val="en-US"/>
        </w:rPr>
      </w:pPr>
      <w:r>
        <w:rPr>
          <w:rFonts w:hint="default" w:ascii="Times New Roman" w:hAnsi="Times New Roman" w:cs="Times New Roman"/>
          <w:b w:val="0"/>
          <w:bCs w:val="0"/>
          <w:lang w:val="en-US"/>
        </w:rPr>
        <w:drawing>
          <wp:inline distT="0" distB="0" distL="114300" distR="114300">
            <wp:extent cx="5515610" cy="1115695"/>
            <wp:effectExtent l="0" t="0" r="8890" b="8255"/>
            <wp:docPr id="8" name="Picture 8" descr="S71027-001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71027-001721(1)"/>
                    <pic:cNvPicPr>
                      <a:picLocks noChangeAspect="1"/>
                    </pic:cNvPicPr>
                  </pic:nvPicPr>
                  <pic:blipFill>
                    <a:blip r:embed="rId25">
                      <a:lum contrast="6000"/>
                    </a:blip>
                    <a:stretch>
                      <a:fillRect/>
                    </a:stretch>
                  </pic:blipFill>
                  <pic:spPr>
                    <a:xfrm>
                      <a:off x="0" y="0"/>
                      <a:ext cx="5515610" cy="1115695"/>
                    </a:xfrm>
                    <a:prstGeom prst="rect">
                      <a:avLst/>
                    </a:prstGeom>
                  </pic:spPr>
                </pic:pic>
              </a:graphicData>
            </a:graphic>
          </wp:inline>
        </w:drawing>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En g</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ralisant cet exemple, on obtient:</w:t>
      </w:r>
    </w:p>
    <w:p>
      <w:pPr>
        <w:numPr>
          <w:ilvl w:val="0"/>
          <w:numId w:val="0"/>
        </w:numPr>
        <w:jc w:val="both"/>
        <w:rPr>
          <w:rFonts w:hint="default" w:ascii="Times New Roman" w:hAnsi="Times New Roman" w:cs="Times New Roman"/>
          <w:b w:val="0"/>
          <w:bCs w:val="0"/>
          <w:lang w:val="fr-FR"/>
        </w:rPr>
      </w:pPr>
      <w:r>
        <w:rPr>
          <w:rFonts w:hint="default" w:ascii="Times New Roman" w:hAnsi="Times New Roman" w:cs="Times New Roman"/>
          <w:b w:val="0"/>
          <w:bCs w:val="0"/>
          <w:position w:val="-14"/>
          <w:lang w:val="fr-FR"/>
        </w:rPr>
        <w:object>
          <v:shape id="_x0000_i1037" o:spt="75" type="#_x0000_t75" style="height:22pt;width:371pt;" o:ole="t" filled="f" o:preferrelative="t" stroked="f" coordsize="21600,21600">
            <v:path/>
            <v:fill on="f" focussize="0,0"/>
            <v:stroke on="f"/>
            <v:imagedata r:id="rId27" o:title=""/>
            <o:lock v:ext="edit" aspectratio="f"/>
            <w10:wrap type="none"/>
            <w10:anchorlock/>
          </v:shape>
          <o:OLEObject Type="Embed" ProgID="Equation.DSMT4" ShapeID="_x0000_i1037" DrawAspect="Content" ObjectID="_1468075737" r:id="rId26">
            <o:LockedField>false</o:LockedField>
          </o:OLEObject>
        </w:objec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Qui admet comme limite:  </w:t>
      </w:r>
    </w:p>
    <w:p>
      <w:pPr>
        <w:numPr>
          <w:ilvl w:val="0"/>
          <w:numId w:val="0"/>
        </w:numPr>
        <w:jc w:val="center"/>
        <w:rPr>
          <w:rFonts w:hint="default" w:ascii="Times New Roman" w:hAnsi="Times New Roman" w:cs="Times New Roman"/>
          <w:b w:val="0"/>
          <w:bCs w:val="0"/>
          <w:lang w:val="fr-FR"/>
        </w:rPr>
      </w:pPr>
      <w:r>
        <w:rPr>
          <w:rFonts w:hint="default" w:ascii="Times New Roman" w:hAnsi="Times New Roman" w:cs="Times New Roman"/>
          <w:b w:val="0"/>
          <w:bCs w:val="0"/>
          <w:position w:val="-28"/>
          <w:lang w:val="fr-FR"/>
        </w:rPr>
        <w:object>
          <v:shape id="_x0000_i1038" o:spt="75" type="#_x0000_t75" style="height:33pt;width:155pt;" o:ole="t" filled="f" o:preferrelative="t" stroked="f" coordsize="21600,21600">
            <v:path/>
            <v:fill on="f" focussize="0,0"/>
            <v:stroke on="f"/>
            <v:imagedata r:id="rId29" o:title=""/>
            <o:lock v:ext="edit" aspectratio="f"/>
            <w10:wrap type="none"/>
            <w10:anchorlock/>
          </v:shape>
          <o:OLEObject Type="Embed" ProgID="Equation.DSMT4" ShapeID="_x0000_i1038" DrawAspect="Content" ObjectID="_1468075738" r:id="rId28">
            <o:LockedField>false</o:LockedField>
          </o:OLEObject>
        </w:objec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La propotion </w:t>
      </w:r>
      <w:r>
        <w:rPr>
          <w:rFonts w:hint="default" w:ascii="Times New Roman" w:hAnsi="Times New Roman" w:cs="Times New Roman"/>
          <w:b w:val="0"/>
          <w:bCs w:val="0"/>
          <w:i/>
          <w:iCs/>
          <w:lang w:val="en-US"/>
        </w:rPr>
        <w:t>k</w:t>
      </w:r>
      <w:r>
        <w:rPr>
          <w:rFonts w:hint="default" w:ascii="Times New Roman" w:hAnsi="Times New Roman" w:cs="Times New Roman"/>
          <w:b w:val="0"/>
          <w:bCs w:val="0"/>
          <w:lang w:val="en-US"/>
        </w:rPr>
        <w:t xml:space="preserve"> entre la monnaie nouvelle et le montant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initiales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pend des coefficients </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 xml:space="preserve"> et </w:t>
      </w:r>
      <w:r>
        <w:rPr>
          <w:rFonts w:hint="default" w:ascii="Times New Roman" w:hAnsi="Times New Roman" w:cs="Times New Roman"/>
          <w:b w:val="0"/>
          <w:bCs w:val="0"/>
          <w:i/>
          <w:iCs/>
          <w:lang w:val="en-US"/>
        </w:rPr>
        <w:t>h</w:t>
      </w:r>
      <w:r>
        <w:rPr>
          <w:rFonts w:hint="default" w:ascii="Times New Roman" w:hAnsi="Times New Roman" w:cs="Times New Roman"/>
          <w:b w:val="0"/>
          <w:bCs w:val="0"/>
          <w:lang w:val="en-US"/>
        </w:rPr>
        <w:t xml:space="preserve">. </w:t>
      </w:r>
      <w:r>
        <w:rPr>
          <w:rFonts w:hint="default" w:ascii="Times New Roman" w:hAnsi="Times New Roman" w:cs="Times New Roman"/>
          <w:b w:val="0"/>
          <w:bCs w:val="0"/>
          <w:lang w:val="fr-FR"/>
        </w:rPr>
        <w:t>E</w:t>
      </w:r>
      <w:r>
        <w:rPr>
          <w:rFonts w:hint="default" w:ascii="Times New Roman" w:hAnsi="Times New Roman" w:cs="Times New Roman"/>
          <w:b w:val="0"/>
          <w:bCs w:val="0"/>
          <w:lang w:val="en-US"/>
        </w:rPr>
        <w:t>lle augmente (diminue) lorsque:</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les habitudes de paiement de monnaie fiduciaire s’affaiblissent (se renforcent);</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la banque centrale diminue (augmente) le coefficient de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serves obligatoires. </w:t>
      </w:r>
    </w:p>
    <w:p>
      <w:pPr>
        <w:numPr>
          <w:ilvl w:val="0"/>
          <w:numId w:val="0"/>
        </w:numPr>
        <w:jc w:val="both"/>
        <w:rPr>
          <w:rFonts w:hint="default" w:ascii="Times New Roman" w:hAnsi="Times New Roman" w:cs="Times New Roman"/>
          <w:b w:val="0"/>
          <w:bCs w:val="0"/>
          <w:lang w:val="en-US"/>
        </w:rPr>
      </w:pPr>
    </w:p>
    <w:p>
      <w:pPr>
        <w:numPr>
          <w:ilvl w:val="0"/>
          <w:numId w:val="4"/>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Relation entre masse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taire et base mon</w:t>
      </w:r>
      <w:r>
        <w:rPr>
          <w:rFonts w:hint="default" w:ascii="Times New Roman" w:hAnsi="Times New Roman" w:cs="Times New Roman"/>
          <w:b w:val="0"/>
          <w:bCs w:val="0"/>
          <w:lang w:val="fr-FR"/>
        </w:rPr>
        <w:t>ét</w:t>
      </w:r>
      <w:r>
        <w:rPr>
          <w:rFonts w:hint="default" w:ascii="Times New Roman" w:hAnsi="Times New Roman" w:cs="Times New Roman"/>
          <w:b w:val="0"/>
          <w:bCs w:val="0"/>
          <w:lang w:val="en-US"/>
        </w:rPr>
        <w:t xml:space="preserve">aire </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Les banques disposant de 100 de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peuvent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er instantanement 375, les retours de dep</w:t>
      </w:r>
      <w:r>
        <w:rPr>
          <w:rFonts w:hint="default" w:ascii="Times New Roman" w:hAnsi="Times New Roman" w:cs="Times New Roman"/>
          <w:b w:val="0"/>
          <w:bCs w:val="0"/>
          <w:lang w:val="fr-FR"/>
        </w:rPr>
        <w:t>ô</w:t>
      </w:r>
      <w:r>
        <w:rPr>
          <w:rFonts w:hint="default" w:ascii="Times New Roman" w:hAnsi="Times New Roman" w:cs="Times New Roman"/>
          <w:b w:val="0"/>
          <w:bCs w:val="0"/>
          <w:lang w:val="en-US"/>
        </w:rPr>
        <w:t xml:space="preserve">ts </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tant assur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 de nature m</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canique. Alternativement, il est alors possible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tablir directement une relation entre monnaie centrale et masse mo</w:t>
      </w:r>
      <w:r>
        <w:rPr>
          <w:rFonts w:hint="default" w:ascii="Times New Roman" w:hAnsi="Times New Roman" w:cs="Times New Roman"/>
          <w:b w:val="0"/>
          <w:bCs w:val="0"/>
          <w:lang w:val="fr-FR"/>
        </w:rPr>
        <w:t>né</w:t>
      </w:r>
      <w:r>
        <w:rPr>
          <w:rFonts w:hint="default" w:ascii="Times New Roman" w:hAnsi="Times New Roman" w:cs="Times New Roman"/>
          <w:b w:val="0"/>
          <w:bCs w:val="0"/>
          <w:lang w:val="en-US"/>
        </w:rPr>
        <w:t xml:space="preserve">taire en </w:t>
      </w:r>
      <w:r>
        <w:rPr>
          <w:rFonts w:hint="default" w:ascii="Times New Roman" w:hAnsi="Times New Roman" w:cs="Times New Roman"/>
          <w:b/>
          <w:bCs/>
          <w:lang w:val="en-US"/>
        </w:rPr>
        <w:t xml:space="preserve">termes de stock </w:t>
      </w:r>
      <w:r>
        <w:rPr>
          <w:rFonts w:hint="default" w:ascii="Times New Roman" w:hAnsi="Times New Roman" w:cs="Times New Roman"/>
          <w:b w:val="0"/>
          <w:bCs w:val="0"/>
          <w:lang w:val="en-US"/>
        </w:rPr>
        <w:t xml:space="preserve">et non plus de variations.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La masse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taire (M) est compos</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e de billets (B) et de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p</w:t>
      </w:r>
      <w:r>
        <w:rPr>
          <w:rFonts w:hint="default" w:ascii="Times New Roman" w:hAnsi="Times New Roman" w:cs="Times New Roman"/>
          <w:b w:val="0"/>
          <w:bCs w:val="0"/>
          <w:lang w:val="fr-FR"/>
        </w:rPr>
        <w:t>ô</w:t>
      </w:r>
      <w:r>
        <w:rPr>
          <w:rFonts w:hint="default" w:ascii="Times New Roman" w:hAnsi="Times New Roman" w:cs="Times New Roman"/>
          <w:b w:val="0"/>
          <w:bCs w:val="0"/>
          <w:lang w:val="en-US"/>
        </w:rPr>
        <w:t xml:space="preserve">ts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vue (D), soit: </w:t>
      </w:r>
      <w:r>
        <w:rPr>
          <w:rFonts w:hint="default" w:ascii="Times New Roman" w:hAnsi="Times New Roman" w:cs="Times New Roman"/>
          <w:b w:val="0"/>
          <w:bCs w:val="0"/>
          <w:position w:val="-4"/>
          <w:lang w:val="en-US"/>
        </w:rPr>
        <w:object>
          <v:shape id="_x0000_i1039" o:spt="75" type="#_x0000_t75" style="height:13pt;width:56pt;" o:ole="t" filled="f" o:preferrelative="t" stroked="f" coordsize="21600,21600">
            <v:path/>
            <v:fill on="f" focussize="0,0"/>
            <v:stroke on="f"/>
            <v:imagedata r:id="rId31" o:title=""/>
            <o:lock v:ext="edit" aspectratio="f"/>
            <w10:wrap type="none"/>
            <w10:anchorlock/>
          </v:shape>
          <o:OLEObject Type="Embed" ProgID="Equation.DSMT4" ShapeID="_x0000_i1039" DrawAspect="Content" ObjectID="_1468075739" r:id="rId30">
            <o:LockedField>false</o:LockedField>
          </o:OLEObject>
        </w:objec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Les billets repr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sentant une proportion </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 xml:space="preserve"> de la masse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taire:</w:t>
      </w:r>
      <w:r>
        <w:rPr>
          <w:rFonts w:hint="default" w:ascii="Times New Roman" w:hAnsi="Times New Roman" w:cs="Times New Roman"/>
          <w:b w:val="0"/>
          <w:bCs w:val="0"/>
          <w:position w:val="-6"/>
          <w:lang w:val="en-US"/>
        </w:rPr>
        <w:object>
          <v:shape id="_x0000_i1040" o:spt="75" type="#_x0000_t75" style="height:13.95pt;width:51pt;" o:ole="t" filled="f" o:preferrelative="t" stroked="f" coordsize="21600,21600">
            <v:path/>
            <v:fill on="f" focussize="0,0"/>
            <v:stroke on="f"/>
            <v:imagedata r:id="rId33" o:title=""/>
            <o:lock v:ext="edit" aspectratio="f"/>
            <w10:wrap type="none"/>
            <w10:anchorlock/>
          </v:shape>
          <o:OLEObject Type="Embed" ProgID="Equation.DSMT4" ShapeID="_x0000_i1040" DrawAspect="Content" ObjectID="_1468075740" r:id="rId32">
            <o:LockedField>false</o:LockedField>
          </o:OLEObject>
        </w:object>
      </w:r>
      <w:r>
        <w:rPr>
          <w:rFonts w:hint="default" w:ascii="Times New Roman" w:hAnsi="Times New Roman" w:cs="Times New Roman"/>
          <w:b w:val="0"/>
          <w:bCs w:val="0"/>
          <w:lang w:val="en-US"/>
        </w:rPr>
        <w:t>, et par diff</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rence: </w:t>
      </w:r>
      <w:r>
        <w:rPr>
          <w:rFonts w:hint="default" w:ascii="Times New Roman" w:hAnsi="Times New Roman" w:cs="Times New Roman"/>
          <w:b w:val="0"/>
          <w:bCs w:val="0"/>
          <w:position w:val="-10"/>
          <w:lang w:val="en-US"/>
        </w:rPr>
        <w:object>
          <v:shape id="_x0000_i1041" o:spt="75" type="#_x0000_t75" style="height:16pt;width:75pt;" o:ole="t" filled="f" o:preferrelative="t" stroked="f" coordsize="21600,21600">
            <v:path/>
            <v:fill on="f" focussize="0,0"/>
            <v:stroke on="f"/>
            <v:imagedata r:id="rId35" o:title=""/>
            <o:lock v:ext="edit" aspectratio="f"/>
            <w10:wrap type="none"/>
            <w10:anchorlock/>
          </v:shape>
          <o:OLEObject Type="Embed" ProgID="Equation.DSMT4" ShapeID="_x0000_i1041" DrawAspect="Content" ObjectID="_1468075741" r:id="rId34">
            <o:LockedField>false</o:LockedField>
          </o:OLEObject>
        </w:object>
      </w:r>
      <w:r>
        <w:rPr>
          <w:rFonts w:hint="default" w:ascii="Times New Roman" w:hAnsi="Times New Roman" w:cs="Times New Roman"/>
          <w:b w:val="0"/>
          <w:bCs w:val="0"/>
          <w:lang w:val="en-US"/>
        </w:rPr>
        <w:t xml:space="preserv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Le montant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serves des banques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la banque centrale est une proportion </w:t>
      </w:r>
      <w:r>
        <w:rPr>
          <w:rFonts w:hint="default" w:ascii="Times New Roman" w:hAnsi="Times New Roman" w:cs="Times New Roman"/>
          <w:b w:val="0"/>
          <w:bCs w:val="0"/>
          <w:i/>
          <w:iCs/>
          <w:lang w:val="en-US"/>
        </w:rPr>
        <w:t>h</w:t>
      </w:r>
      <w:r>
        <w:rPr>
          <w:rFonts w:hint="default" w:ascii="Times New Roman" w:hAnsi="Times New Roman" w:cs="Times New Roman"/>
          <w:b w:val="0"/>
          <w:bCs w:val="0"/>
          <w:lang w:val="en-US"/>
        </w:rPr>
        <w:t xml:space="preserve"> des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p</w:t>
      </w:r>
      <w:r>
        <w:rPr>
          <w:rFonts w:hint="default" w:ascii="Times New Roman" w:hAnsi="Times New Roman" w:cs="Times New Roman"/>
          <w:b w:val="0"/>
          <w:bCs w:val="0"/>
          <w:lang w:val="fr-FR"/>
        </w:rPr>
        <w:t>ô</w:t>
      </w:r>
      <w:r>
        <w:rPr>
          <w:rFonts w:hint="default" w:ascii="Times New Roman" w:hAnsi="Times New Roman" w:cs="Times New Roman"/>
          <w:b w:val="0"/>
          <w:bCs w:val="0"/>
          <w:lang w:val="en-US"/>
        </w:rPr>
        <w:t>ts re</w:t>
      </w:r>
      <w:r>
        <w:rPr>
          <w:rFonts w:hint="default" w:ascii="Times New Roman" w:hAnsi="Times New Roman" w:cs="Times New Roman"/>
          <w:b w:val="0"/>
          <w:bCs w:val="0"/>
          <w:lang w:val="fr-FR"/>
        </w:rPr>
        <w:t>ç</w:t>
      </w:r>
      <w:r>
        <w:rPr>
          <w:rFonts w:hint="default" w:ascii="Times New Roman" w:hAnsi="Times New Roman" w:cs="Times New Roman"/>
          <w:b w:val="0"/>
          <w:bCs w:val="0"/>
          <w:lang w:val="en-US"/>
        </w:rPr>
        <w:t xml:space="preserve">us: </w:t>
      </w:r>
      <w:r>
        <w:rPr>
          <w:rFonts w:hint="default" w:ascii="Times New Roman" w:hAnsi="Times New Roman" w:cs="Times New Roman"/>
          <w:b w:val="0"/>
          <w:bCs w:val="0"/>
          <w:lang w:val="fr-FR"/>
        </w:rPr>
        <w:t xml:space="preserve"> </w:t>
      </w:r>
      <w:r>
        <w:rPr>
          <w:rFonts w:hint="default" w:ascii="Times New Roman" w:hAnsi="Times New Roman" w:cs="Times New Roman"/>
          <w:b w:val="0"/>
          <w:bCs w:val="0"/>
          <w:position w:val="-10"/>
          <w:lang w:val="en-US"/>
        </w:rPr>
        <w:object>
          <v:shape id="_x0000_i1042" o:spt="75" type="#_x0000_t75" style="height:16pt;width:126pt;" o:ole="t" filled="f" o:preferrelative="t" stroked="f" coordsize="21600,21600">
            <v:path/>
            <v:fill on="f" focussize="0,0"/>
            <v:stroke on="f"/>
            <v:imagedata r:id="rId37" o:title=""/>
            <o:lock v:ext="edit" aspectratio="f"/>
            <w10:wrap type="none"/>
            <w10:anchorlock/>
          </v:shape>
          <o:OLEObject Type="Embed" ProgID="Equation.DSMT4" ShapeID="_x0000_i1042" DrawAspect="Content" ObjectID="_1468075742" r:id="rId36">
            <o:LockedField>false</o:LockedField>
          </o:OLEObject>
        </w:objec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La monnaie centrale ou base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taire est le total du passif de la banque centrale, soit: </w:t>
      </w:r>
      <w:r>
        <w:rPr>
          <w:rFonts w:hint="default" w:ascii="Times New Roman" w:hAnsi="Times New Roman" w:cs="Times New Roman"/>
          <w:b w:val="0"/>
          <w:bCs w:val="0"/>
          <w:position w:val="-10"/>
          <w:lang w:val="en-US"/>
        </w:rPr>
        <w:object>
          <v:shape id="_x0000_i1043" o:spt="75" type="#_x0000_t75" style="height:16pt;width:244pt;" o:ole="t" filled="f" o:preferrelative="t" stroked="f" coordsize="21600,21600">
            <v:path/>
            <v:fill on="f" focussize="0,0"/>
            <v:stroke on="f"/>
            <v:imagedata r:id="rId39" o:title=""/>
            <o:lock v:ext="edit" aspectratio="f"/>
            <w10:wrap type="none"/>
            <w10:anchorlock/>
          </v:shape>
          <o:OLEObject Type="Embed" ProgID="Equation.DSMT4" ShapeID="_x0000_i1043" DrawAspect="Content" ObjectID="_1468075743" r:id="rId38">
            <o:LockedField>false</o:LockedField>
          </o:OLEObject>
        </w:object>
      </w:r>
      <w:r>
        <w:rPr>
          <w:rFonts w:hint="default" w:ascii="Times New Roman" w:hAnsi="Times New Roman" w:cs="Times New Roman"/>
          <w:b w:val="0"/>
          <w:bCs w:val="0"/>
          <w:lang w:val="en-US"/>
        </w:rPr>
        <w:t>, que l’on peut re</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crire: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(1) </w:t>
      </w:r>
      <w:r>
        <w:rPr>
          <w:rFonts w:hint="default" w:ascii="Times New Roman" w:hAnsi="Times New Roman" w:cs="Times New Roman"/>
          <w:b w:val="0"/>
          <w:bCs w:val="0"/>
          <w:position w:val="-14"/>
          <w:lang w:val="en-US"/>
        </w:rPr>
        <w:object>
          <v:shape id="_x0000_i1044" o:spt="75" type="#_x0000_t75" style="height:20pt;width:157pt;" o:ole="t" filled="f" o:preferrelative="t" stroked="f" coordsize="21600,21600">
            <v:path/>
            <v:fill on="f" focussize="0,0"/>
            <v:stroke on="f"/>
            <v:imagedata r:id="rId41" o:title=""/>
            <o:lock v:ext="edit" aspectratio="f"/>
            <w10:wrap type="none"/>
            <w10:anchorlock/>
          </v:shape>
          <o:OLEObject Type="Embed" ProgID="Equation.DSMT4" ShapeID="_x0000_i1044" DrawAspect="Content" ObjectID="_1468075744" r:id="rId40">
            <o:LockedField>false</o:LockedField>
          </o:OLEObject>
        </w:object>
      </w:r>
      <w:r>
        <w:rPr>
          <w:rFonts w:hint="default" w:ascii="Times New Roman" w:hAnsi="Times New Roman" w:cs="Times New Roman"/>
          <w:b w:val="0"/>
          <w:bCs w:val="0"/>
          <w:lang w:val="en-US"/>
        </w:rPr>
        <w:t xml:space="preserve">  ou    (1*) </w:t>
      </w:r>
      <w:r>
        <w:rPr>
          <w:rFonts w:hint="default" w:ascii="Times New Roman" w:hAnsi="Times New Roman" w:cs="Times New Roman"/>
          <w:b w:val="0"/>
          <w:bCs w:val="0"/>
          <w:position w:val="-14"/>
          <w:lang w:val="en-US"/>
        </w:rPr>
        <w:object>
          <v:shape id="_x0000_i1045" o:spt="75" type="#_x0000_t75" style="height:20pt;width:166pt;" o:ole="t" filled="f" o:preferrelative="t" stroked="f" coordsize="21600,21600">
            <v:path/>
            <v:fill on="f" focussize="0,0"/>
            <v:stroke on="f"/>
            <v:imagedata r:id="rId43" o:title=""/>
            <o:lock v:ext="edit" aspectratio="f"/>
            <w10:wrap type="none"/>
            <w10:anchorlock/>
          </v:shape>
          <o:OLEObject Type="Embed" ProgID="Equation.DSMT4" ShapeID="_x0000_i1045" DrawAspect="Content" ObjectID="_1468075745" r:id="rId42">
            <o:LockedField>false</o:LockedField>
          </o:OLEObject>
        </w:object>
      </w:r>
    </w:p>
    <w:p>
      <w:pPr>
        <w:numPr>
          <w:ilvl w:val="0"/>
          <w:numId w:val="0"/>
        </w:numPr>
        <w:jc w:val="both"/>
        <w:rPr>
          <w:rFonts w:hint="default" w:ascii="Times New Roman" w:hAnsi="Times New Roman" w:cs="Times New Roman"/>
          <w:b/>
          <w:bCs/>
          <w:lang w:val="en-US"/>
        </w:rPr>
      </w:pPr>
      <w:r>
        <w:rPr>
          <w:rFonts w:hint="default" w:ascii="Times New Roman" w:hAnsi="Times New Roman" w:cs="Times New Roman"/>
          <w:b/>
          <w:bCs/>
          <w:lang w:val="en-US"/>
        </w:rPr>
        <w:t>Il existe donc au niveau macro</w:t>
      </w:r>
      <w:r>
        <w:rPr>
          <w:rFonts w:hint="default" w:ascii="Times New Roman" w:hAnsi="Times New Roman" w:cs="Times New Roman"/>
          <w:b/>
          <w:bCs/>
          <w:lang w:val="fr-FR"/>
        </w:rPr>
        <w:t>é</w:t>
      </w:r>
      <w:r>
        <w:rPr>
          <w:rFonts w:hint="default" w:ascii="Times New Roman" w:hAnsi="Times New Roman" w:cs="Times New Roman"/>
          <w:b/>
          <w:bCs/>
          <w:lang w:val="en-US"/>
        </w:rPr>
        <w:t>conomique une relation entre la masse mon</w:t>
      </w:r>
      <w:r>
        <w:rPr>
          <w:rFonts w:hint="default" w:ascii="Times New Roman" w:hAnsi="Times New Roman" w:cs="Times New Roman"/>
          <w:b/>
          <w:bCs/>
          <w:lang w:val="fr-FR"/>
        </w:rPr>
        <w:t>é</w:t>
      </w:r>
      <w:r>
        <w:rPr>
          <w:rFonts w:hint="default" w:ascii="Times New Roman" w:hAnsi="Times New Roman" w:cs="Times New Roman"/>
          <w:b/>
          <w:bCs/>
          <w:lang w:val="en-US"/>
        </w:rPr>
        <w:t>taire et la base mon</w:t>
      </w:r>
      <w:r>
        <w:rPr>
          <w:rFonts w:hint="default" w:ascii="Times New Roman" w:hAnsi="Times New Roman" w:cs="Times New Roman"/>
          <w:b/>
          <w:bCs/>
          <w:lang w:val="fr-FR"/>
        </w:rPr>
        <w:t>é</w:t>
      </w:r>
      <w:r>
        <w:rPr>
          <w:rFonts w:hint="default" w:ascii="Times New Roman" w:hAnsi="Times New Roman" w:cs="Times New Roman"/>
          <w:b/>
          <w:bCs/>
          <w:lang w:val="en-US"/>
        </w:rPr>
        <w:t>taire, qui d</w:t>
      </w:r>
      <w:r>
        <w:rPr>
          <w:rFonts w:hint="default" w:ascii="Times New Roman" w:hAnsi="Times New Roman" w:cs="Times New Roman"/>
          <w:b/>
          <w:bCs/>
          <w:lang w:val="fr-FR"/>
        </w:rPr>
        <w:t>é</w:t>
      </w:r>
      <w:r>
        <w:rPr>
          <w:rFonts w:hint="default" w:ascii="Times New Roman" w:hAnsi="Times New Roman" w:cs="Times New Roman"/>
          <w:b/>
          <w:bCs/>
          <w:lang w:val="en-US"/>
        </w:rPr>
        <w:t>pend des facteurs de liquidit</w:t>
      </w:r>
      <w:r>
        <w:rPr>
          <w:rFonts w:hint="default" w:ascii="Times New Roman" w:hAnsi="Times New Roman" w:cs="Times New Roman"/>
          <w:b/>
          <w:bCs/>
          <w:lang w:val="fr-FR"/>
        </w:rPr>
        <w:t>é</w:t>
      </w:r>
      <w:r>
        <w:rPr>
          <w:rFonts w:hint="default" w:ascii="Times New Roman" w:hAnsi="Times New Roman" w:cs="Times New Roman"/>
          <w:b/>
          <w:bCs/>
          <w:lang w:val="en-US"/>
        </w:rPr>
        <w:t xml:space="preserve"> bancaire. </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B.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existant </w:t>
      </w:r>
      <w:r>
        <w:rPr>
          <w:rFonts w:hint="default" w:ascii="Times New Roman" w:hAnsi="Times New Roman" w:cs="Times New Roman"/>
          <w:b w:val="0"/>
          <w:bCs w:val="0"/>
          <w:lang w:val="fr-FR"/>
        </w:rPr>
        <w:t xml:space="preserve">à </w:t>
      </w:r>
      <w:r>
        <w:rPr>
          <w:rFonts w:hint="default" w:ascii="Times New Roman" w:hAnsi="Times New Roman" w:cs="Times New Roman"/>
          <w:b w:val="0"/>
          <w:bCs w:val="0"/>
          <w:lang w:val="en-US"/>
        </w:rPr>
        <w:t>la distribution du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 approche du multiplicateur</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Suivant l’</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quation (1*), la quantit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de monnaie en circulation (M)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sulterait de la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ation de monnaie centrale H et d’un coefficient </w:t>
      </w:r>
      <w:r>
        <w:rPr>
          <w:rFonts w:hint="default" w:ascii="Times New Roman" w:hAnsi="Times New Roman" w:cs="Times New Roman"/>
          <w:b w:val="0"/>
          <w:bCs w:val="0"/>
          <w:i/>
          <w:iCs/>
          <w:lang w:val="en-US"/>
        </w:rPr>
        <w:t xml:space="preserve">k </w:t>
      </w:r>
      <w:r>
        <w:rPr>
          <w:rFonts w:hint="default" w:ascii="Times New Roman" w:hAnsi="Times New Roman" w:cs="Times New Roman"/>
          <w:b w:val="0"/>
          <w:bCs w:val="0"/>
          <w:lang w:val="en-US"/>
        </w:rPr>
        <w:t>refl</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tant les facteurs de la liquidit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bancaire</w:t>
      </w:r>
      <w:r>
        <w:rPr>
          <w:rFonts w:hint="default" w:ascii="Times New Roman" w:hAnsi="Times New Roman" w:cs="Times New Roman"/>
          <w:b w:val="0"/>
          <w:bCs w:val="0"/>
          <w:lang w:val="fr-FR"/>
        </w:rPr>
        <w:t xml:space="preserve"> (</w:t>
      </w:r>
      <w:r>
        <w:rPr>
          <w:rFonts w:hint="default" w:ascii="Times New Roman" w:hAnsi="Times New Roman" w:cs="Times New Roman"/>
          <w:b w:val="0"/>
          <w:bCs w:val="0"/>
          <w:i/>
          <w:iCs/>
          <w:lang w:val="fr-FR"/>
        </w:rPr>
        <w:t>k</w:t>
      </w:r>
      <w:r>
        <w:rPr>
          <w:rFonts w:hint="default" w:ascii="Times New Roman" w:hAnsi="Times New Roman" w:cs="Times New Roman"/>
          <w:b w:val="0"/>
          <w:bCs w:val="0"/>
          <w:lang w:val="fr-FR"/>
        </w:rPr>
        <w:t>=1/</w:t>
      </w:r>
      <w:r>
        <w:rPr>
          <w:rFonts w:hint="default" w:ascii="Times New Roman" w:hAnsi="Times New Roman" w:cs="Times New Roman"/>
          <w:b w:val="0"/>
          <w:bCs w:val="0"/>
          <w:i/>
          <w:iCs/>
          <w:lang w:val="fr-FR"/>
        </w:rPr>
        <w:t>h</w:t>
      </w:r>
      <w:r>
        <w:rPr>
          <w:rFonts w:hint="default" w:ascii="Times New Roman" w:hAnsi="Times New Roman" w:cs="Times New Roman"/>
          <w:b w:val="0"/>
          <w:bCs w:val="0"/>
          <w:lang w:val="fr-FR"/>
        </w:rPr>
        <w:t>)</w:t>
      </w:r>
      <w:r>
        <w:rPr>
          <w:rFonts w:hint="default" w:ascii="Times New Roman" w:hAnsi="Times New Roman" w:cs="Times New Roman"/>
          <w:b w:val="0"/>
          <w:bCs w:val="0"/>
          <w:lang w:val="en-US"/>
        </w:rPr>
        <w:t xml:space="preserve">. Le coefficient </w:t>
      </w:r>
      <w:r>
        <w:rPr>
          <w:rFonts w:hint="default" w:ascii="Times New Roman" w:hAnsi="Times New Roman" w:cs="Times New Roman"/>
          <w:b w:val="0"/>
          <w:bCs w:val="0"/>
          <w:i/>
          <w:iCs/>
          <w:lang w:val="en-US"/>
        </w:rPr>
        <w:t>k</w:t>
      </w:r>
      <w:r>
        <w:rPr>
          <w:rFonts w:hint="default" w:ascii="Times New Roman" w:hAnsi="Times New Roman" w:cs="Times New Roman"/>
          <w:b w:val="0"/>
          <w:bCs w:val="0"/>
          <w:lang w:val="en-US"/>
        </w:rPr>
        <w:t xml:space="preserve"> peut alors s’interpr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ter en tant que multiplicateur de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 traduisant la relation entre la monnaie nouvelle et le montant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initiales. Il est alors capital de revenir sur l’origine du processus d’expansion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taire, et de s’interroger sur la provenance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initiales au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but du tableau. S’agissant de l’am</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lioration de la liquidit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bancaire, ces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ne peuvent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sulter que des quatre facteurs expansifs de la liquidit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bancaire:</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w:t>
      </w:r>
      <w:r>
        <w:rPr>
          <w:rFonts w:hint="default" w:ascii="Times New Roman" w:hAnsi="Times New Roman" w:cs="Times New Roman"/>
          <w:b/>
          <w:bCs/>
          <w:lang w:val="en-US"/>
        </w:rPr>
        <w:t>la fourniture de devises par leurs clients</w:t>
      </w:r>
      <w:r>
        <w:rPr>
          <w:rFonts w:hint="default" w:ascii="Times New Roman" w:hAnsi="Times New Roman" w:cs="Times New Roman"/>
          <w:b w:val="0"/>
          <w:bCs w:val="0"/>
          <w:lang w:val="en-US"/>
        </w:rPr>
        <w:t>: les banques ont la possibilit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de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troc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der ces devises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la banque centrale, approvionnant ainsi leurs comptes aupr</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s d’elle, ce qui am</w:t>
      </w:r>
      <w:r>
        <w:rPr>
          <w:rFonts w:hint="default" w:ascii="Times New Roman" w:hAnsi="Times New Roman" w:cs="Times New Roman"/>
          <w:b w:val="0"/>
          <w:bCs w:val="0"/>
          <w:lang w:val="fr-FR"/>
        </w:rPr>
        <w:t>él</w:t>
      </w:r>
      <w:r>
        <w:rPr>
          <w:rFonts w:hint="default" w:ascii="Times New Roman" w:hAnsi="Times New Roman" w:cs="Times New Roman"/>
          <w:b w:val="0"/>
          <w:bCs w:val="0"/>
          <w:lang w:val="en-US"/>
        </w:rPr>
        <w:t>iore leur situation de tr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sorerie;</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w:t>
      </w:r>
      <w:r>
        <w:rPr>
          <w:rFonts w:hint="default" w:ascii="Times New Roman" w:hAnsi="Times New Roman" w:cs="Times New Roman"/>
          <w:b/>
          <w:bCs/>
          <w:lang w:val="en-US"/>
        </w:rPr>
        <w:t xml:space="preserve"> une diminution des d</w:t>
      </w:r>
      <w:r>
        <w:rPr>
          <w:rFonts w:hint="default" w:ascii="Times New Roman" w:hAnsi="Times New Roman" w:cs="Times New Roman"/>
          <w:b/>
          <w:bCs/>
          <w:lang w:val="fr-FR"/>
        </w:rPr>
        <w:t>é</w:t>
      </w:r>
      <w:r>
        <w:rPr>
          <w:rFonts w:hint="default" w:ascii="Times New Roman" w:hAnsi="Times New Roman" w:cs="Times New Roman"/>
          <w:b/>
          <w:bCs/>
          <w:lang w:val="en-US"/>
        </w:rPr>
        <w:t>sirs d’usage des billets au sein de la population</w:t>
      </w:r>
      <w:r>
        <w:rPr>
          <w:rFonts w:hint="default" w:ascii="Times New Roman" w:hAnsi="Times New Roman" w:cs="Times New Roman"/>
          <w:b w:val="0"/>
          <w:bCs w:val="0"/>
          <w:lang w:val="en-US"/>
        </w:rPr>
        <w:t xml:space="preserve"> (baisse du coefficient de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f</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rence pour les billets </w:t>
      </w:r>
      <w:r>
        <w:rPr>
          <w:rFonts w:hint="default" w:ascii="Times New Roman" w:hAnsi="Times New Roman" w:cs="Times New Roman"/>
          <w:b w:val="0"/>
          <w:bCs w:val="0"/>
          <w:i/>
          <w:iCs/>
          <w:lang w:val="en-US"/>
        </w:rPr>
        <w:t>b</w:t>
      </w:r>
      <w:r>
        <w:rPr>
          <w:rFonts w:hint="default" w:ascii="Times New Roman" w:hAnsi="Times New Roman" w:cs="Times New Roman"/>
          <w:b w:val="0"/>
          <w:bCs w:val="0"/>
          <w:lang w:val="en-US"/>
        </w:rPr>
        <w:t xml:space="preserve">). </w:t>
      </w:r>
      <w:r>
        <w:rPr>
          <w:rFonts w:hint="default" w:ascii="Times New Roman" w:hAnsi="Times New Roman" w:cs="Times New Roman"/>
          <w:b w:val="0"/>
          <w:bCs w:val="0"/>
          <w:lang w:val="fr-FR"/>
        </w:rPr>
        <w:t>L</w:t>
      </w:r>
      <w:r>
        <w:rPr>
          <w:rFonts w:hint="default" w:ascii="Times New Roman" w:hAnsi="Times New Roman" w:cs="Times New Roman"/>
          <w:b w:val="0"/>
          <w:bCs w:val="0"/>
          <w:lang w:val="en-US"/>
        </w:rPr>
        <w:t>es agents non financiers vont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poser ce surplus de billets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leurs banques, ce qui se traduit par une augmentation des avoirs des banques commerciales en monnaie centrale;</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w:t>
      </w:r>
      <w:r>
        <w:rPr>
          <w:rFonts w:hint="default" w:ascii="Times New Roman" w:hAnsi="Times New Roman" w:cs="Times New Roman"/>
          <w:b/>
          <w:bCs/>
          <w:lang w:val="en-US"/>
        </w:rPr>
        <w:t>la banque centrale finance le d</w:t>
      </w:r>
      <w:r>
        <w:rPr>
          <w:rFonts w:hint="default" w:ascii="Times New Roman" w:hAnsi="Times New Roman" w:cs="Times New Roman"/>
          <w:b/>
          <w:bCs/>
          <w:lang w:val="fr-FR"/>
        </w:rPr>
        <w:t>é</w:t>
      </w:r>
      <w:r>
        <w:rPr>
          <w:rFonts w:hint="default" w:ascii="Times New Roman" w:hAnsi="Times New Roman" w:cs="Times New Roman"/>
          <w:b/>
          <w:bCs/>
          <w:lang w:val="en-US"/>
        </w:rPr>
        <w:t>ficit du Tr</w:t>
      </w:r>
      <w:r>
        <w:rPr>
          <w:rFonts w:hint="default" w:ascii="Times New Roman" w:hAnsi="Times New Roman" w:cs="Times New Roman"/>
          <w:b/>
          <w:bCs/>
          <w:lang w:val="fr-FR"/>
        </w:rPr>
        <w:t>é</w:t>
      </w:r>
      <w:r>
        <w:rPr>
          <w:rFonts w:hint="default" w:ascii="Times New Roman" w:hAnsi="Times New Roman" w:cs="Times New Roman"/>
          <w:b/>
          <w:bCs/>
          <w:lang w:val="en-US"/>
        </w:rPr>
        <w:t xml:space="preserve">sor public </w:t>
      </w:r>
      <w:r>
        <w:rPr>
          <w:rFonts w:hint="default" w:ascii="Times New Roman" w:hAnsi="Times New Roman" w:cs="Times New Roman"/>
          <w:b w:val="0"/>
          <w:bCs w:val="0"/>
          <w:lang w:val="en-US"/>
        </w:rPr>
        <w:t>qui, en payant ses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anciers, alimente leurs comptes bancaires. Il en resulte </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galement une augmentation du solde du compte en monnaie centrale;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w:t>
      </w:r>
      <w:r>
        <w:rPr>
          <w:rFonts w:hint="default" w:ascii="Times New Roman" w:hAnsi="Times New Roman" w:cs="Times New Roman"/>
          <w:b/>
          <w:bCs/>
          <w:lang w:val="en-US"/>
        </w:rPr>
        <w:t>la banque centrale d</w:t>
      </w:r>
      <w:r>
        <w:rPr>
          <w:rFonts w:hint="default" w:ascii="Times New Roman" w:hAnsi="Times New Roman" w:cs="Times New Roman"/>
          <w:b/>
          <w:bCs/>
          <w:lang w:val="fr-FR"/>
        </w:rPr>
        <w:t>é</w:t>
      </w:r>
      <w:r>
        <w:rPr>
          <w:rFonts w:hint="default" w:ascii="Times New Roman" w:hAnsi="Times New Roman" w:cs="Times New Roman"/>
          <w:b/>
          <w:bCs/>
          <w:lang w:val="en-US"/>
        </w:rPr>
        <w:t>cide de baisser le taux de r</w:t>
      </w:r>
      <w:r>
        <w:rPr>
          <w:rFonts w:hint="default" w:ascii="Times New Roman" w:hAnsi="Times New Roman" w:cs="Times New Roman"/>
          <w:b/>
          <w:bCs/>
          <w:lang w:val="fr-FR"/>
        </w:rPr>
        <w:t>é</w:t>
      </w:r>
      <w:r>
        <w:rPr>
          <w:rFonts w:hint="default" w:ascii="Times New Roman" w:hAnsi="Times New Roman" w:cs="Times New Roman"/>
          <w:b/>
          <w:bCs/>
          <w:lang w:val="en-US"/>
        </w:rPr>
        <w:t xml:space="preserve">serves obligatoires </w:t>
      </w:r>
      <w:r>
        <w:rPr>
          <w:rFonts w:hint="default" w:ascii="Times New Roman" w:hAnsi="Times New Roman" w:cs="Times New Roman"/>
          <w:b w:val="0"/>
          <w:bCs w:val="0"/>
          <w:i/>
          <w:iCs/>
          <w:lang w:val="en-US"/>
        </w:rPr>
        <w:t>h</w:t>
      </w:r>
      <w:r>
        <w:rPr>
          <w:rFonts w:hint="default" w:ascii="Times New Roman" w:hAnsi="Times New Roman" w:cs="Times New Roman"/>
          <w:b w:val="0"/>
          <w:bCs w:val="0"/>
          <w:lang w:val="en-US"/>
        </w:rPr>
        <w:t xml:space="preserve">. </w:t>
      </w:r>
      <w:r>
        <w:rPr>
          <w:rFonts w:hint="default" w:ascii="Times New Roman" w:hAnsi="Times New Roman" w:cs="Times New Roman"/>
          <w:b w:val="0"/>
          <w:bCs w:val="0"/>
          <w:lang w:val="fr-FR"/>
        </w:rPr>
        <w:t>A</w:t>
      </w:r>
      <w:r>
        <w:rPr>
          <w:rFonts w:hint="default" w:ascii="Times New Roman" w:hAnsi="Times New Roman" w:cs="Times New Roman"/>
          <w:b w:val="0"/>
          <w:bCs w:val="0"/>
          <w:lang w:val="en-US"/>
        </w:rPr>
        <w:t>utomatiquement le montant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seves, initialement obligatoire, devient trop elev</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Dans les deux premiers cas, la mise en route du processus de multiplication est autonome dans le sens ou aucun acteur </w:t>
      </w:r>
      <w:r>
        <w:rPr>
          <w:rFonts w:hint="default" w:ascii="Times New Roman" w:hAnsi="Times New Roman" w:cs="Times New Roman"/>
          <w:b w:val="0"/>
          <w:bCs w:val="0"/>
          <w:lang w:val="fr-FR"/>
        </w:rPr>
        <w:t>d</w:t>
      </w:r>
      <w:r>
        <w:rPr>
          <w:rFonts w:hint="default" w:ascii="Times New Roman" w:hAnsi="Times New Roman" w:cs="Times New Roman"/>
          <w:b w:val="0"/>
          <w:bCs w:val="0"/>
          <w:lang w:val="en-US"/>
        </w:rPr>
        <w:t>u syst</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me bancaire est actif:</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les banques commerciales ne font qu’enregistrer des changements de comportement d’agents non financiers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sidents ou non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sidents (l’entr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e de devises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sulte d’achats </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trangers);</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la banque centrale ne peut refuser ni la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tisation des devises, ni </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videmment ses propres billets.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Par contre dans les deux autres circonstances, le r</w:t>
      </w:r>
      <w:r>
        <w:rPr>
          <w:rFonts w:hint="default" w:ascii="Times New Roman" w:hAnsi="Times New Roman" w:cs="Times New Roman"/>
          <w:b w:val="0"/>
          <w:bCs w:val="0"/>
          <w:lang w:val="fr-FR"/>
        </w:rPr>
        <w:t>ô</w:t>
      </w:r>
      <w:r>
        <w:rPr>
          <w:rFonts w:hint="default" w:ascii="Times New Roman" w:hAnsi="Times New Roman" w:cs="Times New Roman"/>
          <w:b w:val="0"/>
          <w:bCs w:val="0"/>
          <w:lang w:val="en-US"/>
        </w:rPr>
        <w:t>le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alable de la banque centrale, en alimentant le syst</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me bancaire en liquidit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permet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ce dernier de se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velopper, de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rouler sa propre activiti</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de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ation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taire. Autrement dit, la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ation de monnaie centrale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c</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de la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ation de monnaie bancaire et en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termine ainsi le montant.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Dans l’optique du multiplicateur, les banques com</w:t>
      </w:r>
      <w:r>
        <w:rPr>
          <w:rFonts w:hint="default" w:ascii="Times New Roman" w:hAnsi="Times New Roman" w:cs="Times New Roman"/>
          <w:b w:val="0"/>
          <w:bCs w:val="0"/>
          <w:lang w:val="fr-FR"/>
        </w:rPr>
        <w:t>m</w:t>
      </w:r>
      <w:r>
        <w:rPr>
          <w:rFonts w:hint="default" w:ascii="Times New Roman" w:hAnsi="Times New Roman" w:cs="Times New Roman"/>
          <w:b w:val="0"/>
          <w:bCs w:val="0"/>
          <w:lang w:val="en-US"/>
        </w:rPr>
        <w:t>erciales sont donc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pendentes et passives car elles font face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une contrainte de ressources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alables. Elles ne peuvent distribuer du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 que si elles disposent au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part d’une avance de liquidit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de la part de la banque centrale, et la masse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taire est ainsi parfaitement ma</w:t>
      </w:r>
      <w:r>
        <w:rPr>
          <w:rFonts w:hint="default" w:ascii="Times New Roman" w:hAnsi="Times New Roman" w:cs="Times New Roman"/>
          <w:b w:val="0"/>
          <w:bCs w:val="0"/>
          <w:lang w:val="fr-FR"/>
        </w:rPr>
        <w:t>î</w:t>
      </w:r>
      <w:r>
        <w:rPr>
          <w:rFonts w:hint="default" w:ascii="Times New Roman" w:hAnsi="Times New Roman" w:cs="Times New Roman"/>
          <w:b w:val="0"/>
          <w:bCs w:val="0"/>
          <w:lang w:val="en-US"/>
        </w:rPr>
        <w:t>tris</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e par les autorit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   </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C.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sultant de la distribution du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 approche du diviseur</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Afin de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senter cette logique du diviseur de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 reprenons l’exemple chiffr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du tableau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 Le m</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canisme demeure identique, mais la colonne (1)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exc</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dentaires dispara</w:t>
      </w:r>
      <w:r>
        <w:rPr>
          <w:rFonts w:hint="default" w:ascii="Times New Roman" w:hAnsi="Times New Roman" w:cs="Times New Roman"/>
          <w:b w:val="0"/>
          <w:bCs w:val="0"/>
          <w:lang w:val="fr-FR"/>
        </w:rPr>
        <w:t>î</w:t>
      </w:r>
      <w:r>
        <w:rPr>
          <w:rFonts w:hint="default" w:ascii="Times New Roman" w:hAnsi="Times New Roman" w:cs="Times New Roman"/>
          <w:b w:val="0"/>
          <w:bCs w:val="0"/>
          <w:lang w:val="en-US"/>
        </w:rPr>
        <w:t>t. Le processus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bute directement </w:t>
      </w:r>
      <w:r>
        <w:rPr>
          <w:rFonts w:hint="default" w:ascii="Times New Roman" w:hAnsi="Times New Roman" w:cs="Times New Roman"/>
          <w:b w:val="0"/>
          <w:bCs w:val="0"/>
          <w:lang w:val="fr-FR"/>
        </w:rPr>
        <w:t xml:space="preserve">par la </w:t>
      </w:r>
      <w:r>
        <w:rPr>
          <w:rFonts w:hint="default" w:ascii="Times New Roman" w:hAnsi="Times New Roman" w:cs="Times New Roman"/>
          <w:b w:val="0"/>
          <w:bCs w:val="0"/>
          <w:lang w:val="en-US"/>
        </w:rPr>
        <w:t xml:space="preserve">colonne (2), lorsqu’un client demande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sa banque un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 d’un montant de 100. Celle-ci v</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rifie les conditions de risque et de rentabilit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et accorde le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 sans se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occuper de sa propre tr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sorerie. La derni</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re colonne (6) repr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sente maintenant les besoins successifs de refinancement pour faire face aux demandes de billets et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la 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cessit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de constituer des 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serves obligatoires pour le retour des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p</w:t>
      </w:r>
      <w:r>
        <w:rPr>
          <w:rFonts w:hint="default" w:ascii="Times New Roman" w:hAnsi="Times New Roman" w:cs="Times New Roman"/>
          <w:b w:val="0"/>
          <w:bCs w:val="0"/>
          <w:lang w:val="fr-FR"/>
        </w:rPr>
        <w:t>ô</w:t>
      </w:r>
      <w:r>
        <w:rPr>
          <w:rFonts w:hint="default" w:ascii="Times New Roman" w:hAnsi="Times New Roman" w:cs="Times New Roman"/>
          <w:b w:val="0"/>
          <w:bCs w:val="0"/>
          <w:lang w:val="en-US"/>
        </w:rPr>
        <w:t>ts. Au final, pour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er 357 le syst</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me bancaire doit se procurer 100 de liquidit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 suppl</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mentaires aupr</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s de la b</w:t>
      </w:r>
      <w:r>
        <w:rPr>
          <w:rFonts w:hint="default" w:ascii="Times New Roman" w:hAnsi="Times New Roman" w:cs="Times New Roman"/>
          <w:b w:val="0"/>
          <w:bCs w:val="0"/>
          <w:lang w:val="fr-FR"/>
        </w:rPr>
        <w:t>anqu</w:t>
      </w:r>
      <w:r>
        <w:rPr>
          <w:rFonts w:hint="default" w:ascii="Times New Roman" w:hAnsi="Times New Roman" w:cs="Times New Roman"/>
          <w:b w:val="0"/>
          <w:bCs w:val="0"/>
          <w:lang w:val="en-US"/>
        </w:rPr>
        <w:t xml:space="preserve">e centrale. Les bilans dans la situation finale sont alors les suivants: </w:t>
      </w:r>
    </w:p>
    <w:p>
      <w:pPr>
        <w:numPr>
          <w:ilvl w:val="0"/>
          <w:numId w:val="0"/>
        </w:numPr>
        <w:jc w:val="center"/>
        <w:rPr>
          <w:rFonts w:hint="default" w:ascii="Times New Roman" w:hAnsi="Times New Roman" w:cs="Times New Roman"/>
          <w:b w:val="0"/>
          <w:bCs w:val="0"/>
          <w:lang w:val="fr-FR"/>
        </w:rPr>
      </w:pPr>
      <w:r>
        <w:rPr>
          <w:rFonts w:hint="default" w:ascii="Times New Roman" w:hAnsi="Times New Roman" w:cs="Times New Roman"/>
          <w:b w:val="0"/>
          <w:bCs w:val="0"/>
          <w:lang w:val="fr-FR"/>
        </w:rPr>
        <w:t>Situation finale (optique du diviseur de crédit)</w:t>
      </w:r>
    </w:p>
    <w:p>
      <w:pPr>
        <w:numPr>
          <w:ilvl w:val="0"/>
          <w:numId w:val="0"/>
        </w:numPr>
        <w:ind w:firstLine="1000" w:firstLineChars="500"/>
        <w:jc w:val="center"/>
        <w:rPr>
          <w:rFonts w:hint="default" w:ascii="Times New Roman" w:hAnsi="Times New Roman" w:cs="Times New Roman"/>
          <w:lang w:val="en-US"/>
        </w:rPr>
      </w:pPr>
      <w:r>
        <w:rPr>
          <w:rFonts w:hint="default" w:ascii="Times New Roman" w:hAnsi="Times New Roman" w:cs="Times New Roman"/>
          <w:lang w:val="en-US"/>
        </w:rPr>
        <w:t>Bilan de</w:t>
      </w:r>
      <w:r>
        <w:rPr>
          <w:rFonts w:hint="default" w:ascii="Times New Roman" w:hAnsi="Times New Roman" w:cs="Times New Roman"/>
          <w:lang w:val="fr-FR"/>
        </w:rPr>
        <w:t>s</w:t>
      </w:r>
      <w:r>
        <w:rPr>
          <w:rFonts w:hint="default" w:ascii="Times New Roman" w:hAnsi="Times New Roman" w:cs="Times New Roman"/>
          <w:lang w:val="en-US"/>
        </w:rPr>
        <w:t xml:space="preserve"> banque</w:t>
      </w:r>
      <w:r>
        <w:rPr>
          <w:rFonts w:hint="default" w:ascii="Times New Roman" w:hAnsi="Times New Roman" w:cs="Times New Roman"/>
          <w:lang w:val="fr-FR"/>
        </w:rPr>
        <w:t>s</w:t>
      </w:r>
      <w:r>
        <w:rPr>
          <w:rFonts w:hint="default" w:ascii="Times New Roman" w:hAnsi="Times New Roman" w:cs="Times New Roman"/>
          <w:lang w:val="en-US"/>
        </w:rPr>
        <w:t xml:space="preserve"> commerciale</w:t>
      </w:r>
      <w:r>
        <w:rPr>
          <w:rFonts w:hint="default" w:ascii="Times New Roman" w:hAnsi="Times New Roman" w:cs="Times New Roman"/>
          <w:lang w:val="fr-FR"/>
        </w:rPr>
        <w:t>s</w:t>
      </w:r>
      <w:r>
        <w:rPr>
          <w:rFonts w:hint="default" w:ascii="Times New Roman" w:hAnsi="Times New Roman" w:cs="Times New Roman"/>
          <w:lang w:val="en-US"/>
        </w:rPr>
        <w:t xml:space="preserve">        </w:t>
      </w:r>
      <w:r>
        <w:rPr>
          <w:rFonts w:hint="default" w:ascii="Times New Roman" w:hAnsi="Times New Roman" w:cs="Times New Roman"/>
          <w:lang w:val="fr-FR"/>
        </w:rPr>
        <w:t xml:space="preserve">    </w:t>
      </w:r>
      <w:r>
        <w:rPr>
          <w:rFonts w:hint="default" w:ascii="Times New Roman" w:hAnsi="Times New Roman" w:cs="Times New Roman"/>
          <w:lang w:val="en-US"/>
        </w:rPr>
        <w:t xml:space="preserve"> Bilan de la banque centrale</w:t>
      </w:r>
    </w:p>
    <w:p>
      <w:pPr>
        <w:numPr>
          <w:ilvl w:val="0"/>
          <w:numId w:val="0"/>
        </w:numPr>
        <w:ind w:firstLine="400" w:firstLineChars="200"/>
        <w:jc w:val="center"/>
        <w:rPr>
          <w:rFonts w:hint="default" w:ascii="Times New Roman" w:hAnsi="Times New Roman" w:cs="Times New Roman"/>
          <w:b w:val="0"/>
          <w:bCs w:val="0"/>
          <w:lang w:val="en-US"/>
        </w:rPr>
      </w:pPr>
      <w:r>
        <w:object>
          <v:shape id="_x0000_i1046" o:spt="75" type="#_x0000_t75" style="height:66.75pt;width:183.25pt;" o:ole="t" filled="f" o:preferrelative="t" stroked="f" coordsize="21600,21600">
            <v:path/>
            <v:fill on="f" focussize="0,0"/>
            <v:stroke on="f"/>
            <v:imagedata r:id="rId8" o:title=""/>
            <o:lock v:ext="edit" aspectratio="f"/>
            <w10:wrap type="none"/>
            <w10:anchorlock/>
          </v:shape>
          <o:OLEObject Type="Embed" ProgID="Visio.Drawing.11" ShapeID="_x0000_i1046" DrawAspect="Content" ObjectID="_1468075746" r:id="rId44">
            <o:LockedField>false</o:LockedField>
          </o:OLEObject>
        </w:object>
      </w:r>
      <w:r>
        <w:object>
          <v:shape id="_x0000_i1047" o:spt="75" type="#_x0000_t75" style="height:66.75pt;width:204.55pt;" o:ole="t" filled="f" o:preferrelative="t" stroked="f" coordsize="21600,21600">
            <v:path/>
            <v:fill on="f" focussize="0,0"/>
            <v:stroke on="f"/>
            <v:imagedata r:id="rId8" o:title=""/>
            <o:lock v:ext="edit" aspectratio="f"/>
            <w10:wrap type="none"/>
            <w10:anchorlock/>
          </v:shape>
          <o:OLEObject Type="Embed" ProgID="Visio.Drawing.11" ShapeID="_x0000_i1047" DrawAspect="Content" ObjectID="_1468075747" r:id="rId45">
            <o:LockedField>false</o:LockedField>
          </o:OLEObject>
        </w:objec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fr-FR"/>
        </w:rPr>
      </w:pPr>
      <w:r>
        <w:rPr>
          <w:rFonts w:hint="default" w:ascii="Times New Roman" w:hAnsi="Times New Roman" w:cs="Times New Roman"/>
          <w:b w:val="0"/>
          <w:bCs w:val="0"/>
          <w:lang w:val="en-US"/>
        </w:rPr>
        <w:t>Dans l’optique du multiplicateur, 1</w:t>
      </w:r>
      <w:r>
        <w:rPr>
          <w:rFonts w:hint="default" w:ascii="Times New Roman" w:hAnsi="Times New Roman" w:cs="Times New Roman"/>
          <w:b w:val="0"/>
          <w:bCs w:val="0"/>
          <w:lang w:val="fr-FR"/>
        </w:rPr>
        <w:t xml:space="preserve">DA de monnaie centrale donne lieu à 3,75DA de crédits. Dans l’optique du diviseur, 3,75DA de crédits accordés par les banques nécessitent 1DA de refinancement auprès de la banque centrale. De manière plus générale, l’équation (1) se substitue à (1*): la masse monétaire (M) devient la variable explicative et la base monétaire (H) la variable expliquée. </w:t>
      </w:r>
      <w:r>
        <w:rPr>
          <w:rFonts w:hint="default" w:ascii="Times New Roman" w:hAnsi="Times New Roman" w:cs="Times New Roman"/>
          <w:b/>
          <w:bCs/>
          <w:lang w:val="fr-FR"/>
        </w:rPr>
        <w:t>L’émission de la monnaie par la banque centrale est une fraction (1</w:t>
      </w:r>
      <w:r>
        <w:rPr>
          <w:rFonts w:hint="default" w:ascii="Times New Roman" w:hAnsi="Times New Roman" w:cs="Times New Roman"/>
          <w:b/>
          <w:bCs/>
          <w:lang w:val="en-US"/>
        </w:rPr>
        <w:t>/</w:t>
      </w:r>
      <w:r>
        <w:rPr>
          <w:rFonts w:hint="default" w:ascii="Times New Roman" w:hAnsi="Times New Roman" w:cs="Times New Roman"/>
          <w:b/>
          <w:bCs/>
          <w:i/>
          <w:iCs/>
          <w:lang w:val="fr-FR"/>
        </w:rPr>
        <w:t>k</w:t>
      </w:r>
      <w:r>
        <w:rPr>
          <w:rFonts w:hint="default" w:ascii="Times New Roman" w:hAnsi="Times New Roman" w:cs="Times New Roman"/>
          <w:b/>
          <w:bCs/>
          <w:lang w:val="fr-FR"/>
        </w:rPr>
        <w:t>) de la masse monétaire préalablement créée par les banques à travers leur activité de crédit, d’où le nom de diviseur de crédit ou refinancement</w:t>
      </w:r>
      <w:r>
        <w:rPr>
          <w:rFonts w:hint="default" w:ascii="Times New Roman" w:hAnsi="Times New Roman" w:cs="Times New Roman"/>
          <w:b w:val="0"/>
          <w:bCs w:val="0"/>
          <w:lang w:val="fr-FR"/>
        </w:rPr>
        <w:t xml:space="preserve">.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bCs/>
          <w:lang w:val="fr-FR"/>
        </w:rPr>
        <w:t>L’initiative de la création relève donc ici clairement des banques commerciales, mais nécessite une validation ultérieure par la banque centrale</w:t>
      </w:r>
      <w:r>
        <w:rPr>
          <w:rFonts w:hint="default" w:ascii="Times New Roman" w:hAnsi="Times New Roman" w:cs="Times New Roman"/>
          <w:b w:val="0"/>
          <w:bCs w:val="0"/>
          <w:lang w:val="fr-FR"/>
        </w:rPr>
        <w:t xml:space="preserve">. Cette dernière peut bloquer le déroulement du processus à tout moment en refusant le financement systématique ou en le rendant très couteux.    </w:t>
      </w:r>
      <w:r>
        <w:rPr>
          <w:rFonts w:hint="default" w:ascii="Times New Roman" w:hAnsi="Times New Roman" w:cs="Times New Roman"/>
          <w:b w:val="0"/>
          <w:bCs w:val="0"/>
          <w:lang w:val="en-US"/>
        </w:rPr>
        <w:t xml:space="preserve">  </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D. Freins </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la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ation mon</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taire   </w:t>
      </w:r>
    </w:p>
    <w:p>
      <w:pPr>
        <w:numPr>
          <w:ilvl w:val="0"/>
          <w:numId w:val="0"/>
        </w:numPr>
        <w:jc w:val="both"/>
        <w:rPr>
          <w:rFonts w:hint="default" w:ascii="Times New Roman" w:hAnsi="Times New Roman" w:cs="Times New Roman"/>
          <w:b w:val="0"/>
          <w:bCs w:val="0"/>
          <w:lang w:val="en-US"/>
        </w:rPr>
      </w:pP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Jusqu’</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pr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sent, nous avons suppos</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que le ph</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nom</w:t>
      </w:r>
      <w:r>
        <w:rPr>
          <w:rFonts w:hint="default" w:ascii="Times New Roman" w:hAnsi="Times New Roman" w:cs="Times New Roman"/>
          <w:b w:val="0"/>
          <w:bCs w:val="0"/>
          <w:lang w:val="fr-FR"/>
        </w:rPr>
        <w:t>è</w:t>
      </w:r>
      <w:r>
        <w:rPr>
          <w:rFonts w:hint="default" w:ascii="Times New Roman" w:hAnsi="Times New Roman" w:cs="Times New Roman"/>
          <w:b w:val="0"/>
          <w:bCs w:val="0"/>
          <w:lang w:val="en-US"/>
        </w:rPr>
        <w:t>ne d’expansion des cr</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dits se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roulait sans interruption jusqu’</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 extinction totale (sauf </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videmment dans la logique du diviseur, lorsque d’aventure la banque centrale d</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cide de bloquer le processus). En fait cette capacit</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 xml:space="preserve"> n’est pas toujours utilis</w:t>
      </w:r>
      <w:r>
        <w:rPr>
          <w:rFonts w:hint="default" w:ascii="Times New Roman" w:hAnsi="Times New Roman" w:cs="Times New Roman"/>
          <w:b w:val="0"/>
          <w:bCs w:val="0"/>
          <w:lang w:val="fr-FR"/>
        </w:rPr>
        <w:t>é</w:t>
      </w:r>
      <w:r>
        <w:rPr>
          <w:rFonts w:hint="default" w:ascii="Times New Roman" w:hAnsi="Times New Roman" w:cs="Times New Roman"/>
          <w:b w:val="0"/>
          <w:bCs w:val="0"/>
          <w:lang w:val="en-US"/>
        </w:rPr>
        <w:t>e, c’est-</w:t>
      </w:r>
      <w:r>
        <w:rPr>
          <w:rFonts w:hint="default" w:ascii="Times New Roman" w:hAnsi="Times New Roman" w:cs="Times New Roman"/>
          <w:b w:val="0"/>
          <w:bCs w:val="0"/>
          <w:lang w:val="fr-FR"/>
        </w:rPr>
        <w:t>à</w:t>
      </w:r>
      <w:r>
        <w:rPr>
          <w:rFonts w:hint="default" w:ascii="Times New Roman" w:hAnsi="Times New Roman" w:cs="Times New Roman"/>
          <w:b w:val="0"/>
          <w:bCs w:val="0"/>
          <w:lang w:val="en-US"/>
        </w:rPr>
        <w:t xml:space="preserve">-dire que </w:t>
      </w:r>
      <w:r>
        <w:rPr>
          <w:rFonts w:hint="default" w:ascii="Times New Roman" w:hAnsi="Times New Roman" w:cs="Times New Roman"/>
          <w:b/>
          <w:bCs/>
          <w:lang w:val="en-US"/>
        </w:rPr>
        <w:t>les banques conservent parfois volontairement des r</w:t>
      </w:r>
      <w:r>
        <w:rPr>
          <w:rFonts w:hint="default" w:ascii="Times New Roman" w:hAnsi="Times New Roman" w:cs="Times New Roman"/>
          <w:b/>
          <w:bCs/>
          <w:lang w:val="fr-FR"/>
        </w:rPr>
        <w:t>é</w:t>
      </w:r>
      <w:r>
        <w:rPr>
          <w:rFonts w:hint="default" w:ascii="Times New Roman" w:hAnsi="Times New Roman" w:cs="Times New Roman"/>
          <w:b/>
          <w:bCs/>
          <w:lang w:val="en-US"/>
        </w:rPr>
        <w:t>serves exc</w:t>
      </w:r>
      <w:r>
        <w:rPr>
          <w:rFonts w:hint="default" w:ascii="Times New Roman" w:hAnsi="Times New Roman" w:cs="Times New Roman"/>
          <w:b/>
          <w:bCs/>
          <w:lang w:val="fr-FR"/>
        </w:rPr>
        <w:t>é</w:t>
      </w:r>
      <w:r>
        <w:rPr>
          <w:rFonts w:hint="default" w:ascii="Times New Roman" w:hAnsi="Times New Roman" w:cs="Times New Roman"/>
          <w:b/>
          <w:bCs/>
          <w:lang w:val="en-US"/>
        </w:rPr>
        <w:t>dentaires aupr</w:t>
      </w:r>
      <w:r>
        <w:rPr>
          <w:rFonts w:hint="default" w:ascii="Times New Roman" w:hAnsi="Times New Roman" w:cs="Times New Roman"/>
          <w:b/>
          <w:bCs/>
          <w:lang w:val="fr-FR"/>
        </w:rPr>
        <w:t>è</w:t>
      </w:r>
      <w:r>
        <w:rPr>
          <w:rFonts w:hint="default" w:ascii="Times New Roman" w:hAnsi="Times New Roman" w:cs="Times New Roman"/>
          <w:b/>
          <w:bCs/>
          <w:lang w:val="en-US"/>
        </w:rPr>
        <w:t xml:space="preserve">s de la banque centrale </w:t>
      </w:r>
      <w:r>
        <w:rPr>
          <w:rFonts w:hint="default" w:ascii="Times New Roman" w:hAnsi="Times New Roman" w:cs="Times New Roman"/>
          <w:b w:val="0"/>
          <w:bCs w:val="0"/>
          <w:lang w:val="en-US"/>
        </w:rPr>
        <w:t xml:space="preserve">(optique du multiplicateur), ou </w:t>
      </w:r>
      <w:r>
        <w:rPr>
          <w:rFonts w:hint="default" w:ascii="Times New Roman" w:hAnsi="Times New Roman" w:cs="Times New Roman"/>
          <w:b/>
          <w:bCs/>
          <w:lang w:val="en-US"/>
        </w:rPr>
        <w:t>peuvent avoir l’assurance d’</w:t>
      </w:r>
      <w:r>
        <w:rPr>
          <w:rFonts w:hint="default" w:ascii="Times New Roman" w:hAnsi="Times New Roman" w:cs="Times New Roman"/>
          <w:b/>
          <w:bCs/>
          <w:lang w:val="fr-FR"/>
        </w:rPr>
        <w:t>ê</w:t>
      </w:r>
      <w:r>
        <w:rPr>
          <w:rFonts w:hint="default" w:ascii="Times New Roman" w:hAnsi="Times New Roman" w:cs="Times New Roman"/>
          <w:b/>
          <w:bCs/>
          <w:lang w:val="en-US"/>
        </w:rPr>
        <w:t>tre refinanc</w:t>
      </w:r>
      <w:r>
        <w:rPr>
          <w:rFonts w:hint="default" w:ascii="Times New Roman" w:hAnsi="Times New Roman" w:cs="Times New Roman"/>
          <w:b/>
          <w:bCs/>
          <w:lang w:val="fr-FR"/>
        </w:rPr>
        <w:t>é</w:t>
      </w:r>
      <w:r>
        <w:rPr>
          <w:rFonts w:hint="default" w:ascii="Times New Roman" w:hAnsi="Times New Roman" w:cs="Times New Roman"/>
          <w:b/>
          <w:bCs/>
          <w:lang w:val="en-US"/>
        </w:rPr>
        <w:t xml:space="preserve">es sans </w:t>
      </w:r>
      <w:r>
        <w:rPr>
          <w:rFonts w:hint="default" w:ascii="Times New Roman" w:hAnsi="Times New Roman" w:cs="Times New Roman"/>
          <w:b/>
          <w:bCs/>
          <w:lang w:val="fr-FR"/>
        </w:rPr>
        <w:t>ê</w:t>
      </w:r>
      <w:r>
        <w:rPr>
          <w:rFonts w:hint="default" w:ascii="Times New Roman" w:hAnsi="Times New Roman" w:cs="Times New Roman"/>
          <w:b/>
          <w:bCs/>
          <w:lang w:val="en-US"/>
        </w:rPr>
        <w:t>tre amen</w:t>
      </w:r>
      <w:r>
        <w:rPr>
          <w:rFonts w:hint="default" w:ascii="Times New Roman" w:hAnsi="Times New Roman" w:cs="Times New Roman"/>
          <w:b/>
          <w:bCs/>
          <w:lang w:val="fr-FR"/>
        </w:rPr>
        <w:t>ée</w:t>
      </w:r>
      <w:r>
        <w:rPr>
          <w:rFonts w:hint="default" w:ascii="Times New Roman" w:hAnsi="Times New Roman" w:cs="Times New Roman"/>
          <w:b/>
          <w:bCs/>
          <w:lang w:val="en-US"/>
        </w:rPr>
        <w:t xml:space="preserve">s </w:t>
      </w:r>
      <w:r>
        <w:rPr>
          <w:rFonts w:hint="default" w:ascii="Times New Roman" w:hAnsi="Times New Roman" w:cs="Times New Roman"/>
          <w:b/>
          <w:bCs/>
          <w:lang w:val="fr-FR"/>
        </w:rPr>
        <w:t>à</w:t>
      </w:r>
      <w:r>
        <w:rPr>
          <w:rFonts w:hint="default" w:ascii="Times New Roman" w:hAnsi="Times New Roman" w:cs="Times New Roman"/>
          <w:b/>
          <w:bCs/>
          <w:lang w:val="en-US"/>
        </w:rPr>
        <w:t xml:space="preserve"> utiliser pleinement cette facult</w:t>
      </w:r>
      <w:r>
        <w:rPr>
          <w:rFonts w:hint="default" w:ascii="Times New Roman" w:hAnsi="Times New Roman" w:cs="Times New Roman"/>
          <w:b/>
          <w:bCs/>
          <w:lang w:val="fr-FR"/>
        </w:rPr>
        <w:t>é</w:t>
      </w:r>
      <w:r>
        <w:rPr>
          <w:rFonts w:hint="default" w:ascii="Times New Roman" w:hAnsi="Times New Roman" w:cs="Times New Roman"/>
          <w:b/>
          <w:bCs/>
          <w:lang w:val="en-US"/>
        </w:rPr>
        <w:t xml:space="preserve"> </w:t>
      </w:r>
      <w:r>
        <w:rPr>
          <w:rFonts w:hint="default" w:ascii="Times New Roman" w:hAnsi="Times New Roman" w:cs="Times New Roman"/>
          <w:b w:val="0"/>
          <w:bCs w:val="0"/>
          <w:lang w:val="en-US"/>
        </w:rPr>
        <w:t xml:space="preserve">(optique du diviseur). </w:t>
      </w:r>
    </w:p>
    <w:p>
      <w:pPr>
        <w:numPr>
          <w:ilvl w:val="0"/>
          <w:numId w:val="0"/>
        </w:numPr>
        <w:jc w:val="both"/>
        <w:rPr>
          <w:rFonts w:hint="default" w:ascii="Times New Roman" w:hAnsi="Times New Roman" w:cs="Times New Roman"/>
          <w:b w:val="0"/>
          <w:bCs w:val="0"/>
          <w:lang w:val="en-US"/>
        </w:rPr>
      </w:pPr>
      <w:r>
        <w:rPr>
          <w:rFonts w:hint="default" w:ascii="Times New Roman" w:hAnsi="Times New Roman" w:cs="Times New Roman"/>
          <w:b/>
          <w:bCs/>
          <w:lang w:val="en-US"/>
        </w:rPr>
        <w:t xml:space="preserve"> </w:t>
      </w:r>
      <w:r>
        <w:rPr>
          <w:rFonts w:hint="default" w:ascii="Times New Roman" w:hAnsi="Times New Roman" w:cs="Times New Roman"/>
          <w:b w:val="0"/>
          <w:bCs w:val="0"/>
          <w:lang w:val="en-US"/>
        </w:rPr>
        <w:t xml:space="preserve">  </w:t>
      </w:r>
    </w:p>
    <w:p>
      <w:pPr>
        <w:numPr>
          <w:ilvl w:val="0"/>
          <w:numId w:val="0"/>
        </w:numPr>
        <w:jc w:val="both"/>
        <w:rPr>
          <w:rFonts w:hint="default" w:ascii="Times New Roman" w:hAnsi="Times New Roman" w:cs="Times New Roman"/>
          <w:b w:val="0"/>
          <w:bCs w:val="0"/>
          <w:u w:val="single"/>
          <w:lang w:val="fr-FR"/>
        </w:rPr>
      </w:pPr>
      <w:r>
        <w:rPr>
          <w:rFonts w:hint="default" w:ascii="Times New Roman" w:hAnsi="Times New Roman" w:cs="Times New Roman"/>
          <w:b w:val="0"/>
          <w:bCs w:val="0"/>
          <w:u w:val="single"/>
          <w:lang w:val="fr-FR"/>
        </w:rPr>
        <w:t>REMARQUES IMPORTANTES</w:t>
      </w:r>
    </w:p>
    <w:p>
      <w:pPr>
        <w:numPr>
          <w:ilvl w:val="0"/>
          <w:numId w:val="0"/>
        </w:numPr>
        <w:jc w:val="both"/>
        <w:rPr>
          <w:rFonts w:hint="default" w:ascii="Times New Roman" w:hAnsi="Times New Roman" w:cs="Times New Roman"/>
          <w:b w:val="0"/>
          <w:bCs w:val="0"/>
          <w:u w:val="single"/>
          <w:lang w:val="fr-FR"/>
        </w:rPr>
      </w:pPr>
    </w:p>
    <w:p>
      <w:pPr>
        <w:numPr>
          <w:ilvl w:val="0"/>
          <w:numId w:val="0"/>
        </w:numPr>
        <w:jc w:val="center"/>
        <w:rPr>
          <w:rFonts w:hint="default" w:ascii="Times New Roman" w:hAnsi="Times New Roman" w:cs="Times New Roman"/>
          <w:b w:val="0"/>
          <w:bCs w:val="0"/>
          <w:lang w:val="en-US"/>
        </w:rPr>
      </w:pPr>
      <w:r>
        <w:rPr>
          <w:bdr w:val="single" w:sz="4" w:space="0"/>
        </w:rPr>
        <w:drawing>
          <wp:inline distT="0" distB="0" distL="114300" distR="114300">
            <wp:extent cx="5041265" cy="368681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6"/>
                    <a:stretch>
                      <a:fillRect/>
                    </a:stretch>
                  </pic:blipFill>
                  <pic:spPr>
                    <a:xfrm>
                      <a:off x="0" y="0"/>
                      <a:ext cx="5041265" cy="3686810"/>
                    </a:xfrm>
                    <a:prstGeom prst="rect">
                      <a:avLst/>
                    </a:prstGeom>
                    <a:noFill/>
                    <a:ln w="9525">
                      <a:noFill/>
                    </a:ln>
                  </pic:spPr>
                </pic:pic>
              </a:graphicData>
            </a:graphic>
          </wp:inline>
        </w:drawing>
      </w:r>
    </w:p>
    <w:sectPr>
      <w:headerReference r:id="rId3" w:type="default"/>
      <w:pgSz w:w="11906" w:h="16838"/>
      <w:pgMar w:top="1134" w:right="1083" w:bottom="1134" w:left="1083"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1"/>
    <w:family w:val="swiss"/>
    <w:pitch w:val="default"/>
    <w:sig w:usb0="E0002EFF" w:usb1="C0007843" w:usb2="00000009" w:usb3="00000000" w:csb0="400001FF" w:csb1="FFFF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Euclid Symbol">
    <w:panose1 w:val="05050102010706020507"/>
    <w:charset w:val="00"/>
    <w:family w:val="auto"/>
    <w:pitch w:val="default"/>
    <w:sig w:usb0="8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bel">
    <w:panose1 w:val="020B0503020204020204"/>
    <w:charset w:val="00"/>
    <w:family w:val="auto"/>
    <w:pitch w:val="default"/>
    <w:sig w:usb0="A00002EF" w:usb1="4000A4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16"/>
        <w:szCs w:val="16"/>
        <w:lang w:val="en-US"/>
      </w:rPr>
    </w:pPr>
    <w:r>
      <w:rPr>
        <w:rFonts w:hint="default" w:ascii="Times New Roman" w:hAnsi="Times New Roman" w:cs="Times New Roman"/>
        <w:sz w:val="16"/>
        <w:szCs w:val="16"/>
        <w:lang w:val="en-US"/>
      </w:rPr>
      <w:t>Universit</w:t>
    </w:r>
    <w:r>
      <w:rPr>
        <w:rFonts w:hint="default" w:ascii="Times New Roman" w:hAnsi="Times New Roman" w:cs="Times New Roman"/>
        <w:sz w:val="16"/>
        <w:szCs w:val="16"/>
        <w:lang w:val="fr-FR"/>
      </w:rPr>
      <w:t>é</w:t>
    </w:r>
    <w:r>
      <w:rPr>
        <w:rFonts w:hint="default" w:ascii="Times New Roman" w:hAnsi="Times New Roman" w:cs="Times New Roman"/>
        <w:sz w:val="16"/>
        <w:szCs w:val="16"/>
        <w:lang w:val="en-US"/>
      </w:rPr>
      <w:t xml:space="preserve"> A.M.Bejaia, Mater I Comptabilit</w:t>
    </w:r>
    <w:r>
      <w:rPr>
        <w:rFonts w:hint="default" w:ascii="Times New Roman" w:hAnsi="Times New Roman" w:cs="Times New Roman"/>
        <w:sz w:val="16"/>
        <w:szCs w:val="16"/>
        <w:lang w:val="fr-FR"/>
      </w:rPr>
      <w:t xml:space="preserve">é </w:t>
    </w:r>
    <w:r>
      <w:rPr>
        <w:rFonts w:hint="default" w:ascii="Times New Roman" w:hAnsi="Times New Roman" w:cs="Times New Roman"/>
        <w:sz w:val="16"/>
        <w:szCs w:val="16"/>
        <w:lang w:val="en-US"/>
      </w:rPr>
      <w:t>Audit, Economie Mon</w:t>
    </w:r>
    <w:r>
      <w:rPr>
        <w:rFonts w:hint="default" w:ascii="Times New Roman" w:hAnsi="Times New Roman" w:cs="Times New Roman"/>
        <w:sz w:val="16"/>
        <w:szCs w:val="16"/>
        <w:lang w:val="fr-FR"/>
      </w:rPr>
      <w:t>ét</w:t>
    </w:r>
    <w:r>
      <w:rPr>
        <w:rFonts w:hint="default" w:ascii="Times New Roman" w:hAnsi="Times New Roman" w:cs="Times New Roman"/>
        <w:sz w:val="16"/>
        <w:szCs w:val="16"/>
        <w:lang w:val="en-US"/>
      </w:rPr>
      <w:t>aire et Financi</w:t>
    </w:r>
    <w:r>
      <w:rPr>
        <w:rFonts w:hint="default" w:ascii="Times New Roman" w:hAnsi="Times New Roman" w:cs="Times New Roman"/>
        <w:sz w:val="16"/>
        <w:szCs w:val="16"/>
        <w:lang w:val="fr-FR"/>
      </w:rPr>
      <w:t>è</w:t>
    </w:r>
    <w:r>
      <w:rPr>
        <w:rFonts w:hint="default" w:ascii="Times New Roman" w:hAnsi="Times New Roman" w:cs="Times New Roman"/>
        <w:sz w:val="16"/>
        <w:szCs w:val="16"/>
        <w:lang w:val="en-US"/>
      </w:rPr>
      <w:t>re, Dr. S. Kherbachi</w:t>
    </w:r>
  </w:p>
  <w:p>
    <w:pPr>
      <w:pStyle w:val="4"/>
      <w:jc w:val="center"/>
      <w:rPr>
        <w:rFonts w:hint="default" w:ascii="Times New Roman" w:hAnsi="Times New Roman" w:cs="Times New Roman"/>
        <w:sz w:val="16"/>
        <w:szCs w:val="16"/>
        <w:lang w:val="en-US"/>
      </w:rPr>
    </w:pPr>
  </w:p>
  <w:p>
    <w:pPr>
      <w:pStyle w:val="4"/>
      <w:jc w:val="center"/>
      <w:rPr>
        <w:rFonts w:hint="default" w:ascii="Times New Roman" w:hAnsi="Times New Roman" w:cs="Times New Roman"/>
        <w:sz w:val="16"/>
        <w:szCs w:val="16"/>
        <w:lang w:val="en-US"/>
      </w:rPr>
    </w:pPr>
    <w:r>
      <w:rPr>
        <w:rFonts w:hint="default" w:ascii="Times New Roman" w:hAnsi="Times New Roman" w:cs="Times New Roman"/>
        <w:sz w:val="16"/>
        <w:szCs w:val="16"/>
        <w:lang w:val="en-US"/>
      </w:rPr>
      <w:t>2017-2018</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3A782"/>
    <w:multiLevelType w:val="singleLevel"/>
    <w:tmpl w:val="59E3A782"/>
    <w:lvl w:ilvl="0" w:tentative="0">
      <w:start w:val="1"/>
      <w:numFmt w:val="lowerLetter"/>
      <w:suff w:val="space"/>
      <w:lvlText w:val="%1."/>
      <w:lvlJc w:val="left"/>
    </w:lvl>
  </w:abstractNum>
  <w:abstractNum w:abstractNumId="1">
    <w:nsid w:val="59EA5D65"/>
    <w:multiLevelType w:val="singleLevel"/>
    <w:tmpl w:val="59EA5D65"/>
    <w:lvl w:ilvl="0" w:tentative="0">
      <w:start w:val="1"/>
      <w:numFmt w:val="decimal"/>
      <w:suff w:val="space"/>
      <w:lvlText w:val="%1)"/>
      <w:lvlJc w:val="left"/>
    </w:lvl>
  </w:abstractNum>
  <w:abstractNum w:abstractNumId="2">
    <w:nsid w:val="59EA6412"/>
    <w:multiLevelType w:val="singleLevel"/>
    <w:tmpl w:val="59EA6412"/>
    <w:lvl w:ilvl="0" w:tentative="0">
      <w:start w:val="1"/>
      <w:numFmt w:val="upperLetter"/>
      <w:suff w:val="space"/>
      <w:lvlText w:val="%1."/>
      <w:lvlJc w:val="left"/>
    </w:lvl>
  </w:abstractNum>
  <w:abstractNum w:abstractNumId="3">
    <w:nsid w:val="59EF959C"/>
    <w:multiLevelType w:val="singleLevel"/>
    <w:tmpl w:val="59EF959C"/>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5275C"/>
    <w:rsid w:val="02391C4F"/>
    <w:rsid w:val="0BD7163D"/>
    <w:rsid w:val="1B467CF8"/>
    <w:rsid w:val="1BA509F4"/>
    <w:rsid w:val="1C2731F3"/>
    <w:rsid w:val="1ECE3DDF"/>
    <w:rsid w:val="2C016637"/>
    <w:rsid w:val="3465275C"/>
    <w:rsid w:val="3E0F07BD"/>
    <w:rsid w:val="4E1C3C1C"/>
    <w:rsid w:val="548E5AC0"/>
    <w:rsid w:val="56F408B8"/>
    <w:rsid w:val="5CD545B9"/>
    <w:rsid w:val="65B16B58"/>
    <w:rsid w:val="6ED72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image" Target="media/image1.jpeg"/><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9.png"/><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image" Target="media/image18.wmf"/><Relationship Id="rId42" Type="http://schemas.openxmlformats.org/officeDocument/2006/relationships/oleObject" Target="embeddings/oleObject21.bin"/><Relationship Id="rId41" Type="http://schemas.openxmlformats.org/officeDocument/2006/relationships/image" Target="media/image17.wmf"/><Relationship Id="rId40" Type="http://schemas.openxmlformats.org/officeDocument/2006/relationships/oleObject" Target="embeddings/oleObject20.bin"/><Relationship Id="rId4" Type="http://schemas.openxmlformats.org/officeDocument/2006/relationships/theme" Target="theme/theme1.xml"/><Relationship Id="rId39" Type="http://schemas.openxmlformats.org/officeDocument/2006/relationships/image" Target="media/image16.wmf"/><Relationship Id="rId38" Type="http://schemas.openxmlformats.org/officeDocument/2006/relationships/oleObject" Target="embeddings/oleObject19.bin"/><Relationship Id="rId37" Type="http://schemas.openxmlformats.org/officeDocument/2006/relationships/image" Target="media/image15.wmf"/><Relationship Id="rId36" Type="http://schemas.openxmlformats.org/officeDocument/2006/relationships/oleObject" Target="embeddings/oleObject18.bin"/><Relationship Id="rId35" Type="http://schemas.openxmlformats.org/officeDocument/2006/relationships/image" Target="media/image14.wmf"/><Relationship Id="rId34" Type="http://schemas.openxmlformats.org/officeDocument/2006/relationships/oleObject" Target="embeddings/oleObject17.bin"/><Relationship Id="rId33" Type="http://schemas.openxmlformats.org/officeDocument/2006/relationships/image" Target="media/image13.wmf"/><Relationship Id="rId32" Type="http://schemas.openxmlformats.org/officeDocument/2006/relationships/oleObject" Target="embeddings/oleObject16.bin"/><Relationship Id="rId31" Type="http://schemas.openxmlformats.org/officeDocument/2006/relationships/image" Target="media/image12.wmf"/><Relationship Id="rId30" Type="http://schemas.openxmlformats.org/officeDocument/2006/relationships/oleObject" Target="embeddings/oleObject15.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4.bin"/><Relationship Id="rId27" Type="http://schemas.openxmlformats.org/officeDocument/2006/relationships/image" Target="media/image10.wmf"/><Relationship Id="rId26" Type="http://schemas.openxmlformats.org/officeDocument/2006/relationships/oleObject" Target="embeddings/oleObject13.bin"/><Relationship Id="rId25" Type="http://schemas.openxmlformats.org/officeDocument/2006/relationships/image" Target="media/image9.jpeg"/><Relationship Id="rId24" Type="http://schemas.openxmlformats.org/officeDocument/2006/relationships/image" Target="media/image8.wmf"/><Relationship Id="rId23" Type="http://schemas.openxmlformats.org/officeDocument/2006/relationships/oleObject" Target="embeddings/oleObject12.bin"/><Relationship Id="rId22" Type="http://schemas.openxmlformats.org/officeDocument/2006/relationships/image" Target="media/image7.wmf"/><Relationship Id="rId21" Type="http://schemas.openxmlformats.org/officeDocument/2006/relationships/oleObject" Target="embeddings/oleObject11.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image" Target="media/image5.jpeg"/><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image" Target="media/image4.emf"/><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2751</Words>
  <Characters>13444</Characters>
  <Lines>0</Lines>
  <Paragraphs>0</Paragraphs>
  <ScaleCrop>false</ScaleCrop>
  <LinksUpToDate>false</LinksUpToDate>
  <CharactersWithSpaces>16024</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2017-10-15T17:54:00Z</dcterms:created>
  <dc:creator>marke</dc:creator>
  <cp:lastModifiedBy>marke</cp:lastModifiedBy>
  <cp:lastPrinted>2017-10-27T19:51:00Z</cp:lastPrinted>
  <dcterms:modified xsi:type="dcterms:W3CDTF">2018-01-30T20:37:31Z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