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95" w:rsidRPr="00D62419" w:rsidRDefault="00C73B95" w:rsidP="00001224">
      <w:pPr>
        <w:spacing w:after="0" w:line="360" w:lineRule="auto"/>
        <w:rPr>
          <w:rFonts w:ascii="Times New Roman" w:hAnsi="Times New Roman" w:cs="Times New Roman"/>
          <w:b/>
          <w:sz w:val="28"/>
          <w:szCs w:val="24"/>
        </w:rPr>
      </w:pPr>
      <w:r w:rsidRPr="00D62419">
        <w:rPr>
          <w:rFonts w:ascii="Times New Roman" w:hAnsi="Times New Roman" w:cs="Times New Roman"/>
          <w:b/>
          <w:sz w:val="28"/>
          <w:szCs w:val="24"/>
        </w:rPr>
        <w:t>Chapitre I. Les glucides</w:t>
      </w:r>
    </w:p>
    <w:p w:rsidR="00D62419" w:rsidRDefault="00D62419" w:rsidP="00001224">
      <w:pPr>
        <w:spacing w:after="0" w:line="360" w:lineRule="auto"/>
        <w:rPr>
          <w:rFonts w:ascii="Times New Roman" w:hAnsi="Times New Roman" w:cs="Times New Roman"/>
          <w:b/>
          <w:sz w:val="24"/>
          <w:szCs w:val="24"/>
        </w:rPr>
      </w:pPr>
    </w:p>
    <w:tbl>
      <w:tblPr>
        <w:tblStyle w:val="Tramemoyenne1-Accent11"/>
        <w:tblW w:w="0" w:type="auto"/>
        <w:tblLook w:val="04A0"/>
      </w:tblPr>
      <w:tblGrid>
        <w:gridCol w:w="4498"/>
        <w:gridCol w:w="4606"/>
      </w:tblGrid>
      <w:tr w:rsidR="00277233" w:rsidTr="00CD021B">
        <w:trPr>
          <w:cnfStyle w:val="100000000000"/>
        </w:trPr>
        <w:tc>
          <w:tcPr>
            <w:cnfStyle w:val="001000000000"/>
            <w:tcW w:w="4498" w:type="dxa"/>
          </w:tcPr>
          <w:p w:rsidR="00277233" w:rsidRDefault="00277233" w:rsidP="00001224">
            <w:pPr>
              <w:spacing w:line="360" w:lineRule="auto"/>
              <w:rPr>
                <w:rFonts w:ascii="Times New Roman" w:hAnsi="Times New Roman" w:cs="Times New Roman"/>
                <w:sz w:val="24"/>
                <w:szCs w:val="24"/>
              </w:rPr>
            </w:pPr>
            <w:r w:rsidRPr="00CD021B">
              <w:rPr>
                <w:rFonts w:ascii="Times New Roman" w:hAnsi="Times New Roman" w:cs="Times New Roman"/>
                <w:sz w:val="48"/>
                <w:szCs w:val="24"/>
              </w:rPr>
              <w:t>P</w:t>
            </w:r>
            <w:r>
              <w:rPr>
                <w:rFonts w:ascii="Times New Roman" w:hAnsi="Times New Roman" w:cs="Times New Roman"/>
                <w:sz w:val="24"/>
                <w:szCs w:val="24"/>
              </w:rPr>
              <w:t>lan</w:t>
            </w:r>
          </w:p>
        </w:tc>
        <w:tc>
          <w:tcPr>
            <w:tcW w:w="4606" w:type="dxa"/>
          </w:tcPr>
          <w:p w:rsidR="00277233" w:rsidRDefault="00277233" w:rsidP="00001224">
            <w:pPr>
              <w:spacing w:line="360" w:lineRule="auto"/>
              <w:cnfStyle w:val="100000000000"/>
              <w:rPr>
                <w:rFonts w:ascii="Times New Roman" w:hAnsi="Times New Roman" w:cs="Times New Roman"/>
                <w:sz w:val="24"/>
                <w:szCs w:val="24"/>
              </w:rPr>
            </w:pPr>
            <w:r w:rsidRPr="00CD021B">
              <w:rPr>
                <w:rFonts w:ascii="Times New Roman" w:hAnsi="Times New Roman" w:cs="Times New Roman"/>
                <w:sz w:val="48"/>
                <w:szCs w:val="24"/>
              </w:rPr>
              <w:t>O</w:t>
            </w:r>
            <w:r>
              <w:rPr>
                <w:rFonts w:ascii="Times New Roman" w:hAnsi="Times New Roman" w:cs="Times New Roman"/>
                <w:sz w:val="24"/>
                <w:szCs w:val="24"/>
              </w:rPr>
              <w:t>bjectifs</w:t>
            </w:r>
          </w:p>
        </w:tc>
      </w:tr>
      <w:tr w:rsidR="00277233" w:rsidTr="00CD021B">
        <w:trPr>
          <w:cnfStyle w:val="000000100000"/>
        </w:trPr>
        <w:tc>
          <w:tcPr>
            <w:cnfStyle w:val="001000000000"/>
            <w:tcW w:w="4498" w:type="dxa"/>
          </w:tcPr>
          <w:p w:rsidR="00277233" w:rsidRPr="00FC5234" w:rsidRDefault="00277233" w:rsidP="00001224">
            <w:pPr>
              <w:spacing w:line="360" w:lineRule="auto"/>
              <w:rPr>
                <w:rFonts w:ascii="Times New Roman" w:hAnsi="Times New Roman" w:cs="Times New Roman"/>
                <w:b w:val="0"/>
                <w:sz w:val="24"/>
                <w:szCs w:val="24"/>
              </w:rPr>
            </w:pPr>
            <w:r w:rsidRPr="00FC5234">
              <w:rPr>
                <w:rFonts w:ascii="Times New Roman" w:hAnsi="Times New Roman" w:cs="Times New Roman"/>
                <w:b w:val="0"/>
                <w:sz w:val="24"/>
                <w:szCs w:val="24"/>
              </w:rPr>
              <w:t>I.1. Généralités</w:t>
            </w:r>
          </w:p>
          <w:p w:rsidR="00277233" w:rsidRPr="00FC5234" w:rsidRDefault="00277233" w:rsidP="00001224">
            <w:pPr>
              <w:spacing w:line="360" w:lineRule="auto"/>
              <w:rPr>
                <w:rFonts w:ascii="Times New Roman" w:hAnsi="Times New Roman" w:cs="Times New Roman"/>
                <w:b w:val="0"/>
                <w:sz w:val="24"/>
                <w:szCs w:val="24"/>
              </w:rPr>
            </w:pPr>
            <w:r w:rsidRPr="00FC5234">
              <w:rPr>
                <w:rFonts w:ascii="Times New Roman" w:hAnsi="Times New Roman" w:cs="Times New Roman"/>
                <w:b w:val="0"/>
                <w:sz w:val="24"/>
                <w:szCs w:val="24"/>
              </w:rPr>
              <w:t>I.2. Les monosaccharides</w:t>
            </w:r>
          </w:p>
          <w:p w:rsidR="00277233" w:rsidRPr="00FC5234" w:rsidRDefault="00277233" w:rsidP="00001224">
            <w:pPr>
              <w:spacing w:line="360" w:lineRule="auto"/>
              <w:rPr>
                <w:rFonts w:ascii="Times New Roman" w:hAnsi="Times New Roman" w:cs="Times New Roman"/>
                <w:b w:val="0"/>
                <w:sz w:val="24"/>
                <w:szCs w:val="24"/>
              </w:rPr>
            </w:pPr>
            <w:r w:rsidRPr="00FC5234">
              <w:rPr>
                <w:rFonts w:ascii="Times New Roman" w:hAnsi="Times New Roman" w:cs="Times New Roman"/>
                <w:b w:val="0"/>
                <w:sz w:val="24"/>
                <w:szCs w:val="24"/>
              </w:rPr>
              <w:t>I.2.1. Nomenclature des oses</w:t>
            </w:r>
          </w:p>
          <w:p w:rsidR="00277233" w:rsidRPr="00FC5234" w:rsidRDefault="00277233" w:rsidP="00001224">
            <w:pPr>
              <w:spacing w:line="360" w:lineRule="auto"/>
              <w:rPr>
                <w:rFonts w:ascii="Times New Roman" w:hAnsi="Times New Roman" w:cs="Times New Roman"/>
                <w:b w:val="0"/>
                <w:sz w:val="24"/>
                <w:szCs w:val="24"/>
              </w:rPr>
            </w:pPr>
            <w:r w:rsidRPr="00FC5234">
              <w:rPr>
                <w:rFonts w:ascii="Times New Roman" w:hAnsi="Times New Roman" w:cs="Times New Roman"/>
                <w:b w:val="0"/>
                <w:sz w:val="24"/>
                <w:szCs w:val="24"/>
              </w:rPr>
              <w:t>I.2.2. Stéréochimie des oses</w:t>
            </w:r>
          </w:p>
          <w:p w:rsidR="00277233" w:rsidRPr="00FC5234" w:rsidRDefault="008E649E" w:rsidP="00001224">
            <w:pPr>
              <w:spacing w:line="360" w:lineRule="auto"/>
              <w:rPr>
                <w:rFonts w:ascii="Times New Roman" w:hAnsi="Times New Roman" w:cs="Times New Roman"/>
                <w:b w:val="0"/>
                <w:sz w:val="24"/>
                <w:szCs w:val="24"/>
              </w:rPr>
            </w:pPr>
            <w:r w:rsidRPr="00FC5234">
              <w:rPr>
                <w:rFonts w:ascii="Times New Roman" w:hAnsi="Times New Roman" w:cs="Times New Roman"/>
                <w:b w:val="0"/>
                <w:sz w:val="24"/>
                <w:szCs w:val="24"/>
              </w:rPr>
              <w:t>I.2.3. Séries D et L des oses</w:t>
            </w:r>
          </w:p>
          <w:p w:rsidR="008E649E" w:rsidRPr="00FC5234" w:rsidRDefault="008E649E" w:rsidP="00001224">
            <w:pPr>
              <w:spacing w:line="360" w:lineRule="auto"/>
              <w:rPr>
                <w:b w:val="0"/>
              </w:rPr>
            </w:pPr>
            <w:r w:rsidRPr="00FC5234">
              <w:rPr>
                <w:rFonts w:ascii="Times New Roman" w:hAnsi="Times New Roman" w:cs="Times New Roman"/>
                <w:b w:val="0"/>
                <w:sz w:val="24"/>
                <w:szCs w:val="24"/>
              </w:rPr>
              <w:t>I.2.4. Structure cyclique des oses</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I.2.5. Conformation spatiale</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I.2.6. Chimie des sucres</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I.3. Les osides</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I.3.1. Les disaccharides</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I.3.1.1. Nomenclature des disaccharides</w:t>
            </w:r>
          </w:p>
          <w:p w:rsidR="008E649E" w:rsidRPr="00FC5234" w:rsidRDefault="008E649E" w:rsidP="00001224">
            <w:pPr>
              <w:spacing w:line="360" w:lineRule="auto"/>
              <w:ind w:left="709" w:hanging="709"/>
              <w:rPr>
                <w:b w:val="0"/>
              </w:rPr>
            </w:pPr>
            <w:r w:rsidRPr="00FC5234">
              <w:rPr>
                <w:rFonts w:ascii="Times New Roman" w:eastAsiaTheme="minorEastAsia" w:hAnsi="Times New Roman" w:cs="Times New Roman"/>
                <w:b w:val="0"/>
                <w:sz w:val="24"/>
                <w:szCs w:val="24"/>
              </w:rPr>
              <w:t>I.3.1.2. Quelques principaux disaccharides naturels</w:t>
            </w:r>
          </w:p>
          <w:p w:rsidR="008E649E" w:rsidRPr="00FC5234" w:rsidRDefault="008E649E" w:rsidP="00001224">
            <w:pPr>
              <w:spacing w:line="360" w:lineRule="auto"/>
              <w:rPr>
                <w:b w:val="0"/>
              </w:rPr>
            </w:pPr>
            <w:r w:rsidRPr="00FC5234">
              <w:rPr>
                <w:rFonts w:ascii="Times New Roman" w:eastAsiaTheme="minorEastAsia" w:hAnsi="Times New Roman" w:cs="Times New Roman"/>
                <w:b w:val="0"/>
                <w:sz w:val="24"/>
                <w:szCs w:val="24"/>
              </w:rPr>
              <w:t xml:space="preserve">I.3.2. Les </w:t>
            </w:r>
            <w:proofErr w:type="spellStart"/>
            <w:r w:rsidRPr="00FC5234">
              <w:rPr>
                <w:rFonts w:ascii="Times New Roman" w:eastAsiaTheme="minorEastAsia" w:hAnsi="Times New Roman" w:cs="Times New Roman"/>
                <w:b w:val="0"/>
                <w:sz w:val="24"/>
                <w:szCs w:val="24"/>
              </w:rPr>
              <w:t>oligo</w:t>
            </w:r>
            <w:proofErr w:type="spellEnd"/>
            <w:r w:rsidRPr="00FC5234">
              <w:rPr>
                <w:rFonts w:ascii="Times New Roman" w:eastAsiaTheme="minorEastAsia" w:hAnsi="Times New Roman" w:cs="Times New Roman"/>
                <w:b w:val="0"/>
                <w:sz w:val="24"/>
                <w:szCs w:val="24"/>
              </w:rPr>
              <w:t>- et polysaccharides</w:t>
            </w:r>
          </w:p>
          <w:p w:rsidR="008E649E" w:rsidRPr="00FC5234" w:rsidRDefault="008E649E" w:rsidP="00001224">
            <w:pPr>
              <w:spacing w:line="360" w:lineRule="auto"/>
              <w:ind w:left="567" w:hanging="567"/>
              <w:rPr>
                <w:rFonts w:ascii="Times New Roman" w:eastAsiaTheme="minorEastAsia" w:hAnsi="Times New Roman" w:cs="Times New Roman"/>
                <w:b w:val="0"/>
                <w:sz w:val="24"/>
                <w:szCs w:val="24"/>
              </w:rPr>
            </w:pPr>
            <w:r w:rsidRPr="00FC5234">
              <w:rPr>
                <w:rFonts w:ascii="Times New Roman" w:eastAsiaTheme="minorEastAsia" w:hAnsi="Times New Roman" w:cs="Times New Roman"/>
                <w:b w:val="0"/>
                <w:sz w:val="24"/>
                <w:szCs w:val="24"/>
              </w:rPr>
              <w:t xml:space="preserve">I.3.3. Quelques </w:t>
            </w:r>
            <w:proofErr w:type="spellStart"/>
            <w:r w:rsidRPr="00FC5234">
              <w:rPr>
                <w:rFonts w:ascii="Times New Roman" w:eastAsiaTheme="minorEastAsia" w:hAnsi="Times New Roman" w:cs="Times New Roman"/>
                <w:b w:val="0"/>
                <w:sz w:val="24"/>
                <w:szCs w:val="24"/>
              </w:rPr>
              <w:t>pricipaux</w:t>
            </w:r>
            <w:proofErr w:type="spellEnd"/>
            <w:r w:rsidRPr="00FC5234">
              <w:rPr>
                <w:rFonts w:ascii="Times New Roman" w:eastAsiaTheme="minorEastAsia" w:hAnsi="Times New Roman" w:cs="Times New Roman"/>
                <w:b w:val="0"/>
                <w:sz w:val="24"/>
                <w:szCs w:val="24"/>
              </w:rPr>
              <w:t xml:space="preserve"> </w:t>
            </w:r>
            <w:proofErr w:type="spellStart"/>
            <w:r w:rsidRPr="00FC5234">
              <w:rPr>
                <w:rFonts w:ascii="Times New Roman" w:eastAsiaTheme="minorEastAsia" w:hAnsi="Times New Roman" w:cs="Times New Roman"/>
                <w:b w:val="0"/>
                <w:sz w:val="24"/>
                <w:szCs w:val="24"/>
              </w:rPr>
              <w:t>oligo</w:t>
            </w:r>
            <w:proofErr w:type="spellEnd"/>
            <w:r w:rsidRPr="00FC5234">
              <w:rPr>
                <w:rFonts w:ascii="Times New Roman" w:eastAsiaTheme="minorEastAsia" w:hAnsi="Times New Roman" w:cs="Times New Roman"/>
                <w:b w:val="0"/>
                <w:sz w:val="24"/>
                <w:szCs w:val="24"/>
              </w:rPr>
              <w:t>- et polysaccharides</w:t>
            </w:r>
          </w:p>
          <w:p w:rsidR="00C111D3" w:rsidRPr="00A75139" w:rsidRDefault="00C111D3" w:rsidP="00001224">
            <w:pPr>
              <w:spacing w:line="360" w:lineRule="auto"/>
              <w:ind w:left="567" w:hanging="567"/>
            </w:pPr>
            <w:r w:rsidRPr="00FC5234">
              <w:rPr>
                <w:rFonts w:ascii="Times New Roman" w:eastAsiaTheme="minorEastAsia" w:hAnsi="Times New Roman" w:cs="Times New Roman"/>
                <w:b w:val="0"/>
                <w:sz w:val="24"/>
                <w:szCs w:val="24"/>
              </w:rPr>
              <w:t>I.4. Exercices et QCM</w:t>
            </w:r>
          </w:p>
        </w:tc>
        <w:tc>
          <w:tcPr>
            <w:tcW w:w="4606" w:type="dxa"/>
          </w:tcPr>
          <w:p w:rsidR="00277233" w:rsidRDefault="00C111D3" w:rsidP="00001224">
            <w:pPr>
              <w:pStyle w:val="Paragraphedeliste"/>
              <w:numPr>
                <w:ilvl w:val="0"/>
                <w:numId w:val="47"/>
              </w:numPr>
              <w:spacing w:line="360" w:lineRule="auto"/>
              <w:ind w:left="214" w:hanging="214"/>
              <w:cnfStyle w:val="000000100000"/>
              <w:rPr>
                <w:rFonts w:ascii="Times New Roman" w:hAnsi="Times New Roman" w:cs="Times New Roman"/>
                <w:sz w:val="24"/>
                <w:szCs w:val="24"/>
              </w:rPr>
            </w:pPr>
            <w:r>
              <w:rPr>
                <w:rFonts w:ascii="Times New Roman" w:hAnsi="Times New Roman" w:cs="Times New Roman"/>
                <w:sz w:val="24"/>
                <w:szCs w:val="24"/>
              </w:rPr>
              <w:t>Connaître les familles des sucres</w:t>
            </w:r>
          </w:p>
          <w:p w:rsidR="00C111D3" w:rsidRDefault="00C111D3" w:rsidP="00001224">
            <w:pPr>
              <w:pStyle w:val="Paragraphedeliste"/>
              <w:numPr>
                <w:ilvl w:val="0"/>
                <w:numId w:val="47"/>
              </w:numPr>
              <w:spacing w:line="360" w:lineRule="auto"/>
              <w:ind w:left="214" w:hanging="214"/>
              <w:cnfStyle w:val="000000100000"/>
              <w:rPr>
                <w:rFonts w:ascii="Times New Roman" w:hAnsi="Times New Roman" w:cs="Times New Roman"/>
                <w:sz w:val="24"/>
                <w:szCs w:val="24"/>
              </w:rPr>
            </w:pPr>
            <w:r>
              <w:rPr>
                <w:rFonts w:ascii="Times New Roman" w:hAnsi="Times New Roman" w:cs="Times New Roman"/>
                <w:sz w:val="24"/>
                <w:szCs w:val="24"/>
              </w:rPr>
              <w:t>Maîtriser le passage de la structure linéaire à la structure cyclique des oses</w:t>
            </w:r>
          </w:p>
          <w:p w:rsidR="00C111D3" w:rsidRDefault="00C111D3" w:rsidP="00001224">
            <w:pPr>
              <w:pStyle w:val="Paragraphedeliste"/>
              <w:numPr>
                <w:ilvl w:val="0"/>
                <w:numId w:val="47"/>
              </w:numPr>
              <w:spacing w:line="360" w:lineRule="auto"/>
              <w:ind w:left="214" w:hanging="214"/>
              <w:cnfStyle w:val="000000100000"/>
              <w:rPr>
                <w:rFonts w:ascii="Times New Roman" w:hAnsi="Times New Roman" w:cs="Times New Roman"/>
                <w:sz w:val="24"/>
                <w:szCs w:val="24"/>
              </w:rPr>
            </w:pPr>
            <w:r>
              <w:rPr>
                <w:rFonts w:ascii="Times New Roman" w:hAnsi="Times New Roman" w:cs="Times New Roman"/>
                <w:sz w:val="24"/>
                <w:szCs w:val="24"/>
              </w:rPr>
              <w:t>Connaître la nomenclature des oses</w:t>
            </w:r>
          </w:p>
          <w:p w:rsidR="00C111D3" w:rsidRPr="00C111D3" w:rsidRDefault="00C111D3" w:rsidP="00001224">
            <w:pPr>
              <w:pStyle w:val="Paragraphedeliste"/>
              <w:numPr>
                <w:ilvl w:val="0"/>
                <w:numId w:val="47"/>
              </w:numPr>
              <w:spacing w:line="360" w:lineRule="auto"/>
              <w:ind w:left="214" w:hanging="214"/>
              <w:cnfStyle w:val="000000100000"/>
              <w:rPr>
                <w:rFonts w:ascii="Times New Roman" w:hAnsi="Times New Roman" w:cs="Times New Roman"/>
                <w:sz w:val="24"/>
                <w:szCs w:val="24"/>
              </w:rPr>
            </w:pPr>
            <w:r>
              <w:rPr>
                <w:rFonts w:ascii="Times New Roman" w:hAnsi="Times New Roman" w:cs="Times New Roman"/>
                <w:sz w:val="24"/>
                <w:szCs w:val="24"/>
              </w:rPr>
              <w:t>Comprendre la réactivité chimique des oses</w:t>
            </w:r>
          </w:p>
        </w:tc>
      </w:tr>
    </w:tbl>
    <w:p w:rsidR="00277233" w:rsidRDefault="00277233" w:rsidP="00001224">
      <w:pPr>
        <w:spacing w:after="0" w:line="360" w:lineRule="auto"/>
        <w:rPr>
          <w:rFonts w:ascii="Times New Roman" w:hAnsi="Times New Roman" w:cs="Times New Roman"/>
          <w:b/>
          <w:sz w:val="24"/>
          <w:szCs w:val="24"/>
        </w:rPr>
      </w:pPr>
    </w:p>
    <w:p w:rsidR="00C73B95" w:rsidRPr="00D62419" w:rsidRDefault="00C73B95"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t>I.1. Généralités :</w:t>
      </w:r>
    </w:p>
    <w:p w:rsidR="00C73B95" w:rsidRPr="00247C1F" w:rsidRDefault="00C73B95"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glucides, appelés aussi sucres ou encore oses, sont des composés organiques polyfonctionnels.</w:t>
      </w:r>
    </w:p>
    <w:p w:rsidR="00C73B95" w:rsidRPr="00247C1F" w:rsidRDefault="00C73B95" w:rsidP="001B5B78">
      <w:pPr>
        <w:pStyle w:val="Paragraphedeliste"/>
        <w:numPr>
          <w:ilvl w:val="0"/>
          <w:numId w:val="1"/>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Fonctions alcools (primaire, secondaire)</w:t>
      </w:r>
    </w:p>
    <w:p w:rsidR="00C73B95" w:rsidRPr="00247C1F" w:rsidRDefault="00C73B95" w:rsidP="001B5B78">
      <w:pPr>
        <w:pStyle w:val="Paragraphedeliste"/>
        <w:numPr>
          <w:ilvl w:val="0"/>
          <w:numId w:val="1"/>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Fonctions aldéhyde ou cétone (ou fonction carbonylique)</w:t>
      </w:r>
    </w:p>
    <w:p w:rsidR="00C73B95" w:rsidRPr="00247C1F" w:rsidRDefault="00C73B95" w:rsidP="001B5B78">
      <w:pPr>
        <w:pStyle w:val="Paragraphedeliste"/>
        <w:numPr>
          <w:ilvl w:val="0"/>
          <w:numId w:val="1"/>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Parfois d’une fonction acide ou amine.</w:t>
      </w:r>
    </w:p>
    <w:p w:rsidR="00C73B95" w:rsidRPr="00247C1F" w:rsidRDefault="00C73B95"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Au total, il s’agit d’aldéhyde ou cétone polyhydroxylées.</w:t>
      </w:r>
    </w:p>
    <w:p w:rsidR="00C73B95" w:rsidRPr="00247C1F" w:rsidRDefault="00C73B95"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De point de vue biologique, les glucides jouent un rôle très important sur plusieurs fronts. En plus, les oses sont des molécules très abondantes à la surface du globe terrestre.</w:t>
      </w:r>
    </w:p>
    <w:p w:rsidR="009438B5" w:rsidRDefault="009438B5" w:rsidP="00001224">
      <w:pPr>
        <w:spacing w:after="0" w:line="360" w:lineRule="auto"/>
        <w:rPr>
          <w:rFonts w:ascii="Times New Roman" w:hAnsi="Times New Roman" w:cs="Times New Roman"/>
          <w:sz w:val="24"/>
          <w:szCs w:val="24"/>
        </w:rPr>
      </w:pPr>
    </w:p>
    <w:p w:rsidR="00C73B95" w:rsidRPr="00D62419" w:rsidRDefault="00226CE9"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lastRenderedPageBreak/>
        <w:t>Rôle é</w:t>
      </w:r>
      <w:r w:rsidR="00C73B95" w:rsidRPr="00D62419">
        <w:rPr>
          <w:rFonts w:ascii="Times New Roman" w:hAnsi="Times New Roman" w:cs="Times New Roman"/>
          <w:b/>
          <w:sz w:val="24"/>
          <w:szCs w:val="24"/>
        </w:rPr>
        <w:t>nergétique</w:t>
      </w:r>
    </w:p>
    <w:p w:rsidR="00C73B95" w:rsidRPr="00247C1F" w:rsidRDefault="00226CE9" w:rsidP="001B5B78">
      <w:pPr>
        <w:pStyle w:val="Paragraphedeliste"/>
        <w:numPr>
          <w:ilvl w:val="0"/>
          <w:numId w:val="2"/>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40 à 50 % des calories apportées par l’alimentation humaine viennent des glucides</w:t>
      </w:r>
    </w:p>
    <w:p w:rsidR="00226CE9" w:rsidRPr="00247C1F" w:rsidRDefault="00226CE9" w:rsidP="001B5B78">
      <w:pPr>
        <w:pStyle w:val="Paragraphedeliste"/>
        <w:numPr>
          <w:ilvl w:val="0"/>
          <w:numId w:val="2"/>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Chez les animeaux et les plantes, des polymères glucidiques (glycogène, amidon) servent de réservoir énergétique.</w:t>
      </w:r>
    </w:p>
    <w:p w:rsidR="00226CE9" w:rsidRPr="00247C1F" w:rsidRDefault="00226CE9" w:rsidP="00001224">
      <w:pPr>
        <w:spacing w:after="0" w:line="360" w:lineRule="auto"/>
        <w:rPr>
          <w:rFonts w:ascii="Times New Roman" w:hAnsi="Times New Roman" w:cs="Times New Roman"/>
          <w:sz w:val="24"/>
          <w:szCs w:val="24"/>
        </w:rPr>
      </w:pPr>
    </w:p>
    <w:p w:rsidR="00226CE9" w:rsidRPr="00D62419" w:rsidRDefault="00226CE9"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t>Rôle structural</w:t>
      </w:r>
    </w:p>
    <w:p w:rsidR="00226CE9" w:rsidRPr="00247C1F" w:rsidRDefault="00226CE9" w:rsidP="001B5B78">
      <w:pPr>
        <w:pStyle w:val="Paragraphedeliste"/>
        <w:numPr>
          <w:ilvl w:val="0"/>
          <w:numId w:val="3"/>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glucides de des éléments de soutien (cellulose), de protection et de reconnaissance dans la cellule</w:t>
      </w:r>
    </w:p>
    <w:p w:rsidR="00226CE9" w:rsidRPr="00247C1F" w:rsidRDefault="00226CE9" w:rsidP="001B5B78">
      <w:pPr>
        <w:pStyle w:val="Paragraphedeliste"/>
        <w:numPr>
          <w:ilvl w:val="0"/>
          <w:numId w:val="3"/>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glucides sont des constituants des molécules fondamentales : acides nucléiques, conenzymes, vitamines</w:t>
      </w:r>
    </w:p>
    <w:p w:rsidR="00226CE9" w:rsidRPr="00247C1F" w:rsidRDefault="00226CE9" w:rsidP="001B5B78">
      <w:pPr>
        <w:pStyle w:val="Paragraphedeliste"/>
        <w:numPr>
          <w:ilvl w:val="0"/>
          <w:numId w:val="3"/>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Ils représentent un fort pourcentage de la biomasse car la plus grande partie de la matière organique sur la terre est de nature glucidique.</w:t>
      </w:r>
    </w:p>
    <w:p w:rsidR="00226CE9" w:rsidRPr="00247C1F" w:rsidRDefault="00226CE9" w:rsidP="00001224">
      <w:pPr>
        <w:spacing w:after="0" w:line="360" w:lineRule="auto"/>
        <w:rPr>
          <w:rFonts w:ascii="Times New Roman" w:hAnsi="Times New Roman" w:cs="Times New Roman"/>
          <w:sz w:val="24"/>
          <w:szCs w:val="24"/>
        </w:rPr>
      </w:pPr>
    </w:p>
    <w:p w:rsidR="00226CE9" w:rsidRPr="00D62419" w:rsidRDefault="00226CE9"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t>Importance du glucose</w:t>
      </w:r>
    </w:p>
    <w:p w:rsidR="00226CE9" w:rsidRPr="00247C1F" w:rsidRDefault="00226CE9" w:rsidP="001B5B78">
      <w:pPr>
        <w:pStyle w:val="Paragraphedeliste"/>
        <w:numPr>
          <w:ilvl w:val="0"/>
          <w:numId w:val="4"/>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Carburant essentiel de l’ensemble de l’organisme notamment du cerveau et du muscle</w:t>
      </w:r>
    </w:p>
    <w:p w:rsidR="00226CE9" w:rsidRPr="00247C1F" w:rsidRDefault="00226CE9" w:rsidP="001B5B78">
      <w:pPr>
        <w:pStyle w:val="Paragraphedeliste"/>
        <w:numPr>
          <w:ilvl w:val="0"/>
          <w:numId w:val="4"/>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 xml:space="preserve">Le glucose libère de l’énergie (4,1 kal/g) </w:t>
      </w:r>
      <w:r w:rsidR="00BA2EFE" w:rsidRPr="00247C1F">
        <w:rPr>
          <w:rFonts w:ascii="Times New Roman" w:hAnsi="Times New Roman" w:cs="Times New Roman"/>
          <w:sz w:val="24"/>
          <w:szCs w:val="24"/>
        </w:rPr>
        <w:t>qui contribue au maintien de la température corporelle.</w:t>
      </w:r>
    </w:p>
    <w:p w:rsidR="00BA2EFE" w:rsidRPr="00247C1F" w:rsidRDefault="00BA2EFE" w:rsidP="001B5B78">
      <w:pPr>
        <w:pStyle w:val="Paragraphedeliste"/>
        <w:numPr>
          <w:ilvl w:val="0"/>
          <w:numId w:val="4"/>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 xml:space="preserve">Il entre dans la composition de molécules complexes qui participent à la </w:t>
      </w:r>
      <w:r w:rsidRPr="00247C1F">
        <w:rPr>
          <w:rFonts w:ascii="Times New Roman" w:hAnsi="Times New Roman" w:cs="Times New Roman"/>
          <w:bCs/>
          <w:sz w:val="24"/>
          <w:szCs w:val="24"/>
        </w:rPr>
        <w:t>structure des cellules ou des tissus</w:t>
      </w:r>
    </w:p>
    <w:p w:rsidR="004D74FE" w:rsidRPr="00247C1F" w:rsidRDefault="004D74FE" w:rsidP="001B5B78">
      <w:pPr>
        <w:spacing w:after="0" w:line="360" w:lineRule="auto"/>
        <w:jc w:val="both"/>
        <w:rPr>
          <w:rFonts w:ascii="Times New Roman" w:hAnsi="Times New Roman" w:cs="Times New Roman"/>
          <w:sz w:val="24"/>
          <w:szCs w:val="24"/>
        </w:rPr>
      </w:pPr>
    </w:p>
    <w:p w:rsidR="004D74FE" w:rsidRPr="00247C1F" w:rsidRDefault="004D74FE"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glucides sont classés en deux grandes catégories qui sont : les oses et les osides ou bien les monosaccharides et les polysaccharides.</w:t>
      </w:r>
    </w:p>
    <w:p w:rsidR="004D74FE" w:rsidRPr="00247C1F" w:rsidRDefault="004D74FE" w:rsidP="00001224">
      <w:pPr>
        <w:spacing w:after="0" w:line="360" w:lineRule="auto"/>
        <w:rPr>
          <w:rFonts w:ascii="Times New Roman" w:hAnsi="Times New Roman" w:cs="Times New Roman"/>
          <w:sz w:val="24"/>
          <w:szCs w:val="24"/>
        </w:rPr>
      </w:pPr>
    </w:p>
    <w:p w:rsidR="004D74FE" w:rsidRPr="00D62419" w:rsidRDefault="004D74FE"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t>I.2. Les monosaccharides</w:t>
      </w:r>
    </w:p>
    <w:p w:rsidR="004D74FE" w:rsidRPr="00247C1F" w:rsidRDefault="004D74FE"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Ce sont des composés de formule brute C</w:t>
      </w:r>
      <w:r w:rsidRPr="00247C1F">
        <w:rPr>
          <w:rFonts w:ascii="Times New Roman" w:hAnsi="Times New Roman" w:cs="Times New Roman"/>
          <w:sz w:val="24"/>
          <w:szCs w:val="24"/>
          <w:vertAlign w:val="subscript"/>
        </w:rPr>
        <w:t>n</w:t>
      </w:r>
      <w:r w:rsidRPr="00247C1F">
        <w:rPr>
          <w:rFonts w:ascii="Times New Roman" w:hAnsi="Times New Roman" w:cs="Times New Roman"/>
          <w:sz w:val="24"/>
          <w:szCs w:val="24"/>
        </w:rPr>
        <w:t>(H</w:t>
      </w:r>
      <w:r w:rsidRPr="00247C1F">
        <w:rPr>
          <w:rFonts w:ascii="Times New Roman" w:hAnsi="Times New Roman" w:cs="Times New Roman"/>
          <w:sz w:val="24"/>
          <w:szCs w:val="24"/>
          <w:vertAlign w:val="subscript"/>
        </w:rPr>
        <w:t>2</w:t>
      </w:r>
      <w:r w:rsidRPr="00247C1F">
        <w:rPr>
          <w:rFonts w:ascii="Times New Roman" w:hAnsi="Times New Roman" w:cs="Times New Roman"/>
          <w:sz w:val="24"/>
          <w:szCs w:val="24"/>
        </w:rPr>
        <w:t>O</w:t>
      </w:r>
      <w:proofErr w:type="gramStart"/>
      <w:r w:rsidRPr="00247C1F">
        <w:rPr>
          <w:rFonts w:ascii="Times New Roman" w:hAnsi="Times New Roman" w:cs="Times New Roman"/>
          <w:sz w:val="24"/>
          <w:szCs w:val="24"/>
        </w:rPr>
        <w:t>)</w:t>
      </w:r>
      <w:r w:rsidRPr="00247C1F">
        <w:rPr>
          <w:rFonts w:ascii="Times New Roman" w:hAnsi="Times New Roman" w:cs="Times New Roman"/>
          <w:sz w:val="24"/>
          <w:szCs w:val="24"/>
          <w:vertAlign w:val="subscript"/>
        </w:rPr>
        <w:t>p</w:t>
      </w:r>
      <w:proofErr w:type="gramEnd"/>
      <w:r w:rsidRPr="00247C1F">
        <w:rPr>
          <w:rFonts w:ascii="Times New Roman" w:hAnsi="Times New Roman" w:cs="Times New Roman"/>
          <w:sz w:val="24"/>
          <w:szCs w:val="24"/>
        </w:rPr>
        <w:t>, d’où l’ancienne appellation d’hydrates de carbone. Les oses, appelés aussi sucre simples, possèdent un squelette carboné linéaire, comportant 3 à 6 carbones</w:t>
      </w:r>
    </w:p>
    <w:p w:rsidR="004D74FE" w:rsidRPr="00247C1F" w:rsidRDefault="004D74FE" w:rsidP="001B5B78">
      <w:pPr>
        <w:pStyle w:val="Paragraphedeliste"/>
        <w:numPr>
          <w:ilvl w:val="0"/>
          <w:numId w:val="5"/>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 xml:space="preserve">S’il s’agit d’un aldéhyde, le sucre est un </w:t>
      </w:r>
      <w:r w:rsidRPr="00247C1F">
        <w:rPr>
          <w:rFonts w:ascii="Times New Roman" w:hAnsi="Times New Roman" w:cs="Times New Roman"/>
          <w:b/>
          <w:sz w:val="24"/>
          <w:szCs w:val="24"/>
        </w:rPr>
        <w:t>Aldose</w:t>
      </w:r>
    </w:p>
    <w:p w:rsidR="004D74FE" w:rsidRPr="00247C1F" w:rsidRDefault="004D74FE" w:rsidP="001B5B78">
      <w:pPr>
        <w:pStyle w:val="Paragraphedeliste"/>
        <w:numPr>
          <w:ilvl w:val="0"/>
          <w:numId w:val="5"/>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S’il s’agit d’une cétone, le sucre est un Cétose</w:t>
      </w:r>
    </w:p>
    <w:p w:rsidR="004D74FE" w:rsidRPr="00247C1F" w:rsidRDefault="004D74FE" w:rsidP="00001224">
      <w:pPr>
        <w:spacing w:after="0" w:line="360" w:lineRule="auto"/>
        <w:rPr>
          <w:rFonts w:ascii="Times New Roman" w:hAnsi="Times New Roman" w:cs="Times New Roman"/>
          <w:sz w:val="24"/>
          <w:szCs w:val="24"/>
        </w:rPr>
      </w:pPr>
    </w:p>
    <w:p w:rsidR="004D74FE" w:rsidRPr="00D62419" w:rsidRDefault="004D74FE" w:rsidP="00001224">
      <w:pPr>
        <w:spacing w:after="0" w:line="360" w:lineRule="auto"/>
        <w:rPr>
          <w:rFonts w:ascii="Times New Roman" w:hAnsi="Times New Roman" w:cs="Times New Roman"/>
          <w:b/>
          <w:sz w:val="24"/>
          <w:szCs w:val="24"/>
        </w:rPr>
      </w:pPr>
      <w:r w:rsidRPr="00D62419">
        <w:rPr>
          <w:rFonts w:ascii="Times New Roman" w:hAnsi="Times New Roman" w:cs="Times New Roman"/>
          <w:b/>
          <w:sz w:val="24"/>
          <w:szCs w:val="24"/>
        </w:rPr>
        <w:t>I.2.1. Nomenclature des oses</w:t>
      </w:r>
    </w:p>
    <w:p w:rsidR="004D74FE" w:rsidRPr="00247C1F" w:rsidRDefault="004D74FE" w:rsidP="00001224">
      <w:pPr>
        <w:spacing w:after="0" w:line="360" w:lineRule="auto"/>
        <w:rPr>
          <w:rFonts w:ascii="Times New Roman" w:hAnsi="Times New Roman" w:cs="Times New Roman"/>
          <w:sz w:val="24"/>
          <w:szCs w:val="24"/>
        </w:rPr>
      </w:pPr>
      <w:r w:rsidRPr="00247C1F">
        <w:rPr>
          <w:rFonts w:ascii="Times New Roman" w:hAnsi="Times New Roman" w:cs="Times New Roman"/>
          <w:sz w:val="24"/>
          <w:szCs w:val="24"/>
        </w:rPr>
        <w:t>Le nom des sucres est composé de deux parties</w:t>
      </w:r>
    </w:p>
    <w:p w:rsidR="004D74FE" w:rsidRPr="00247C1F" w:rsidRDefault="004D74FE" w:rsidP="00001224">
      <w:pPr>
        <w:spacing w:after="0" w:line="360" w:lineRule="auto"/>
        <w:rPr>
          <w:rFonts w:ascii="Times New Roman" w:hAnsi="Times New Roman" w:cs="Times New Roman"/>
          <w:sz w:val="24"/>
          <w:szCs w:val="24"/>
        </w:rPr>
      </w:pPr>
      <w:r w:rsidRPr="00D62419">
        <w:rPr>
          <w:rFonts w:ascii="Times New Roman" w:hAnsi="Times New Roman" w:cs="Times New Roman"/>
          <w:sz w:val="24"/>
          <w:szCs w:val="24"/>
          <w:u w:val="single"/>
        </w:rPr>
        <w:t>Partie 1</w:t>
      </w:r>
      <w:r w:rsidRPr="00247C1F">
        <w:rPr>
          <w:rFonts w:ascii="Times New Roman" w:hAnsi="Times New Roman" w:cs="Times New Roman"/>
          <w:sz w:val="24"/>
          <w:szCs w:val="24"/>
        </w:rPr>
        <w:t> : selon la nature de la fonction carbonylée (aldose, cétose)</w:t>
      </w:r>
    </w:p>
    <w:p w:rsidR="004D74FE" w:rsidRPr="00247C1F" w:rsidRDefault="004D74FE" w:rsidP="00001224">
      <w:pPr>
        <w:spacing w:after="0" w:line="360" w:lineRule="auto"/>
        <w:rPr>
          <w:rFonts w:ascii="Times New Roman" w:hAnsi="Times New Roman" w:cs="Times New Roman"/>
          <w:sz w:val="24"/>
          <w:szCs w:val="24"/>
        </w:rPr>
      </w:pPr>
      <w:r w:rsidRPr="00D62419">
        <w:rPr>
          <w:rFonts w:ascii="Times New Roman" w:hAnsi="Times New Roman" w:cs="Times New Roman"/>
          <w:sz w:val="24"/>
          <w:szCs w:val="24"/>
          <w:u w:val="single"/>
        </w:rPr>
        <w:lastRenderedPageBreak/>
        <w:t>Partie 2</w:t>
      </w:r>
      <w:r w:rsidRPr="00247C1F">
        <w:rPr>
          <w:rFonts w:ascii="Times New Roman" w:hAnsi="Times New Roman" w:cs="Times New Roman"/>
          <w:sz w:val="24"/>
          <w:szCs w:val="24"/>
        </w:rPr>
        <w:t> : selon le nombre d’atomes de carbone de leurs squelette</w:t>
      </w:r>
    </w:p>
    <w:p w:rsidR="004D74FE" w:rsidRPr="00247C1F" w:rsidRDefault="004D74FE" w:rsidP="00001224">
      <w:pPr>
        <w:spacing w:after="0" w:line="360" w:lineRule="auto"/>
        <w:rPr>
          <w:rFonts w:ascii="Times New Roman" w:hAnsi="Times New Roman" w:cs="Times New Roman"/>
          <w:sz w:val="24"/>
          <w:szCs w:val="24"/>
        </w:rPr>
      </w:pPr>
      <w:r w:rsidRPr="00247C1F">
        <w:rPr>
          <w:rFonts w:ascii="Times New Roman" w:hAnsi="Times New Roman" w:cs="Times New Roman"/>
          <w:sz w:val="24"/>
          <w:szCs w:val="24"/>
        </w:rPr>
        <w:t xml:space="preserve">3 C → </w:t>
      </w:r>
      <w:proofErr w:type="spellStart"/>
      <w:r w:rsidRPr="00247C1F">
        <w:rPr>
          <w:rFonts w:ascii="Times New Roman" w:hAnsi="Times New Roman" w:cs="Times New Roman"/>
          <w:sz w:val="24"/>
          <w:szCs w:val="24"/>
        </w:rPr>
        <w:t>triose</w:t>
      </w:r>
      <w:r w:rsidR="001C34A3" w:rsidRPr="00247C1F">
        <w:rPr>
          <w:rFonts w:ascii="Times New Roman" w:hAnsi="Times New Roman" w:cs="Times New Roman"/>
          <w:sz w:val="24"/>
          <w:szCs w:val="24"/>
        </w:rPr>
        <w:t>s</w:t>
      </w:r>
      <w:proofErr w:type="spellEnd"/>
      <w:r w:rsidRPr="00247C1F">
        <w:rPr>
          <w:rFonts w:ascii="Times New Roman" w:hAnsi="Times New Roman" w:cs="Times New Roman"/>
          <w:sz w:val="24"/>
          <w:szCs w:val="24"/>
        </w:rPr>
        <w:t>, 4 C → tétrose</w:t>
      </w:r>
      <w:r w:rsidR="001C34A3" w:rsidRPr="00247C1F">
        <w:rPr>
          <w:rFonts w:ascii="Times New Roman" w:hAnsi="Times New Roman" w:cs="Times New Roman"/>
          <w:sz w:val="24"/>
          <w:szCs w:val="24"/>
        </w:rPr>
        <w:t>s</w:t>
      </w:r>
      <w:r w:rsidRPr="00247C1F">
        <w:rPr>
          <w:rFonts w:ascii="Times New Roman" w:hAnsi="Times New Roman" w:cs="Times New Roman"/>
          <w:sz w:val="24"/>
          <w:szCs w:val="24"/>
        </w:rPr>
        <w:t>, 5 C → pentose</w:t>
      </w:r>
      <w:r w:rsidR="001C34A3" w:rsidRPr="00247C1F">
        <w:rPr>
          <w:rFonts w:ascii="Times New Roman" w:hAnsi="Times New Roman" w:cs="Times New Roman"/>
          <w:sz w:val="24"/>
          <w:szCs w:val="24"/>
        </w:rPr>
        <w:t>s</w:t>
      </w:r>
      <w:r w:rsidRPr="00247C1F">
        <w:rPr>
          <w:rFonts w:ascii="Times New Roman" w:hAnsi="Times New Roman" w:cs="Times New Roman"/>
          <w:sz w:val="24"/>
          <w:szCs w:val="24"/>
        </w:rPr>
        <w:t>, 6 C → hexose</w:t>
      </w:r>
      <w:r w:rsidR="001C34A3" w:rsidRPr="00247C1F">
        <w:rPr>
          <w:rFonts w:ascii="Times New Roman" w:hAnsi="Times New Roman" w:cs="Times New Roman"/>
          <w:sz w:val="24"/>
          <w:szCs w:val="24"/>
        </w:rPr>
        <w:t>s …</w:t>
      </w:r>
    </w:p>
    <w:p w:rsidR="001C34A3" w:rsidRPr="00247C1F" w:rsidRDefault="001C34A3" w:rsidP="00001224">
      <w:pPr>
        <w:spacing w:after="0" w:line="360" w:lineRule="auto"/>
        <w:rPr>
          <w:rFonts w:ascii="Times New Roman" w:hAnsi="Times New Roman" w:cs="Times New Roman"/>
          <w:sz w:val="24"/>
          <w:szCs w:val="24"/>
        </w:rPr>
      </w:pPr>
      <w:r w:rsidRPr="00247C1F">
        <w:rPr>
          <w:rFonts w:ascii="Times New Roman" w:hAnsi="Times New Roman" w:cs="Times New Roman"/>
          <w:sz w:val="24"/>
          <w:szCs w:val="24"/>
        </w:rPr>
        <w:t>Exemples :</w:t>
      </w:r>
    </w:p>
    <w:p w:rsidR="008628D4" w:rsidRPr="00247C1F" w:rsidRDefault="008628D4" w:rsidP="00001224">
      <w:pPr>
        <w:spacing w:after="0" w:line="360" w:lineRule="auto"/>
        <w:jc w:val="center"/>
        <w:rPr>
          <w:rFonts w:ascii="Times New Roman" w:hAnsi="Times New Roman" w:cs="Times New Roman"/>
          <w:sz w:val="24"/>
          <w:szCs w:val="24"/>
        </w:rPr>
      </w:pPr>
      <w:r w:rsidRPr="00247C1F">
        <w:rPr>
          <w:rFonts w:ascii="Times New Roman" w:hAnsi="Times New Roman" w:cs="Times New Roman"/>
          <w:noProof/>
          <w:sz w:val="24"/>
          <w:szCs w:val="24"/>
          <w:lang w:eastAsia="fr-FR"/>
        </w:rPr>
        <w:drawing>
          <wp:inline distT="0" distB="0" distL="0" distR="0">
            <wp:extent cx="2628055" cy="1620000"/>
            <wp:effectExtent l="19050" t="0" r="845" b="0"/>
            <wp:docPr id="1" name="Image 1" descr="C:\Users\azouz\Desktop\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1.t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055" cy="1620000"/>
                    </a:xfrm>
                    <a:prstGeom prst="rect">
                      <a:avLst/>
                    </a:prstGeom>
                    <a:noFill/>
                    <a:ln>
                      <a:noFill/>
                    </a:ln>
                  </pic:spPr>
                </pic:pic>
              </a:graphicData>
            </a:graphic>
          </wp:inline>
        </w:drawing>
      </w:r>
    </w:p>
    <w:p w:rsidR="008628D4" w:rsidRPr="00247C1F" w:rsidRDefault="008628D4" w:rsidP="00001224">
      <w:pPr>
        <w:spacing w:after="0" w:line="360" w:lineRule="auto"/>
        <w:jc w:val="center"/>
        <w:rPr>
          <w:rFonts w:ascii="Times New Roman" w:hAnsi="Times New Roman" w:cs="Times New Roman"/>
          <w:sz w:val="24"/>
          <w:szCs w:val="24"/>
        </w:rPr>
      </w:pPr>
    </w:p>
    <w:p w:rsidR="008628D4" w:rsidRPr="00D62419" w:rsidRDefault="008628D4" w:rsidP="00001224">
      <w:pPr>
        <w:spacing w:after="0" w:line="360" w:lineRule="auto"/>
        <w:jc w:val="both"/>
        <w:rPr>
          <w:rFonts w:ascii="Times New Roman" w:hAnsi="Times New Roman" w:cs="Times New Roman"/>
          <w:b/>
          <w:sz w:val="24"/>
          <w:szCs w:val="24"/>
        </w:rPr>
      </w:pPr>
      <w:r w:rsidRPr="00D62419">
        <w:rPr>
          <w:rFonts w:ascii="Times New Roman" w:hAnsi="Times New Roman" w:cs="Times New Roman"/>
          <w:b/>
          <w:sz w:val="24"/>
          <w:szCs w:val="24"/>
        </w:rPr>
        <w:t>I.2.2. Stéréochimie des oses</w:t>
      </w:r>
    </w:p>
    <w:p w:rsidR="008628D4" w:rsidRPr="00247C1F" w:rsidRDefault="007408CB"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column">
              <wp:posOffset>3335655</wp:posOffset>
            </wp:positionH>
            <wp:positionV relativeFrom="paragraph">
              <wp:posOffset>280035</wp:posOffset>
            </wp:positionV>
            <wp:extent cx="2217600" cy="1821600"/>
            <wp:effectExtent l="0" t="0" r="0" b="7620"/>
            <wp:wrapNone/>
            <wp:docPr id="3" name="Image 3" descr="C:\Users\azouz\Desktop\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2.t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7600" cy="1821600"/>
                    </a:xfrm>
                    <a:prstGeom prst="rect">
                      <a:avLst/>
                    </a:prstGeom>
                    <a:noFill/>
                    <a:ln>
                      <a:noFill/>
                    </a:ln>
                  </pic:spPr>
                </pic:pic>
              </a:graphicData>
            </a:graphic>
          </wp:anchor>
        </w:drawing>
      </w:r>
      <w:r w:rsidR="008628D4" w:rsidRPr="00247C1F">
        <w:rPr>
          <w:rFonts w:ascii="Times New Roman" w:hAnsi="Times New Roman" w:cs="Times New Roman"/>
          <w:sz w:val="24"/>
          <w:szCs w:val="24"/>
        </w:rPr>
        <w:t>En 1906, Emil Fischer et Rosanoff ont choisi le glycéraldéhyde comme composé de référence pour l’étude de la configuration absolue des sucres</w:t>
      </w:r>
      <w:r w:rsidR="001E5D84">
        <w:rPr>
          <w:rFonts w:ascii="Times New Roman" w:hAnsi="Times New Roman" w:cs="Times New Roman"/>
          <w:sz w:val="24"/>
          <w:szCs w:val="24"/>
        </w:rPr>
        <w:t>.</w:t>
      </w:r>
    </w:p>
    <w:p w:rsidR="007408CB" w:rsidRPr="00247C1F" w:rsidRDefault="007408CB"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La molécule est dite chirale</w:t>
      </w:r>
    </w:p>
    <w:p w:rsidR="007408CB" w:rsidRPr="00247C1F" w:rsidRDefault="007408CB"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Elle possède une activité optique</w:t>
      </w:r>
    </w:p>
    <w:p w:rsidR="007408CB" w:rsidRPr="00247C1F" w:rsidRDefault="007408CB" w:rsidP="00001224">
      <w:pPr>
        <w:spacing w:after="0" w:line="360" w:lineRule="auto"/>
        <w:jc w:val="both"/>
        <w:rPr>
          <w:rFonts w:ascii="Times New Roman" w:hAnsi="Times New Roman" w:cs="Times New Roman"/>
          <w:sz w:val="24"/>
          <w:szCs w:val="24"/>
        </w:rPr>
      </w:pPr>
    </w:p>
    <w:p w:rsidR="007408CB" w:rsidRPr="00D62419" w:rsidRDefault="007408CB" w:rsidP="00001224">
      <w:pPr>
        <w:spacing w:after="0" w:line="360" w:lineRule="auto"/>
        <w:jc w:val="both"/>
        <w:rPr>
          <w:rFonts w:ascii="Times New Roman" w:hAnsi="Times New Roman" w:cs="Times New Roman"/>
          <w:b/>
          <w:sz w:val="24"/>
          <w:szCs w:val="24"/>
          <w:u w:val="single"/>
        </w:rPr>
      </w:pPr>
      <w:r w:rsidRPr="00D62419">
        <w:rPr>
          <w:rFonts w:ascii="Times New Roman" w:hAnsi="Times New Roman" w:cs="Times New Roman"/>
          <w:b/>
          <w:sz w:val="24"/>
          <w:szCs w:val="24"/>
          <w:u w:val="single"/>
        </w:rPr>
        <w:t>Note :</w:t>
      </w:r>
    </w:p>
    <w:p w:rsidR="007408CB" w:rsidRPr="00247C1F" w:rsidRDefault="007408CB" w:rsidP="00001224">
      <w:pPr>
        <w:spacing w:after="0" w:line="360" w:lineRule="auto"/>
        <w:ind w:left="567"/>
        <w:jc w:val="both"/>
        <w:rPr>
          <w:rFonts w:ascii="Times New Roman" w:hAnsi="Times New Roman" w:cs="Times New Roman"/>
          <w:sz w:val="24"/>
          <w:szCs w:val="24"/>
        </w:rPr>
      </w:pPr>
      <w:r w:rsidRPr="00247C1F">
        <w:rPr>
          <w:rFonts w:ascii="Times New Roman" w:hAnsi="Times New Roman" w:cs="Times New Roman"/>
          <w:sz w:val="24"/>
          <w:szCs w:val="24"/>
        </w:rPr>
        <w:t>Emil Fischer : Prix Nobel en chimie pour ses</w:t>
      </w:r>
    </w:p>
    <w:p w:rsidR="007408CB" w:rsidRPr="00247C1F" w:rsidRDefault="007408CB" w:rsidP="00001224">
      <w:pPr>
        <w:spacing w:after="0" w:line="360" w:lineRule="auto"/>
        <w:ind w:firstLine="567"/>
        <w:jc w:val="both"/>
        <w:rPr>
          <w:rFonts w:ascii="Times New Roman" w:hAnsi="Times New Roman" w:cs="Times New Roman"/>
          <w:sz w:val="24"/>
          <w:szCs w:val="24"/>
        </w:rPr>
      </w:pPr>
      <w:proofErr w:type="gramStart"/>
      <w:r w:rsidRPr="00247C1F">
        <w:rPr>
          <w:rFonts w:ascii="Times New Roman" w:hAnsi="Times New Roman" w:cs="Times New Roman"/>
          <w:sz w:val="24"/>
          <w:szCs w:val="24"/>
        </w:rPr>
        <w:t>travaux</w:t>
      </w:r>
      <w:proofErr w:type="gramEnd"/>
      <w:r w:rsidRPr="00247C1F">
        <w:rPr>
          <w:rFonts w:ascii="Times New Roman" w:hAnsi="Times New Roman" w:cs="Times New Roman"/>
          <w:sz w:val="24"/>
          <w:szCs w:val="24"/>
        </w:rPr>
        <w:t xml:space="preserve"> sur les sucres et les purines</w:t>
      </w:r>
      <w:r w:rsidR="00D62419">
        <w:rPr>
          <w:rFonts w:ascii="Times New Roman" w:hAnsi="Times New Roman" w:cs="Times New Roman"/>
          <w:sz w:val="24"/>
          <w:szCs w:val="24"/>
        </w:rPr>
        <w:t>.</w:t>
      </w:r>
    </w:p>
    <w:p w:rsidR="00B7359D" w:rsidRPr="00247C1F" w:rsidRDefault="00B7359D" w:rsidP="00001224">
      <w:pPr>
        <w:spacing w:after="0" w:line="360" w:lineRule="auto"/>
        <w:ind w:firstLine="567"/>
        <w:jc w:val="both"/>
        <w:rPr>
          <w:rFonts w:ascii="Times New Roman" w:hAnsi="Times New Roman" w:cs="Times New Roman"/>
          <w:sz w:val="24"/>
          <w:szCs w:val="24"/>
        </w:rPr>
      </w:pPr>
    </w:p>
    <w:p w:rsidR="007A42C6" w:rsidRPr="00247C1F" w:rsidRDefault="00B7359D"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Selon Fischer, pour représenter un sucre on met la</w:t>
      </w:r>
      <w:r w:rsidR="007C517C">
        <w:rPr>
          <w:rFonts w:ascii="Times New Roman" w:hAnsi="Times New Roman" w:cs="Times New Roman"/>
          <w:sz w:val="24"/>
          <w:szCs w:val="24"/>
        </w:rPr>
        <w:t xml:space="preserve"> </w:t>
      </w:r>
      <w:r w:rsidRPr="00247C1F">
        <w:rPr>
          <w:rFonts w:ascii="Times New Roman" w:hAnsi="Times New Roman" w:cs="Times New Roman"/>
          <w:sz w:val="24"/>
          <w:szCs w:val="24"/>
        </w:rPr>
        <w:t>fonction la plus oxydée en haut et la moins oxydée en bas, et les autres carbones de la chaîne se positionnent entre les deux</w:t>
      </w:r>
      <w:r w:rsidR="001E5D84">
        <w:rPr>
          <w:rFonts w:ascii="Times New Roman" w:hAnsi="Times New Roman" w:cs="Times New Roman"/>
          <w:sz w:val="24"/>
          <w:szCs w:val="24"/>
        </w:rPr>
        <w:t xml:space="preserve"> (Fig.1)</w:t>
      </w:r>
      <w:r w:rsidR="00D62419">
        <w:rPr>
          <w:rFonts w:ascii="Times New Roman" w:hAnsi="Times New Roman" w:cs="Times New Roman"/>
          <w:sz w:val="24"/>
          <w:szCs w:val="24"/>
        </w:rPr>
        <w:t>.</w:t>
      </w:r>
    </w:p>
    <w:p w:rsidR="00B7359D" w:rsidRDefault="007A42C6" w:rsidP="00001224">
      <w:pPr>
        <w:spacing w:after="0" w:line="360" w:lineRule="auto"/>
        <w:jc w:val="center"/>
        <w:rPr>
          <w:rFonts w:ascii="Times New Roman" w:hAnsi="Times New Roman" w:cs="Times New Roman"/>
          <w:sz w:val="24"/>
          <w:szCs w:val="24"/>
        </w:rPr>
      </w:pPr>
      <w:r w:rsidRPr="00247C1F">
        <w:rPr>
          <w:rFonts w:ascii="Times New Roman" w:hAnsi="Times New Roman" w:cs="Times New Roman"/>
          <w:noProof/>
          <w:sz w:val="24"/>
          <w:szCs w:val="24"/>
          <w:lang w:eastAsia="fr-FR"/>
        </w:rPr>
        <w:drawing>
          <wp:inline distT="0" distB="0" distL="0" distR="0">
            <wp:extent cx="4168723" cy="1260000"/>
            <wp:effectExtent l="19050" t="0" r="3227" b="0"/>
            <wp:docPr id="2" name="Image 2" descr="C:\Users\azouz\Desktop\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3.t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8723" cy="1260000"/>
                    </a:xfrm>
                    <a:prstGeom prst="rect">
                      <a:avLst/>
                    </a:prstGeom>
                    <a:noFill/>
                    <a:ln>
                      <a:noFill/>
                    </a:ln>
                  </pic:spPr>
                </pic:pic>
              </a:graphicData>
            </a:graphic>
          </wp:inline>
        </w:drawing>
      </w:r>
    </w:p>
    <w:p w:rsidR="001E5D84" w:rsidRPr="00247C1F" w:rsidRDefault="001E5D84" w:rsidP="000012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 1</w:t>
      </w:r>
    </w:p>
    <w:p w:rsidR="007C517C" w:rsidRDefault="007C517C" w:rsidP="00001224">
      <w:pPr>
        <w:spacing w:after="0" w:line="360" w:lineRule="auto"/>
        <w:jc w:val="both"/>
        <w:rPr>
          <w:rFonts w:ascii="Times New Roman" w:hAnsi="Times New Roman" w:cs="Times New Roman"/>
          <w:b/>
          <w:sz w:val="24"/>
          <w:szCs w:val="24"/>
        </w:rPr>
      </w:pPr>
    </w:p>
    <w:p w:rsidR="00B7359D" w:rsidRPr="00D62419" w:rsidRDefault="00277233" w:rsidP="000012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I.2.3. S</w:t>
      </w:r>
      <w:r w:rsidR="00B7359D" w:rsidRPr="00D62419">
        <w:rPr>
          <w:rFonts w:ascii="Times New Roman" w:hAnsi="Times New Roman" w:cs="Times New Roman"/>
          <w:b/>
          <w:sz w:val="24"/>
          <w:szCs w:val="24"/>
        </w:rPr>
        <w:t>éries D et L des oses</w:t>
      </w:r>
    </w:p>
    <w:p w:rsidR="00B7359D" w:rsidRPr="00247C1F" w:rsidRDefault="00B7359D" w:rsidP="001B5B78">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 xml:space="preserve">Dans la représentation de Fischer des oses, si l’hydroxyle porté par l’avant dernier carbone est à </w:t>
      </w:r>
      <w:r w:rsidRPr="001E5D84">
        <w:rPr>
          <w:rFonts w:ascii="Times New Roman" w:hAnsi="Times New Roman" w:cs="Times New Roman"/>
          <w:sz w:val="24"/>
          <w:szCs w:val="24"/>
          <w:u w:val="single"/>
        </w:rPr>
        <w:t>droite</w:t>
      </w:r>
      <w:r w:rsidRPr="00247C1F">
        <w:rPr>
          <w:rFonts w:ascii="Times New Roman" w:hAnsi="Times New Roman" w:cs="Times New Roman"/>
          <w:sz w:val="24"/>
          <w:szCs w:val="24"/>
        </w:rPr>
        <w:t xml:space="preserve"> on parle de la série </w:t>
      </w:r>
      <w:r w:rsidRPr="001E5D84">
        <w:rPr>
          <w:rFonts w:ascii="Times New Roman" w:hAnsi="Times New Roman" w:cs="Times New Roman"/>
          <w:b/>
          <w:sz w:val="24"/>
          <w:szCs w:val="24"/>
        </w:rPr>
        <w:t>D</w:t>
      </w:r>
      <w:r w:rsidR="001E5D84">
        <w:rPr>
          <w:rFonts w:ascii="Times New Roman" w:hAnsi="Times New Roman" w:cs="Times New Roman"/>
          <w:sz w:val="24"/>
          <w:szCs w:val="24"/>
        </w:rPr>
        <w:t>, par contre s’il est plac</w:t>
      </w:r>
      <w:r w:rsidRPr="00247C1F">
        <w:rPr>
          <w:rFonts w:ascii="Times New Roman" w:hAnsi="Times New Roman" w:cs="Times New Roman"/>
          <w:sz w:val="24"/>
          <w:szCs w:val="24"/>
        </w:rPr>
        <w:t xml:space="preserve">é à </w:t>
      </w:r>
      <w:r w:rsidRPr="001E5D84">
        <w:rPr>
          <w:rFonts w:ascii="Times New Roman" w:hAnsi="Times New Roman" w:cs="Times New Roman"/>
          <w:sz w:val="24"/>
          <w:szCs w:val="24"/>
          <w:u w:val="single"/>
        </w:rPr>
        <w:t>gauche</w:t>
      </w:r>
      <w:r w:rsidRPr="00247C1F">
        <w:rPr>
          <w:rFonts w:ascii="Times New Roman" w:hAnsi="Times New Roman" w:cs="Times New Roman"/>
          <w:sz w:val="24"/>
          <w:szCs w:val="24"/>
        </w:rPr>
        <w:t xml:space="preserve"> on parlera de la série </w:t>
      </w:r>
      <w:r w:rsidRPr="001E5D84">
        <w:rPr>
          <w:rFonts w:ascii="Times New Roman" w:hAnsi="Times New Roman" w:cs="Times New Roman"/>
          <w:b/>
          <w:sz w:val="24"/>
          <w:szCs w:val="24"/>
        </w:rPr>
        <w:t>L</w:t>
      </w:r>
      <w:r w:rsidRPr="00247C1F">
        <w:rPr>
          <w:rFonts w:ascii="Times New Roman" w:hAnsi="Times New Roman" w:cs="Times New Roman"/>
          <w:sz w:val="24"/>
          <w:szCs w:val="24"/>
        </w:rPr>
        <w:t>.</w:t>
      </w:r>
    </w:p>
    <w:p w:rsidR="00B7359D" w:rsidRPr="00247C1F" w:rsidRDefault="00B7359D"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lastRenderedPageBreak/>
        <w:t>- Quand on passe d’un ose à l’ose supérieur, un groupe H-C-OH chiral est ajouté entre les deux carbones terminaux.</w:t>
      </w:r>
    </w:p>
    <w:p w:rsidR="00B7359D" w:rsidRPr="00247C1F" w:rsidRDefault="00B7359D"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A chaque addition, deux cas sont possibles</w:t>
      </w:r>
    </w:p>
    <w:p w:rsidR="00B7359D" w:rsidRPr="00247C1F" w:rsidRDefault="00B7359D" w:rsidP="00001224">
      <w:pPr>
        <w:pStyle w:val="Paragraphedeliste"/>
        <w:numPr>
          <w:ilvl w:val="0"/>
          <w:numId w:val="6"/>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Pour un aldose à n C, il existe 2</w:t>
      </w:r>
      <w:r w:rsidR="00747B6A" w:rsidRPr="00247C1F">
        <w:rPr>
          <w:rFonts w:ascii="Times New Roman" w:hAnsi="Times New Roman" w:cs="Times New Roman"/>
          <w:sz w:val="24"/>
          <w:szCs w:val="24"/>
          <w:vertAlign w:val="superscript"/>
        </w:rPr>
        <w:t>n-2</w:t>
      </w:r>
      <w:r w:rsidR="00747B6A" w:rsidRPr="00247C1F">
        <w:rPr>
          <w:rFonts w:ascii="Times New Roman" w:hAnsi="Times New Roman" w:cs="Times New Roman"/>
          <w:sz w:val="24"/>
          <w:szCs w:val="24"/>
        </w:rPr>
        <w:t xml:space="preserve"> stéréoisomères</w:t>
      </w:r>
    </w:p>
    <w:p w:rsidR="00747B6A" w:rsidRPr="00247C1F" w:rsidRDefault="00747B6A" w:rsidP="00001224">
      <w:pPr>
        <w:pStyle w:val="Paragraphedeliste"/>
        <w:numPr>
          <w:ilvl w:val="0"/>
          <w:numId w:val="6"/>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Pour un cétose à n C, il existe 2</w:t>
      </w:r>
      <w:r w:rsidRPr="00247C1F">
        <w:rPr>
          <w:rFonts w:ascii="Times New Roman" w:hAnsi="Times New Roman" w:cs="Times New Roman"/>
          <w:sz w:val="24"/>
          <w:szCs w:val="24"/>
          <w:vertAlign w:val="superscript"/>
        </w:rPr>
        <w:t>n-3</w:t>
      </w:r>
      <w:r w:rsidRPr="00247C1F">
        <w:rPr>
          <w:rFonts w:ascii="Times New Roman" w:hAnsi="Times New Roman" w:cs="Times New Roman"/>
          <w:sz w:val="24"/>
          <w:szCs w:val="24"/>
        </w:rPr>
        <w:t xml:space="preserve"> stéréoisomères</w:t>
      </w:r>
    </w:p>
    <w:p w:rsidR="000A7CA8" w:rsidRPr="00247C1F" w:rsidRDefault="000A7CA8" w:rsidP="00001224">
      <w:pPr>
        <w:spacing w:after="0" w:line="360" w:lineRule="auto"/>
        <w:jc w:val="both"/>
        <w:rPr>
          <w:rFonts w:ascii="Times New Roman" w:hAnsi="Times New Roman" w:cs="Times New Roman"/>
          <w:sz w:val="24"/>
          <w:szCs w:val="24"/>
        </w:rPr>
      </w:pPr>
    </w:p>
    <w:p w:rsidR="000A7CA8" w:rsidRPr="00247C1F" w:rsidRDefault="000A7CA8" w:rsidP="00001224">
      <w:pPr>
        <w:spacing w:after="0" w:line="360" w:lineRule="auto"/>
        <w:jc w:val="both"/>
        <w:rPr>
          <w:rFonts w:ascii="Times New Roman" w:hAnsi="Times New Roman" w:cs="Times New Roman"/>
          <w:sz w:val="24"/>
          <w:szCs w:val="24"/>
        </w:rPr>
      </w:pPr>
      <w:r w:rsidRPr="00D62419">
        <w:rPr>
          <w:rFonts w:ascii="Times New Roman" w:hAnsi="Times New Roman" w:cs="Times New Roman"/>
          <w:sz w:val="24"/>
          <w:szCs w:val="24"/>
          <w:u w:val="single"/>
        </w:rPr>
        <w:t>Exemple :</w:t>
      </w:r>
      <w:r w:rsidRPr="00247C1F">
        <w:rPr>
          <w:rFonts w:ascii="Times New Roman" w:hAnsi="Times New Roman" w:cs="Times New Roman"/>
          <w:sz w:val="24"/>
          <w:szCs w:val="24"/>
        </w:rPr>
        <w:t xml:space="preserve"> Le glucose</w:t>
      </w:r>
      <w:r w:rsidR="007A42C6" w:rsidRPr="00247C1F">
        <w:rPr>
          <w:rFonts w:ascii="Times New Roman" w:hAnsi="Times New Roman" w:cs="Times New Roman"/>
          <w:sz w:val="24"/>
          <w:szCs w:val="24"/>
        </w:rPr>
        <w:t> : un ose à 6 carbones. Il possède 16 stéréoisomères (8 de la série D et 8 de la série L)</w:t>
      </w:r>
    </w:p>
    <w:p w:rsidR="007A42C6" w:rsidRPr="00247C1F" w:rsidRDefault="007A42C6" w:rsidP="00001224">
      <w:pPr>
        <w:pStyle w:val="Paragraphedeliste"/>
        <w:numPr>
          <w:ilvl w:val="0"/>
          <w:numId w:val="5"/>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sucres naturels sont en grande majorité de la série D</w:t>
      </w:r>
    </w:p>
    <w:p w:rsidR="007A42C6" w:rsidRPr="00247C1F" w:rsidRDefault="007A42C6" w:rsidP="00001224">
      <w:pPr>
        <w:pStyle w:val="Paragraphedeliste"/>
        <w:numPr>
          <w:ilvl w:val="0"/>
          <w:numId w:val="5"/>
        </w:num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épimères sont des stéréoisomères qui ne diffèrent que par configuration d’un seul carbone asymétrique. Par exemple, le D-mannose et le D-galactose sont des épimères du D-glucose mais ne le sont pas entre eux.</w:t>
      </w:r>
    </w:p>
    <w:p w:rsidR="007A42C6" w:rsidRPr="00247C1F" w:rsidRDefault="007A42C6" w:rsidP="00001224">
      <w:pPr>
        <w:spacing w:after="0" w:line="360" w:lineRule="auto"/>
        <w:jc w:val="both"/>
        <w:rPr>
          <w:rFonts w:ascii="Times New Roman" w:hAnsi="Times New Roman" w:cs="Times New Roman"/>
          <w:sz w:val="24"/>
          <w:szCs w:val="24"/>
        </w:rPr>
      </w:pPr>
    </w:p>
    <w:p w:rsidR="007A42C6" w:rsidRPr="00D62419" w:rsidRDefault="007A42C6" w:rsidP="00001224">
      <w:pPr>
        <w:spacing w:after="0" w:line="360" w:lineRule="auto"/>
        <w:jc w:val="both"/>
        <w:rPr>
          <w:rFonts w:ascii="Times New Roman" w:hAnsi="Times New Roman" w:cs="Times New Roman"/>
          <w:b/>
          <w:sz w:val="24"/>
          <w:szCs w:val="24"/>
        </w:rPr>
      </w:pPr>
      <w:r w:rsidRPr="00D62419">
        <w:rPr>
          <w:rFonts w:ascii="Times New Roman" w:hAnsi="Times New Roman" w:cs="Times New Roman"/>
          <w:b/>
          <w:sz w:val="24"/>
          <w:szCs w:val="24"/>
        </w:rPr>
        <w:t>I.2.4. Structure cyclique des oses</w:t>
      </w:r>
    </w:p>
    <w:p w:rsidR="00425E88" w:rsidRPr="00247C1F" w:rsidRDefault="007A42C6"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Les glucides existent éssentiellement sous forme cyclique car</w:t>
      </w:r>
      <w:r w:rsidR="00425E88" w:rsidRPr="00247C1F">
        <w:rPr>
          <w:rFonts w:ascii="Times New Roman" w:hAnsi="Times New Roman" w:cs="Times New Roman"/>
          <w:sz w:val="24"/>
          <w:szCs w:val="24"/>
        </w:rPr>
        <w:t> :</w:t>
      </w:r>
    </w:p>
    <w:p w:rsidR="007A42C6" w:rsidRPr="00247C1F" w:rsidRDefault="00425E88"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E</w:t>
      </w:r>
      <w:r w:rsidR="007A42C6" w:rsidRPr="00247C1F">
        <w:rPr>
          <w:rFonts w:ascii="Times New Roman" w:hAnsi="Times New Roman" w:cs="Times New Roman"/>
          <w:sz w:val="24"/>
          <w:szCs w:val="24"/>
        </w:rPr>
        <w:t>n premier lieu les propriétés réductrices qui ne sont pas tout à fait celles des aldéhydes et cétones.</w:t>
      </w:r>
    </w:p>
    <w:p w:rsidR="007A42C6" w:rsidRPr="00247C1F" w:rsidRDefault="007A42C6"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 xml:space="preserve">- Les aldéhydes ou cétones vraix fixes deux molécules d’alcool, par contre les sucres ne fixent qu’une seule molécule d’alcool pour former un hémiacétal. La fonction aldéhydique des oses n’est pas </w:t>
      </w:r>
      <w:r w:rsidR="00425E88" w:rsidRPr="00247C1F">
        <w:rPr>
          <w:rFonts w:ascii="Times New Roman" w:hAnsi="Times New Roman" w:cs="Times New Roman"/>
          <w:sz w:val="24"/>
          <w:szCs w:val="24"/>
        </w:rPr>
        <w:t>aussi réductrice que les aldéhydes vraix.</w:t>
      </w:r>
    </w:p>
    <w:p w:rsidR="00425E88" w:rsidRPr="00247C1F" w:rsidRDefault="00425E88" w:rsidP="00001224">
      <w:pPr>
        <w:spacing w:after="0" w:line="360" w:lineRule="auto"/>
        <w:jc w:val="both"/>
        <w:rPr>
          <w:rFonts w:ascii="Times New Roman" w:hAnsi="Times New Roman" w:cs="Times New Roman"/>
          <w:sz w:val="24"/>
          <w:szCs w:val="24"/>
        </w:rPr>
      </w:pPr>
      <w:r w:rsidRPr="00247C1F">
        <w:rPr>
          <w:rFonts w:ascii="Times New Roman" w:hAnsi="Times New Roman" w:cs="Times New Roman"/>
          <w:sz w:val="24"/>
          <w:szCs w:val="24"/>
        </w:rPr>
        <w:t>En second lieu, selon le mode de solubilisation du glucose on obtient deux solutions appelées respectivement α et β-glucose.</w:t>
      </w:r>
    </w:p>
    <w:p w:rsidR="00425E88" w:rsidRPr="00247C1F" w:rsidRDefault="00425E88" w:rsidP="00001224">
      <w:pPr>
        <w:spacing w:after="0" w:line="360" w:lineRule="auto"/>
        <w:jc w:val="both"/>
        <w:rPr>
          <w:rFonts w:ascii="Times New Roman" w:eastAsiaTheme="minorEastAsia" w:hAnsi="Times New Roman" w:cs="Times New Roman"/>
          <w:sz w:val="24"/>
          <w:szCs w:val="24"/>
        </w:rPr>
      </w:pPr>
      <w:r w:rsidRPr="00247C1F">
        <w:rPr>
          <w:rFonts w:ascii="Times New Roman" w:hAnsi="Times New Roman" w:cs="Times New Roman"/>
          <w:sz w:val="24"/>
          <w:szCs w:val="24"/>
        </w:rPr>
        <w:t xml:space="preserve">- Les deux solutions divient la lumière polarisée mais se distinguent par leur pouvoir rotatoire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D</m:t>
            </m:r>
          </m:sub>
          <m:sup>
            <m:r>
              <w:rPr>
                <w:rFonts w:ascii="Cambria Math" w:hAnsi="Cambria Math" w:cs="Times New Roman"/>
                <w:sz w:val="24"/>
                <w:szCs w:val="24"/>
              </w:rPr>
              <m:t>20</m:t>
            </m:r>
          </m:sup>
        </m:sSubSup>
      </m:oMath>
      <w:r w:rsidRPr="00247C1F">
        <w:rPr>
          <w:rFonts w:ascii="Times New Roman" w:eastAsiaTheme="minorEastAsia" w:hAnsi="Times New Roman" w:cs="Times New Roman"/>
          <w:sz w:val="24"/>
          <w:szCs w:val="24"/>
        </w:rPr>
        <w:t xml:space="preserve"> mesurés sur des solutions fraîches.</w:t>
      </w:r>
    </w:p>
    <w:p w:rsidR="00425E88" w:rsidRPr="00247C1F" w:rsidRDefault="00425E88" w:rsidP="00001224">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Après un certain temps de repos, les pouvoirs rotatoires des deux solutions évoluent pour se stabiliser à la valeur identique : + 52,5°.</w:t>
      </w:r>
    </w:p>
    <w:p w:rsidR="00425E88" w:rsidRPr="00247C1F" w:rsidRDefault="00425E88" w:rsidP="00001224">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C’est le phénomène de mutarotation de Lowry (1889).</w:t>
      </w:r>
    </w:p>
    <w:p w:rsidR="00425E88" w:rsidRPr="00247C1F" w:rsidRDefault="00425E88" w:rsidP="00001224">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 phénomène de mutarotation implique l’existence d’un carbone asymétrique (C</w:t>
      </w:r>
      <w:r w:rsidRPr="00247C1F">
        <w:rPr>
          <w:rFonts w:ascii="Times New Roman" w:eastAsiaTheme="minorEastAsia" w:hAnsi="Times New Roman" w:cs="Times New Roman"/>
          <w:sz w:val="24"/>
          <w:szCs w:val="24"/>
          <w:vertAlign w:val="superscript"/>
        </w:rPr>
        <w:t>*</w:t>
      </w:r>
      <w:r w:rsidRPr="00247C1F">
        <w:rPr>
          <w:rFonts w:ascii="Times New Roman" w:eastAsiaTheme="minorEastAsia" w:hAnsi="Times New Roman" w:cs="Times New Roman"/>
          <w:sz w:val="24"/>
          <w:szCs w:val="24"/>
        </w:rPr>
        <w:t>) sup</w:t>
      </w:r>
      <w:r w:rsidR="00EE0C8E" w:rsidRPr="00247C1F">
        <w:rPr>
          <w:rFonts w:ascii="Times New Roman" w:eastAsiaTheme="minorEastAsia" w:hAnsi="Times New Roman" w:cs="Times New Roman"/>
          <w:sz w:val="24"/>
          <w:szCs w:val="24"/>
        </w:rPr>
        <w:t>p</w:t>
      </w:r>
      <w:r w:rsidRPr="00247C1F">
        <w:rPr>
          <w:rFonts w:ascii="Times New Roman" w:eastAsiaTheme="minorEastAsia" w:hAnsi="Times New Roman" w:cs="Times New Roman"/>
          <w:sz w:val="24"/>
          <w:szCs w:val="24"/>
        </w:rPr>
        <w:t>limentaire</w:t>
      </w:r>
      <w:r w:rsidR="00EE0C8E" w:rsidRPr="00247C1F">
        <w:rPr>
          <w:rFonts w:ascii="Times New Roman" w:eastAsiaTheme="minorEastAsia" w:hAnsi="Times New Roman" w:cs="Times New Roman"/>
          <w:sz w:val="24"/>
          <w:szCs w:val="24"/>
        </w:rPr>
        <w:t>.</w:t>
      </w:r>
    </w:p>
    <w:p w:rsidR="00EE0C8E" w:rsidRPr="00247C1F" w:rsidRDefault="00EE0C8E" w:rsidP="00001224">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On considère que la chaîne carbonée est dans le même plan, la ligne épaisse représente la partie orientée vers l’observateur.</w:t>
      </w:r>
    </w:p>
    <w:p w:rsidR="00EE0C8E" w:rsidRPr="00247C1F" w:rsidRDefault="00EE0C8E" w:rsidP="00001224">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Les –OH situés à </w:t>
      </w:r>
      <w:r w:rsidRPr="00247C1F">
        <w:rPr>
          <w:rFonts w:ascii="Times New Roman" w:eastAsiaTheme="minorEastAsia" w:hAnsi="Times New Roman" w:cs="Times New Roman"/>
          <w:b/>
          <w:sz w:val="24"/>
          <w:szCs w:val="24"/>
        </w:rPr>
        <w:t>droite</w:t>
      </w:r>
      <w:r w:rsidRPr="00247C1F">
        <w:rPr>
          <w:rFonts w:ascii="Times New Roman" w:eastAsiaTheme="minorEastAsia" w:hAnsi="Times New Roman" w:cs="Times New Roman"/>
          <w:sz w:val="24"/>
          <w:szCs w:val="24"/>
        </w:rPr>
        <w:t xml:space="preserve"> dans la projection de Fischer sont dirigés vers le </w:t>
      </w:r>
      <w:r w:rsidRPr="00247C1F">
        <w:rPr>
          <w:rFonts w:ascii="Times New Roman" w:eastAsiaTheme="minorEastAsia" w:hAnsi="Times New Roman" w:cs="Times New Roman"/>
          <w:b/>
          <w:sz w:val="24"/>
          <w:szCs w:val="24"/>
        </w:rPr>
        <w:t>bas</w:t>
      </w:r>
      <w:r w:rsidRPr="00247C1F">
        <w:rPr>
          <w:rFonts w:ascii="Times New Roman" w:eastAsiaTheme="minorEastAsia" w:hAnsi="Times New Roman" w:cs="Times New Roman"/>
          <w:sz w:val="24"/>
          <w:szCs w:val="24"/>
        </w:rPr>
        <w:t xml:space="preserve"> dans le cycle et ceux situés à </w:t>
      </w:r>
      <w:r w:rsidRPr="00247C1F">
        <w:rPr>
          <w:rFonts w:ascii="Times New Roman" w:eastAsiaTheme="minorEastAsia" w:hAnsi="Times New Roman" w:cs="Times New Roman"/>
          <w:b/>
          <w:sz w:val="24"/>
          <w:szCs w:val="24"/>
        </w:rPr>
        <w:t>gauche</w:t>
      </w:r>
      <w:r w:rsidRPr="00247C1F">
        <w:rPr>
          <w:rFonts w:ascii="Times New Roman" w:eastAsiaTheme="minorEastAsia" w:hAnsi="Times New Roman" w:cs="Times New Roman"/>
          <w:sz w:val="24"/>
          <w:szCs w:val="24"/>
        </w:rPr>
        <w:t xml:space="preserve"> vers le </w:t>
      </w:r>
      <w:r w:rsidRPr="00247C1F">
        <w:rPr>
          <w:rFonts w:ascii="Times New Roman" w:eastAsiaTheme="minorEastAsia" w:hAnsi="Times New Roman" w:cs="Times New Roman"/>
          <w:b/>
          <w:sz w:val="24"/>
          <w:szCs w:val="24"/>
        </w:rPr>
        <w:t>haut</w:t>
      </w:r>
      <w:r w:rsidRPr="00247C1F">
        <w:rPr>
          <w:rFonts w:ascii="Times New Roman" w:eastAsiaTheme="minorEastAsia" w:hAnsi="Times New Roman" w:cs="Times New Roman"/>
          <w:sz w:val="24"/>
          <w:szCs w:val="24"/>
        </w:rPr>
        <w:t xml:space="preserve">. </w:t>
      </w:r>
    </w:p>
    <w:p w:rsidR="00B4395D" w:rsidRPr="00247C1F" w:rsidRDefault="005A6E55" w:rsidP="00001224">
      <w:pPr>
        <w:spacing w:after="0" w:line="360" w:lineRule="auto"/>
        <w:jc w:val="both"/>
        <w:rPr>
          <w:rFonts w:ascii="Times New Roman" w:eastAsiaTheme="minorEastAsia" w:hAnsi="Times New Roman" w:cs="Times New Roman"/>
          <w:sz w:val="24"/>
          <w:szCs w:val="24"/>
        </w:rPr>
      </w:pPr>
      <w:r w:rsidRPr="00D62419">
        <w:rPr>
          <w:rFonts w:ascii="Times New Roman" w:eastAsiaTheme="minorEastAsia" w:hAnsi="Times New Roman" w:cs="Times New Roman"/>
          <w:sz w:val="24"/>
          <w:szCs w:val="24"/>
          <w:u w:val="single"/>
        </w:rPr>
        <w:lastRenderedPageBreak/>
        <w:t>Exemple :</w:t>
      </w:r>
      <w:r w:rsidRPr="00247C1F">
        <w:rPr>
          <w:rFonts w:ascii="Times New Roman" w:eastAsiaTheme="minorEastAsia" w:hAnsi="Times New Roman" w:cs="Times New Roman"/>
          <w:sz w:val="24"/>
          <w:szCs w:val="24"/>
        </w:rPr>
        <w:t xml:space="preserve"> Formation de </w:t>
      </w:r>
      <w:proofErr w:type="spellStart"/>
      <w:r w:rsidRPr="00247C1F">
        <w:rPr>
          <w:rFonts w:ascii="Times New Roman" w:eastAsiaTheme="minorEastAsia" w:hAnsi="Times New Roman" w:cs="Times New Roman"/>
          <w:sz w:val="24"/>
          <w:szCs w:val="24"/>
        </w:rPr>
        <w:t>pyranoses</w:t>
      </w:r>
      <w:proofErr w:type="spellEnd"/>
      <w:r w:rsidRPr="00247C1F">
        <w:rPr>
          <w:rFonts w:ascii="Times New Roman" w:eastAsiaTheme="minorEastAsia" w:hAnsi="Times New Roman" w:cs="Times New Roman"/>
          <w:sz w:val="24"/>
          <w:szCs w:val="24"/>
        </w:rPr>
        <w:t xml:space="preserve"> (C</w:t>
      </w:r>
      <w:r w:rsidRPr="00247C1F">
        <w:rPr>
          <w:rFonts w:ascii="Times New Roman" w:eastAsiaTheme="minorEastAsia" w:hAnsi="Times New Roman" w:cs="Times New Roman"/>
          <w:sz w:val="24"/>
          <w:szCs w:val="24"/>
          <w:vertAlign w:val="subscript"/>
        </w:rPr>
        <w:t>1</w:t>
      </w:r>
      <w:r w:rsidRPr="00247C1F">
        <w:rPr>
          <w:rFonts w:ascii="Times New Roman" w:eastAsiaTheme="minorEastAsia" w:hAnsi="Times New Roman" w:cs="Times New Roman"/>
          <w:sz w:val="24"/>
          <w:szCs w:val="24"/>
        </w:rPr>
        <w:t xml:space="preserve"> – C</w:t>
      </w:r>
      <w:r w:rsidRPr="00247C1F">
        <w:rPr>
          <w:rFonts w:ascii="Times New Roman" w:eastAsiaTheme="minorEastAsia" w:hAnsi="Times New Roman" w:cs="Times New Roman"/>
          <w:sz w:val="24"/>
          <w:szCs w:val="24"/>
          <w:vertAlign w:val="subscript"/>
        </w:rPr>
        <w:t>5</w:t>
      </w:r>
      <w:r w:rsidRPr="00247C1F">
        <w:rPr>
          <w:rFonts w:ascii="Times New Roman" w:eastAsiaTheme="minorEastAsia" w:hAnsi="Times New Roman" w:cs="Times New Roman"/>
          <w:sz w:val="24"/>
          <w:szCs w:val="24"/>
        </w:rPr>
        <w:t>)</w:t>
      </w:r>
    </w:p>
    <w:p w:rsidR="005A6E55" w:rsidRPr="00247C1F" w:rsidRDefault="005F725F"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035442" cy="2160000"/>
            <wp:effectExtent l="19050" t="0" r="0" b="0"/>
            <wp:docPr id="4" name="Image 4" descr="C:\Users\azouz\Desktop\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4.t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5442" cy="2160000"/>
                    </a:xfrm>
                    <a:prstGeom prst="rect">
                      <a:avLst/>
                    </a:prstGeom>
                    <a:noFill/>
                    <a:ln>
                      <a:noFill/>
                    </a:ln>
                  </pic:spPr>
                </pic:pic>
              </a:graphicData>
            </a:graphic>
          </wp:inline>
        </w:drawing>
      </w:r>
    </w:p>
    <w:p w:rsidR="00B10D07" w:rsidRPr="00247C1F" w:rsidRDefault="00B10D07" w:rsidP="00001224">
      <w:pPr>
        <w:spacing w:after="0" w:line="360" w:lineRule="auto"/>
        <w:jc w:val="center"/>
        <w:rPr>
          <w:rFonts w:ascii="Times New Roman" w:eastAsiaTheme="minorEastAsia" w:hAnsi="Times New Roman" w:cs="Times New Roman"/>
          <w:sz w:val="24"/>
          <w:szCs w:val="24"/>
        </w:rPr>
      </w:pPr>
    </w:p>
    <w:p w:rsidR="00B10D07" w:rsidRPr="00247C1F" w:rsidRDefault="00B10D07"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 Formation de </w:t>
      </w:r>
      <w:proofErr w:type="spellStart"/>
      <w:r w:rsidRPr="00247C1F">
        <w:rPr>
          <w:rFonts w:ascii="Times New Roman" w:eastAsiaTheme="minorEastAsia" w:hAnsi="Times New Roman" w:cs="Times New Roman"/>
          <w:sz w:val="24"/>
          <w:szCs w:val="24"/>
        </w:rPr>
        <w:t>furanose</w:t>
      </w:r>
      <w:proofErr w:type="spellEnd"/>
    </w:p>
    <w:p w:rsidR="00B10D07" w:rsidRPr="00247C1F" w:rsidRDefault="00B10D07"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676285" cy="2160000"/>
            <wp:effectExtent l="19050" t="0" r="615" b="0"/>
            <wp:docPr id="5" name="Image 5" descr="C:\Users\azouz\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5.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285" cy="2160000"/>
                    </a:xfrm>
                    <a:prstGeom prst="rect">
                      <a:avLst/>
                    </a:prstGeom>
                    <a:noFill/>
                    <a:ln>
                      <a:noFill/>
                    </a:ln>
                  </pic:spPr>
                </pic:pic>
              </a:graphicData>
            </a:graphic>
          </wp:inline>
        </w:drawing>
      </w:r>
    </w:p>
    <w:p w:rsidR="003964C6" w:rsidRPr="00247C1F" w:rsidRDefault="003964C6"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w:t>
      </w:r>
      <w:r w:rsidRPr="00247C1F">
        <w:rPr>
          <w:rFonts w:ascii="Times New Roman" w:eastAsiaTheme="minorEastAsia" w:hAnsi="Times New Roman" w:cs="Times New Roman"/>
          <w:sz w:val="24"/>
          <w:szCs w:val="24"/>
          <w:vertAlign w:val="subscript"/>
        </w:rPr>
        <w:t>1</w:t>
      </w:r>
      <w:r w:rsidRPr="00247C1F">
        <w:rPr>
          <w:rFonts w:ascii="Times New Roman" w:eastAsiaTheme="minorEastAsia" w:hAnsi="Times New Roman" w:cs="Times New Roman"/>
          <w:sz w:val="24"/>
          <w:szCs w:val="24"/>
        </w:rPr>
        <w:t> : appelé carbone anomèrique</w:t>
      </w:r>
    </w:p>
    <w:p w:rsidR="003964C6" w:rsidRPr="00247C1F" w:rsidRDefault="003964C6" w:rsidP="00001224">
      <w:pPr>
        <w:spacing w:after="0" w:line="360" w:lineRule="auto"/>
        <w:rPr>
          <w:rFonts w:ascii="Times New Roman" w:eastAsiaTheme="minorEastAsia" w:hAnsi="Times New Roman" w:cs="Times New Roman"/>
          <w:sz w:val="24"/>
          <w:szCs w:val="24"/>
        </w:rPr>
      </w:pPr>
    </w:p>
    <w:p w:rsidR="003964C6" w:rsidRPr="00D62419" w:rsidRDefault="00D62419" w:rsidP="00001224">
      <w:pPr>
        <w:spacing w:after="0"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I.2.5. Conformation spatiale</w:t>
      </w:r>
    </w:p>
    <w:p w:rsidR="003964C6" w:rsidRPr="00247C1F" w:rsidRDefault="003964C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L’étude cristallographique à montré que le cycle pyrane n’est pas plan. Il peut se présenter principalement sous deux formes</w:t>
      </w:r>
      <w:r w:rsidR="00074B60">
        <w:rPr>
          <w:rFonts w:ascii="Times New Roman" w:eastAsiaTheme="minorEastAsia" w:hAnsi="Times New Roman" w:cs="Times New Roman"/>
          <w:sz w:val="24"/>
          <w:szCs w:val="24"/>
        </w:rPr>
        <w:t xml:space="preserve"> (Fig.2)</w:t>
      </w:r>
      <w:r w:rsidRPr="00247C1F">
        <w:rPr>
          <w:rFonts w:ascii="Times New Roman" w:eastAsiaTheme="minorEastAsia" w:hAnsi="Times New Roman" w:cs="Times New Roman"/>
          <w:sz w:val="24"/>
          <w:szCs w:val="24"/>
        </w:rPr>
        <w:t> :</w:t>
      </w:r>
    </w:p>
    <w:p w:rsidR="003964C6" w:rsidRDefault="003964C6"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740400" cy="1443600"/>
            <wp:effectExtent l="0" t="0" r="0" b="4445"/>
            <wp:docPr id="6" name="Image 6" descr="C:\Users\azouz\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ouz\Desktop\6.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0400" cy="1443600"/>
                    </a:xfrm>
                    <a:prstGeom prst="rect">
                      <a:avLst/>
                    </a:prstGeom>
                    <a:noFill/>
                    <a:ln>
                      <a:noFill/>
                    </a:ln>
                  </pic:spPr>
                </pic:pic>
              </a:graphicData>
            </a:graphic>
          </wp:inline>
        </w:drawing>
      </w:r>
    </w:p>
    <w:p w:rsidR="00074B60" w:rsidRPr="00247C1F" w:rsidRDefault="00074B60"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w:t>
      </w:r>
    </w:p>
    <w:p w:rsidR="00F82C12" w:rsidRPr="00247C1F" w:rsidRDefault="00F82C12" w:rsidP="00001224">
      <w:pPr>
        <w:spacing w:after="0" w:line="360" w:lineRule="auto"/>
        <w:jc w:val="center"/>
        <w:rPr>
          <w:rFonts w:ascii="Times New Roman" w:eastAsiaTheme="minorEastAsia" w:hAnsi="Times New Roman" w:cs="Times New Roman"/>
          <w:sz w:val="24"/>
          <w:szCs w:val="24"/>
        </w:rPr>
      </w:pPr>
    </w:p>
    <w:p w:rsidR="00F82C12" w:rsidRPr="00D62419" w:rsidRDefault="00F82C12"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I.2.6. Chimie des sucres</w:t>
      </w:r>
    </w:p>
    <w:p w:rsidR="00F82C12" w:rsidRPr="00D62419" w:rsidRDefault="00F82C12"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I.2.6.1. Glycosylation</w:t>
      </w:r>
    </w:p>
    <w:p w:rsidR="00F82C12" w:rsidRPr="00247C1F" w:rsidRDefault="00F82C12"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groupements –OH des oses ne sont pas tous des alcools. Le carbone « C</w:t>
      </w:r>
      <w:r w:rsidRPr="00247C1F">
        <w:rPr>
          <w:rFonts w:ascii="Times New Roman" w:eastAsiaTheme="minorEastAsia" w:hAnsi="Times New Roman" w:cs="Times New Roman"/>
          <w:sz w:val="24"/>
          <w:szCs w:val="24"/>
          <w:vertAlign w:val="subscript"/>
        </w:rPr>
        <w:t>1</w:t>
      </w:r>
      <w:r w:rsidRPr="00247C1F">
        <w:rPr>
          <w:rFonts w:ascii="Times New Roman" w:eastAsiaTheme="minorEastAsia" w:hAnsi="Times New Roman" w:cs="Times New Roman"/>
          <w:sz w:val="24"/>
          <w:szCs w:val="24"/>
        </w:rPr>
        <w:t> » est un carbone hémiacétalique qui possède une réactivité particulière. On observe l’addition d’alcool sur C</w:t>
      </w:r>
      <w:r w:rsidRPr="00247C1F">
        <w:rPr>
          <w:rFonts w:ascii="Times New Roman" w:eastAsiaTheme="minorEastAsia" w:hAnsi="Times New Roman" w:cs="Times New Roman"/>
          <w:sz w:val="24"/>
          <w:szCs w:val="24"/>
          <w:vertAlign w:val="subscript"/>
        </w:rPr>
        <w:t>1</w:t>
      </w:r>
      <w:r w:rsidRPr="00247C1F">
        <w:rPr>
          <w:rFonts w:ascii="Times New Roman" w:eastAsiaTheme="minorEastAsia" w:hAnsi="Times New Roman" w:cs="Times New Roman"/>
          <w:sz w:val="24"/>
          <w:szCs w:val="24"/>
        </w:rPr>
        <w:t xml:space="preserve"> avec départ d’une molécule d’eau</w:t>
      </w:r>
      <w:r w:rsidR="00B31238">
        <w:rPr>
          <w:rFonts w:ascii="Times New Roman" w:eastAsiaTheme="minorEastAsia" w:hAnsi="Times New Roman" w:cs="Times New Roman"/>
          <w:sz w:val="24"/>
          <w:szCs w:val="24"/>
        </w:rPr>
        <w:t xml:space="preserve"> (Fig. 3)</w:t>
      </w:r>
      <w:r w:rsidRPr="00247C1F">
        <w:rPr>
          <w:rFonts w:ascii="Times New Roman" w:eastAsiaTheme="minorEastAsia" w:hAnsi="Times New Roman" w:cs="Times New Roman"/>
          <w:sz w:val="24"/>
          <w:szCs w:val="24"/>
        </w:rPr>
        <w:t>.</w:t>
      </w:r>
    </w:p>
    <w:p w:rsidR="00F82C12" w:rsidRDefault="00F82C12"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514506" cy="900000"/>
            <wp:effectExtent l="19050" t="0" r="344" b="0"/>
            <wp:docPr id="7" name="Image 7" descr="C:\Users\azouz\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ouz\Desktop\7.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506" cy="900000"/>
                    </a:xfrm>
                    <a:prstGeom prst="rect">
                      <a:avLst/>
                    </a:prstGeom>
                    <a:noFill/>
                    <a:ln>
                      <a:noFill/>
                    </a:ln>
                  </pic:spPr>
                </pic:pic>
              </a:graphicData>
            </a:graphic>
          </wp:inline>
        </w:drawing>
      </w:r>
    </w:p>
    <w:p w:rsidR="00B31238" w:rsidRPr="00247C1F" w:rsidRDefault="00B31238"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3</w:t>
      </w:r>
    </w:p>
    <w:p w:rsidR="00F82C12" w:rsidRPr="00247C1F" w:rsidRDefault="00F82C12" w:rsidP="00001224">
      <w:pPr>
        <w:spacing w:after="0" w:line="360" w:lineRule="auto"/>
        <w:jc w:val="center"/>
        <w:rPr>
          <w:rFonts w:ascii="Times New Roman" w:eastAsiaTheme="minorEastAsia" w:hAnsi="Times New Roman" w:cs="Times New Roman"/>
          <w:sz w:val="24"/>
          <w:szCs w:val="24"/>
        </w:rPr>
      </w:pPr>
    </w:p>
    <w:p w:rsidR="00F82C12" w:rsidRDefault="0091720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Par contre, les autres fonctions –OH peuvent subir toutes les réactions chimiques décrites pour les alcools. Ainsi, pour « travailler » un ose les fonctions –OH sont protégées pour pouvoir transformer la fonction </w:t>
      </w:r>
      <w:proofErr w:type="spellStart"/>
      <w:r w:rsidRPr="00247C1F">
        <w:rPr>
          <w:rFonts w:ascii="Times New Roman" w:eastAsiaTheme="minorEastAsia" w:hAnsi="Times New Roman" w:cs="Times New Roman"/>
          <w:sz w:val="24"/>
          <w:szCs w:val="24"/>
        </w:rPr>
        <w:t>acétalique</w:t>
      </w:r>
      <w:proofErr w:type="spellEnd"/>
      <w:r w:rsidRPr="00247C1F">
        <w:rPr>
          <w:rFonts w:ascii="Times New Roman" w:eastAsiaTheme="minorEastAsia" w:hAnsi="Times New Roman" w:cs="Times New Roman"/>
          <w:sz w:val="24"/>
          <w:szCs w:val="24"/>
        </w:rPr>
        <w:t xml:space="preserve"> ou </w:t>
      </w:r>
      <w:proofErr w:type="spellStart"/>
      <w:r w:rsidRPr="00247C1F">
        <w:rPr>
          <w:rFonts w:ascii="Times New Roman" w:eastAsiaTheme="minorEastAsia" w:hAnsi="Times New Roman" w:cs="Times New Roman"/>
          <w:sz w:val="24"/>
          <w:szCs w:val="24"/>
        </w:rPr>
        <w:t>hémiacétalique</w:t>
      </w:r>
      <w:proofErr w:type="spellEnd"/>
      <w:r w:rsidRPr="00247C1F">
        <w:rPr>
          <w:rFonts w:ascii="Times New Roman" w:eastAsiaTheme="minorEastAsia" w:hAnsi="Times New Roman" w:cs="Times New Roman"/>
          <w:sz w:val="24"/>
          <w:szCs w:val="24"/>
        </w:rPr>
        <w:t>.</w:t>
      </w:r>
    </w:p>
    <w:p w:rsidR="0090279D" w:rsidRPr="00247C1F" w:rsidRDefault="0090279D" w:rsidP="00001224">
      <w:pPr>
        <w:spacing w:after="0" w:line="360" w:lineRule="auto"/>
        <w:rPr>
          <w:rFonts w:ascii="Times New Roman" w:eastAsiaTheme="minorEastAsia" w:hAnsi="Times New Roman" w:cs="Times New Roman"/>
          <w:sz w:val="24"/>
          <w:szCs w:val="24"/>
        </w:rPr>
      </w:pPr>
    </w:p>
    <w:p w:rsidR="00917203" w:rsidRPr="00D62419" w:rsidRDefault="00917203"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I.2.6.2. Oxydation des oses</w:t>
      </w:r>
    </w:p>
    <w:p w:rsidR="00957256" w:rsidRPr="00247C1F" w:rsidRDefault="0091720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 forme hémiacétalique d’un monosaccharide est dite sucre réducteur. En effet, en présence d’oxydant, ces sucres s’oxydent pour donner des acides carboxyliques. Ils constituent alors la famille des acides </w:t>
      </w:r>
      <w:proofErr w:type="spellStart"/>
      <w:r w:rsidRPr="00247C1F">
        <w:rPr>
          <w:rFonts w:ascii="Times New Roman" w:eastAsiaTheme="minorEastAsia" w:hAnsi="Times New Roman" w:cs="Times New Roman"/>
          <w:sz w:val="24"/>
          <w:szCs w:val="24"/>
        </w:rPr>
        <w:t>aldoniques</w:t>
      </w:r>
      <w:proofErr w:type="spellEnd"/>
      <w:r w:rsidR="00B31238">
        <w:rPr>
          <w:rFonts w:ascii="Times New Roman" w:eastAsiaTheme="minorEastAsia" w:hAnsi="Times New Roman" w:cs="Times New Roman"/>
          <w:sz w:val="24"/>
          <w:szCs w:val="24"/>
        </w:rPr>
        <w:t xml:space="preserve"> (Fig. 4)</w:t>
      </w:r>
      <w:r w:rsidRPr="00247C1F">
        <w:rPr>
          <w:rFonts w:ascii="Times New Roman" w:eastAsiaTheme="minorEastAsia" w:hAnsi="Times New Roman" w:cs="Times New Roman"/>
          <w:sz w:val="24"/>
          <w:szCs w:val="24"/>
        </w:rPr>
        <w:t>.</w:t>
      </w:r>
    </w:p>
    <w:p w:rsidR="00AD7CF0" w:rsidRDefault="00957256"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186969" cy="3420000"/>
            <wp:effectExtent l="133350" t="0" r="108681" b="0"/>
            <wp:docPr id="8" name="Image 8" descr="C:\Users\azouz\Desktop\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z\Desktop\8.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3186969" cy="3420000"/>
                    </a:xfrm>
                    <a:prstGeom prst="rect">
                      <a:avLst/>
                    </a:prstGeom>
                    <a:noFill/>
                    <a:ln>
                      <a:noFill/>
                    </a:ln>
                  </pic:spPr>
                </pic:pic>
              </a:graphicData>
            </a:graphic>
          </wp:inline>
        </w:drawing>
      </w:r>
    </w:p>
    <w:p w:rsidR="00B31238" w:rsidRPr="00247C1F" w:rsidRDefault="00B31238"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4</w:t>
      </w:r>
    </w:p>
    <w:p w:rsidR="00957256" w:rsidRPr="00D62419" w:rsidRDefault="00957256"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I.2.6.3. Action de l’acide périodique</w:t>
      </w:r>
    </w:p>
    <w:p w:rsidR="00957256" w:rsidRPr="00247C1F" w:rsidRDefault="00957256"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L’acide périodique coupe les liaisons C-C qui portent deux hydroxyles (-OH) </w:t>
      </w:r>
      <w:proofErr w:type="spellStart"/>
      <w:r w:rsidRPr="00247C1F">
        <w:rPr>
          <w:rFonts w:ascii="Times New Roman" w:eastAsiaTheme="minorEastAsia" w:hAnsi="Times New Roman" w:cs="Times New Roman"/>
          <w:sz w:val="24"/>
          <w:szCs w:val="24"/>
        </w:rPr>
        <w:t>contingus</w:t>
      </w:r>
      <w:proofErr w:type="spellEnd"/>
      <w:r w:rsidRPr="00247C1F">
        <w:rPr>
          <w:rFonts w:ascii="Times New Roman" w:eastAsiaTheme="minorEastAsia" w:hAnsi="Times New Roman" w:cs="Times New Roman"/>
          <w:sz w:val="24"/>
          <w:szCs w:val="24"/>
        </w:rPr>
        <w:t xml:space="preserve"> libres</w:t>
      </w:r>
      <w:r w:rsidR="00B31238">
        <w:rPr>
          <w:rFonts w:ascii="Times New Roman" w:eastAsiaTheme="minorEastAsia" w:hAnsi="Times New Roman" w:cs="Times New Roman"/>
          <w:sz w:val="24"/>
          <w:szCs w:val="24"/>
        </w:rPr>
        <w:t xml:space="preserve"> (Fig. 5)</w:t>
      </w:r>
      <w:r w:rsidRPr="00247C1F">
        <w:rPr>
          <w:rFonts w:ascii="Times New Roman" w:eastAsiaTheme="minorEastAsia" w:hAnsi="Times New Roman" w:cs="Times New Roman"/>
          <w:sz w:val="24"/>
          <w:szCs w:val="24"/>
        </w:rPr>
        <w:t>.</w:t>
      </w:r>
    </w:p>
    <w:p w:rsidR="00957256" w:rsidRDefault="007B55F7"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828413" cy="828000"/>
            <wp:effectExtent l="19050" t="0" r="637" b="0"/>
            <wp:docPr id="9" name="Image 9" descr="C:\Users\azouz\Deskto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9.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8413" cy="828000"/>
                    </a:xfrm>
                    <a:prstGeom prst="rect">
                      <a:avLst/>
                    </a:prstGeom>
                    <a:noFill/>
                    <a:ln>
                      <a:noFill/>
                    </a:ln>
                  </pic:spPr>
                </pic:pic>
              </a:graphicData>
            </a:graphic>
          </wp:inline>
        </w:drawing>
      </w:r>
    </w:p>
    <w:p w:rsidR="00B31238" w:rsidRPr="00247C1F" w:rsidRDefault="00B31238"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5</w:t>
      </w:r>
    </w:p>
    <w:p w:rsidR="00142FB4" w:rsidRPr="00247C1F" w:rsidRDefault="00142FB4" w:rsidP="00001224">
      <w:pPr>
        <w:spacing w:after="0" w:line="360" w:lineRule="auto"/>
        <w:jc w:val="center"/>
        <w:rPr>
          <w:rFonts w:ascii="Times New Roman" w:eastAsiaTheme="minorEastAsia" w:hAnsi="Times New Roman" w:cs="Times New Roman"/>
          <w:sz w:val="24"/>
          <w:szCs w:val="24"/>
        </w:rPr>
      </w:pPr>
    </w:p>
    <w:p w:rsidR="00142FB4" w:rsidRPr="00D62419" w:rsidRDefault="00D307C0"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I.2.6.4. Dégrdation de Whol</w:t>
      </w:r>
    </w:p>
    <w:p w:rsidR="00D307C0" w:rsidRPr="00247C1F" w:rsidRDefault="00D307C0"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L’hydroxylamine agit sur l’ose pour former une oxime. Ensuite, la pyridine va réagir avec un atome d’hydrogène via une réaction acido-basique pour provoquer une élimination </w:t>
      </w:r>
      <w:proofErr w:type="gramStart"/>
      <w:r w:rsidRPr="00247C1F">
        <w:rPr>
          <w:rFonts w:ascii="Times New Roman" w:eastAsiaTheme="minorEastAsia" w:hAnsi="Times New Roman" w:cs="Times New Roman"/>
          <w:sz w:val="24"/>
          <w:szCs w:val="24"/>
        </w:rPr>
        <w:t>de AcOH</w:t>
      </w:r>
      <w:proofErr w:type="gramEnd"/>
      <w:r w:rsidRPr="00247C1F">
        <w:rPr>
          <w:rFonts w:ascii="Times New Roman" w:eastAsiaTheme="minorEastAsia" w:hAnsi="Times New Roman" w:cs="Times New Roman"/>
          <w:sz w:val="24"/>
          <w:szCs w:val="24"/>
        </w:rPr>
        <w:t xml:space="preserve"> et former la fonction nitrile</w:t>
      </w:r>
      <w:r w:rsidR="00A969AD">
        <w:rPr>
          <w:rFonts w:ascii="Times New Roman" w:eastAsiaTheme="minorEastAsia" w:hAnsi="Times New Roman" w:cs="Times New Roman"/>
          <w:sz w:val="24"/>
          <w:szCs w:val="24"/>
        </w:rPr>
        <w:t xml:space="preserve"> (Fig. 6)</w:t>
      </w:r>
      <w:r w:rsidRPr="00247C1F">
        <w:rPr>
          <w:rFonts w:ascii="Times New Roman" w:eastAsiaTheme="minorEastAsia" w:hAnsi="Times New Roman" w:cs="Times New Roman"/>
          <w:sz w:val="24"/>
          <w:szCs w:val="24"/>
        </w:rPr>
        <w:t>.</w:t>
      </w:r>
    </w:p>
    <w:p w:rsidR="00D307C0" w:rsidRDefault="00D307C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968223" cy="2700000"/>
            <wp:effectExtent l="19050" t="0" r="3577" b="0"/>
            <wp:docPr id="10" name="Image 10" descr="C:\Users\azouz\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10.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8223" cy="2700000"/>
                    </a:xfrm>
                    <a:prstGeom prst="rect">
                      <a:avLst/>
                    </a:prstGeom>
                    <a:noFill/>
                    <a:ln>
                      <a:noFill/>
                    </a:ln>
                  </pic:spPr>
                </pic:pic>
              </a:graphicData>
            </a:graphic>
          </wp:inline>
        </w:drawing>
      </w:r>
    </w:p>
    <w:p w:rsidR="00B31238" w:rsidRPr="00247C1F" w:rsidRDefault="00B31238"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6</w:t>
      </w:r>
    </w:p>
    <w:p w:rsidR="00D62419" w:rsidRDefault="00D62419" w:rsidP="00001224">
      <w:pPr>
        <w:spacing w:after="0" w:line="360" w:lineRule="auto"/>
        <w:rPr>
          <w:rFonts w:ascii="Times New Roman" w:eastAsiaTheme="minorEastAsia" w:hAnsi="Times New Roman" w:cs="Times New Roman"/>
          <w:sz w:val="24"/>
          <w:szCs w:val="24"/>
        </w:rPr>
      </w:pPr>
    </w:p>
    <w:p w:rsidR="00142FB4" w:rsidRPr="00D62419" w:rsidRDefault="004C6320"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I.2.6.5. Réaction de Kiliani Fischer</w:t>
      </w:r>
    </w:p>
    <w:p w:rsidR="00D62419" w:rsidRPr="00247C1F" w:rsidRDefault="004C6320"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Cette réaction permet d’allonger la chaîne carbonée de l’ose d’un atome de carbone. L'addition d'un carbone supplémentaire est obtenue par formation d'un cyanhydrine en milieu ammoniacal sous l'action de HCN sur la fonction aldéhyde. Une hydrolyse réductrice convertit la fonction nitrile en aldéhyde. Le bilan est donc l'allongement de la chaîne d'un carbone mais la réaction n'est pas stéréospécifique. Ainsi, deux configurations stéréochimiques sont possibles selon l’orientation de l’hydroxyle du nouveau carbone asymétrique formé</w:t>
      </w:r>
      <w:r w:rsidR="00B31238">
        <w:rPr>
          <w:rFonts w:ascii="Times New Roman" w:eastAsiaTheme="minorEastAsia" w:hAnsi="Times New Roman" w:cs="Times New Roman"/>
          <w:sz w:val="24"/>
          <w:szCs w:val="24"/>
        </w:rPr>
        <w:t xml:space="preserve"> (Fig. </w:t>
      </w:r>
      <w:r w:rsidR="00A969AD">
        <w:rPr>
          <w:rFonts w:ascii="Times New Roman" w:eastAsiaTheme="minorEastAsia" w:hAnsi="Times New Roman" w:cs="Times New Roman"/>
          <w:sz w:val="24"/>
          <w:szCs w:val="24"/>
        </w:rPr>
        <w:t>7</w:t>
      </w:r>
      <w:r w:rsidR="00B31238">
        <w:rPr>
          <w:rFonts w:ascii="Times New Roman" w:eastAsiaTheme="minorEastAsia" w:hAnsi="Times New Roman" w:cs="Times New Roman"/>
          <w:sz w:val="24"/>
          <w:szCs w:val="24"/>
        </w:rPr>
        <w:t>)</w:t>
      </w:r>
      <w:r w:rsidRPr="00247C1F">
        <w:rPr>
          <w:rFonts w:ascii="Times New Roman" w:eastAsiaTheme="minorEastAsia" w:hAnsi="Times New Roman" w:cs="Times New Roman"/>
          <w:sz w:val="24"/>
          <w:szCs w:val="24"/>
        </w:rPr>
        <w:t>.</w:t>
      </w:r>
    </w:p>
    <w:p w:rsidR="004C6320" w:rsidRDefault="004C6320"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lastRenderedPageBreak/>
        <w:drawing>
          <wp:inline distT="0" distB="0" distL="0" distR="0">
            <wp:extent cx="3614400" cy="2912400"/>
            <wp:effectExtent l="0" t="0" r="5715" b="2540"/>
            <wp:docPr id="11" name="Image 11" descr="C:\Users\azouz\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ouz\Desktop\11.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4400" cy="2912400"/>
                    </a:xfrm>
                    <a:prstGeom prst="rect">
                      <a:avLst/>
                    </a:prstGeom>
                    <a:noFill/>
                    <a:ln>
                      <a:noFill/>
                    </a:ln>
                  </pic:spPr>
                </pic:pic>
              </a:graphicData>
            </a:graphic>
          </wp:inline>
        </w:drawing>
      </w:r>
    </w:p>
    <w:p w:rsidR="00A969AD" w:rsidRPr="00247C1F" w:rsidRDefault="00A969A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7</w:t>
      </w:r>
    </w:p>
    <w:p w:rsidR="00855DAB" w:rsidRPr="00247C1F" w:rsidRDefault="00855DAB" w:rsidP="00001224">
      <w:pPr>
        <w:spacing w:after="0" w:line="360" w:lineRule="auto"/>
        <w:jc w:val="center"/>
        <w:rPr>
          <w:rFonts w:ascii="Times New Roman" w:eastAsiaTheme="minorEastAsia" w:hAnsi="Times New Roman" w:cs="Times New Roman"/>
          <w:sz w:val="24"/>
          <w:szCs w:val="24"/>
        </w:rPr>
      </w:pPr>
    </w:p>
    <w:p w:rsidR="00D62419" w:rsidRPr="0090279D" w:rsidRDefault="00855DAB"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I.2.6.6. Action de l’hydroxylamine</w:t>
      </w:r>
    </w:p>
    <w:p w:rsidR="00855DAB" w:rsidRDefault="00855DAB"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729600" cy="1454400"/>
            <wp:effectExtent l="0" t="0" r="4445" b="0"/>
            <wp:docPr id="13" name="Image 13" descr="C:\Users\azouz\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12.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9600" cy="1454400"/>
                    </a:xfrm>
                    <a:prstGeom prst="rect">
                      <a:avLst/>
                    </a:prstGeom>
                    <a:noFill/>
                    <a:ln>
                      <a:noFill/>
                    </a:ln>
                  </pic:spPr>
                </pic:pic>
              </a:graphicData>
            </a:graphic>
          </wp:inline>
        </w:drawing>
      </w:r>
    </w:p>
    <w:p w:rsidR="00A969AD" w:rsidRPr="00247C1F" w:rsidRDefault="00A969A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8</w:t>
      </w:r>
    </w:p>
    <w:p w:rsidR="00855DAB" w:rsidRPr="00247C1F" w:rsidRDefault="00855DAB" w:rsidP="00001224">
      <w:pPr>
        <w:spacing w:after="0" w:line="360" w:lineRule="auto"/>
        <w:jc w:val="center"/>
        <w:rPr>
          <w:rFonts w:ascii="Times New Roman" w:eastAsiaTheme="minorEastAsia" w:hAnsi="Times New Roman" w:cs="Times New Roman"/>
          <w:sz w:val="24"/>
          <w:szCs w:val="24"/>
        </w:rPr>
      </w:pPr>
    </w:p>
    <w:p w:rsidR="00855DAB" w:rsidRPr="00D62419" w:rsidRDefault="00855DAB"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I.2.6.7. Action des amines</w:t>
      </w:r>
    </w:p>
    <w:p w:rsidR="007B6643" w:rsidRPr="00247C1F" w:rsidRDefault="00855DAB"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Les glucides se condensent avec les amines primaires </w:t>
      </w:r>
      <w:r w:rsidR="007B6643" w:rsidRPr="00247C1F">
        <w:rPr>
          <w:rFonts w:ascii="Times New Roman" w:eastAsiaTheme="minorEastAsia" w:hAnsi="Times New Roman" w:cs="Times New Roman"/>
          <w:sz w:val="24"/>
          <w:szCs w:val="24"/>
        </w:rPr>
        <w:t>pour donner des imines cycliques</w:t>
      </w:r>
      <w:r w:rsidR="00A969AD">
        <w:rPr>
          <w:rFonts w:ascii="Times New Roman" w:eastAsiaTheme="minorEastAsia" w:hAnsi="Times New Roman" w:cs="Times New Roman"/>
          <w:sz w:val="24"/>
          <w:szCs w:val="24"/>
        </w:rPr>
        <w:t xml:space="preserve"> (Fig. 9)</w:t>
      </w:r>
      <w:r w:rsidR="007B6643" w:rsidRPr="00247C1F">
        <w:rPr>
          <w:rFonts w:ascii="Times New Roman" w:eastAsiaTheme="minorEastAsia" w:hAnsi="Times New Roman" w:cs="Times New Roman"/>
          <w:sz w:val="24"/>
          <w:szCs w:val="24"/>
        </w:rPr>
        <w:t>.</w:t>
      </w:r>
    </w:p>
    <w:p w:rsidR="007B6643" w:rsidRDefault="007B664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125600" cy="1454400"/>
            <wp:effectExtent l="0" t="0" r="8255" b="0"/>
            <wp:docPr id="14" name="Image 14" descr="C:\Users\azouz\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13.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5600" cy="1454400"/>
                    </a:xfrm>
                    <a:prstGeom prst="rect">
                      <a:avLst/>
                    </a:prstGeom>
                    <a:noFill/>
                    <a:ln>
                      <a:noFill/>
                    </a:ln>
                  </pic:spPr>
                </pic:pic>
              </a:graphicData>
            </a:graphic>
          </wp:inline>
        </w:drawing>
      </w:r>
    </w:p>
    <w:p w:rsidR="00A969AD" w:rsidRPr="00247C1F" w:rsidRDefault="00A969A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9</w:t>
      </w:r>
    </w:p>
    <w:p w:rsidR="007B6643" w:rsidRPr="00247C1F" w:rsidRDefault="007B6643" w:rsidP="00001224">
      <w:pPr>
        <w:spacing w:after="0" w:line="360" w:lineRule="auto"/>
        <w:jc w:val="center"/>
        <w:rPr>
          <w:rFonts w:ascii="Times New Roman" w:eastAsiaTheme="minorEastAsia" w:hAnsi="Times New Roman" w:cs="Times New Roman"/>
          <w:sz w:val="24"/>
          <w:szCs w:val="24"/>
        </w:rPr>
      </w:pPr>
    </w:p>
    <w:p w:rsidR="007B6643" w:rsidRPr="00D62419" w:rsidRDefault="007B6643"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I.2.6.8. Réaction de désoxygénation</w:t>
      </w:r>
    </w:p>
    <w:p w:rsidR="007B6643" w:rsidRPr="00247C1F" w:rsidRDefault="007B664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Certains sucres présentent des positions réduites, c-à-d sans –OH. Se sont des positions dites « désoxy ». </w:t>
      </w:r>
      <w:r w:rsidR="00F049CE" w:rsidRPr="00247C1F">
        <w:rPr>
          <w:rFonts w:ascii="Times New Roman" w:eastAsiaTheme="minorEastAsia" w:hAnsi="Times New Roman" w:cs="Times New Roman"/>
          <w:sz w:val="24"/>
          <w:szCs w:val="24"/>
        </w:rPr>
        <w:t>Par exemple, le 2-désoxyribose qui entre dans la structure de l’ADN.</w:t>
      </w:r>
    </w:p>
    <w:p w:rsidR="00F049CE" w:rsidRPr="00247C1F" w:rsidRDefault="00F049CE"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Le désoxyribose est généré à partir du ribose 5-phosphate par des enzymes dites </w:t>
      </w:r>
      <w:r w:rsidR="00E51F74" w:rsidRPr="00247C1F">
        <w:rPr>
          <w:rFonts w:ascii="Times New Roman" w:eastAsiaTheme="minorEastAsia" w:hAnsi="Times New Roman" w:cs="Times New Roman"/>
          <w:b/>
          <w:sz w:val="24"/>
          <w:szCs w:val="24"/>
        </w:rPr>
        <w:t>ribonucléotide réductase</w:t>
      </w:r>
      <w:r w:rsidRPr="00247C1F">
        <w:rPr>
          <w:rFonts w:ascii="Times New Roman" w:eastAsiaTheme="minorEastAsia" w:hAnsi="Times New Roman" w:cs="Times New Roman"/>
          <w:sz w:val="24"/>
          <w:szCs w:val="24"/>
        </w:rPr>
        <w:t xml:space="preserve"> via le processus de désoxygénation</w:t>
      </w:r>
      <w:r w:rsidR="00A969AD">
        <w:rPr>
          <w:rFonts w:ascii="Times New Roman" w:eastAsiaTheme="minorEastAsia" w:hAnsi="Times New Roman" w:cs="Times New Roman"/>
          <w:sz w:val="24"/>
          <w:szCs w:val="24"/>
        </w:rPr>
        <w:t xml:space="preserve"> (Fig. 10)</w:t>
      </w:r>
      <w:r w:rsidRPr="00247C1F">
        <w:rPr>
          <w:rFonts w:ascii="Times New Roman" w:eastAsiaTheme="minorEastAsia" w:hAnsi="Times New Roman" w:cs="Times New Roman"/>
          <w:sz w:val="24"/>
          <w:szCs w:val="24"/>
        </w:rPr>
        <w:t>.</w:t>
      </w:r>
    </w:p>
    <w:p w:rsidR="00F049CE" w:rsidRPr="00247C1F" w:rsidRDefault="0024343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398497" cy="1080000"/>
            <wp:effectExtent l="19050" t="0" r="2053" b="0"/>
            <wp:docPr id="16" name="Image 16" descr="C:\Users\azouz\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14.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8497" cy="1080000"/>
                    </a:xfrm>
                    <a:prstGeom prst="rect">
                      <a:avLst/>
                    </a:prstGeom>
                    <a:noFill/>
                    <a:ln>
                      <a:noFill/>
                    </a:ln>
                  </pic:spPr>
                </pic:pic>
              </a:graphicData>
            </a:graphic>
          </wp:inline>
        </w:drawing>
      </w:r>
    </w:p>
    <w:p w:rsidR="00E51F74" w:rsidRDefault="00243433"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Avec, RNR-TyrO. : </w:t>
      </w:r>
      <w:proofErr w:type="spellStart"/>
      <w:r w:rsidRPr="00247C1F">
        <w:rPr>
          <w:rFonts w:ascii="Times New Roman" w:eastAsiaTheme="minorEastAsia" w:hAnsi="Times New Roman" w:cs="Times New Roman"/>
          <w:sz w:val="24"/>
          <w:szCs w:val="24"/>
        </w:rPr>
        <w:t>Ribonucléotide</w:t>
      </w:r>
      <w:proofErr w:type="spellEnd"/>
      <w:r w:rsidRPr="00247C1F">
        <w:rPr>
          <w:rFonts w:ascii="Times New Roman" w:eastAsiaTheme="minorEastAsia" w:hAnsi="Times New Roman" w:cs="Times New Roman"/>
          <w:sz w:val="24"/>
          <w:szCs w:val="24"/>
        </w:rPr>
        <w:t xml:space="preserve"> réductase-</w:t>
      </w:r>
      <w:proofErr w:type="spellStart"/>
      <w:r w:rsidRPr="00247C1F">
        <w:rPr>
          <w:rFonts w:ascii="Times New Roman" w:eastAsiaTheme="minorEastAsia" w:hAnsi="Times New Roman" w:cs="Times New Roman"/>
          <w:sz w:val="24"/>
          <w:szCs w:val="24"/>
        </w:rPr>
        <w:t>tyrosyle</w:t>
      </w:r>
      <w:proofErr w:type="spellEnd"/>
      <w:r w:rsidRPr="00247C1F">
        <w:rPr>
          <w:rFonts w:ascii="Times New Roman" w:eastAsiaTheme="minorEastAsia" w:hAnsi="Times New Roman" w:cs="Times New Roman"/>
          <w:sz w:val="24"/>
          <w:szCs w:val="24"/>
        </w:rPr>
        <w:t xml:space="preserve"> radical</w:t>
      </w:r>
    </w:p>
    <w:p w:rsidR="00A969AD" w:rsidRPr="00247C1F" w:rsidRDefault="00A969AD" w:rsidP="00A969AD">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10</w:t>
      </w:r>
    </w:p>
    <w:p w:rsidR="00243433" w:rsidRPr="00247C1F" w:rsidRDefault="00243433" w:rsidP="00001224">
      <w:pPr>
        <w:spacing w:after="0" w:line="360" w:lineRule="auto"/>
        <w:rPr>
          <w:rFonts w:ascii="Times New Roman" w:eastAsiaTheme="minorEastAsia" w:hAnsi="Times New Roman" w:cs="Times New Roman"/>
          <w:sz w:val="24"/>
          <w:szCs w:val="24"/>
        </w:rPr>
      </w:pPr>
    </w:p>
    <w:p w:rsidR="00243433" w:rsidRPr="00D62419" w:rsidRDefault="00243433"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I.2.6.9. Réduction des oses</w:t>
      </w:r>
    </w:p>
    <w:p w:rsidR="00243433" w:rsidRPr="00247C1F" w:rsidRDefault="00243433"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groupements carbonyles des oses peuvent être réduits par voie chimique (ionique) par les borohydrures alcalins (NaBH</w:t>
      </w:r>
      <w:r w:rsidRPr="00247C1F">
        <w:rPr>
          <w:rFonts w:ascii="Times New Roman" w:eastAsiaTheme="minorEastAsia" w:hAnsi="Times New Roman" w:cs="Times New Roman"/>
          <w:sz w:val="24"/>
          <w:szCs w:val="24"/>
          <w:vertAlign w:val="subscript"/>
        </w:rPr>
        <w:t>4</w:t>
      </w:r>
      <w:r w:rsidRPr="00247C1F">
        <w:rPr>
          <w:rFonts w:ascii="Times New Roman" w:eastAsiaTheme="minorEastAsia" w:hAnsi="Times New Roman" w:cs="Times New Roman"/>
          <w:sz w:val="24"/>
          <w:szCs w:val="24"/>
        </w:rPr>
        <w:t>, LiBH</w:t>
      </w:r>
      <w:r w:rsidRPr="00247C1F">
        <w:rPr>
          <w:rFonts w:ascii="Times New Roman" w:eastAsiaTheme="minorEastAsia" w:hAnsi="Times New Roman" w:cs="Times New Roman"/>
          <w:sz w:val="24"/>
          <w:szCs w:val="24"/>
          <w:vertAlign w:val="subscript"/>
        </w:rPr>
        <w:t>4</w:t>
      </w:r>
      <w:r w:rsidRPr="00247C1F">
        <w:rPr>
          <w:rFonts w:ascii="Times New Roman" w:eastAsiaTheme="minorEastAsia" w:hAnsi="Times New Roman" w:cs="Times New Roman"/>
          <w:sz w:val="24"/>
          <w:szCs w:val="24"/>
        </w:rPr>
        <w:t xml:space="preserve">) ou par voie enzymatique. Dans l’hydrogénation par voie chimique, l’agent réducteur est </w:t>
      </w:r>
      <w:r w:rsidR="00E277EA" w:rsidRPr="00247C1F">
        <w:rPr>
          <w:rFonts w:ascii="Times New Roman" w:eastAsiaTheme="minorEastAsia" w:hAnsi="Times New Roman" w:cs="Times New Roman"/>
          <w:sz w:val="24"/>
          <w:szCs w:val="24"/>
        </w:rPr>
        <w:t>hydrure</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oMath>
      <w:r w:rsidRPr="00247C1F">
        <w:rPr>
          <w:rFonts w:ascii="Times New Roman" w:eastAsiaTheme="minorEastAsia" w:hAnsi="Times New Roman" w:cs="Times New Roman"/>
          <w:sz w:val="24"/>
          <w:szCs w:val="24"/>
        </w:rPr>
        <w:t xml:space="preserve">, </w:t>
      </w:r>
      <w:r w:rsidR="00E277EA" w:rsidRPr="00247C1F">
        <w:rPr>
          <w:rFonts w:ascii="Times New Roman" w:eastAsiaTheme="minorEastAsia" w:hAnsi="Times New Roman" w:cs="Times New Roman"/>
          <w:sz w:val="24"/>
          <w:szCs w:val="24"/>
        </w:rPr>
        <w:t xml:space="preserve">base forte dont l’addition sur le carbone du carbonyle est irréversible. Les oses sont réduits en polyalcools, appelés </w:t>
      </w:r>
      <w:r w:rsidR="00E277EA" w:rsidRPr="00247C1F">
        <w:rPr>
          <w:rFonts w:ascii="Times New Roman" w:eastAsiaTheme="minorEastAsia" w:hAnsi="Times New Roman" w:cs="Times New Roman"/>
          <w:b/>
          <w:sz w:val="24"/>
          <w:szCs w:val="24"/>
        </w:rPr>
        <w:t>alditols</w:t>
      </w:r>
      <w:r w:rsidR="00E277EA" w:rsidRPr="00247C1F">
        <w:rPr>
          <w:rFonts w:ascii="Times New Roman" w:eastAsiaTheme="minorEastAsia" w:hAnsi="Times New Roman" w:cs="Times New Roman"/>
          <w:sz w:val="24"/>
          <w:szCs w:val="24"/>
        </w:rPr>
        <w:t>. Les noms de ces derniers s’obtiennent en remplaçant le suffixe « </w:t>
      </w:r>
      <w:r w:rsidR="00E277EA" w:rsidRPr="00247C1F">
        <w:rPr>
          <w:rFonts w:ascii="Times New Roman" w:eastAsiaTheme="minorEastAsia" w:hAnsi="Times New Roman" w:cs="Times New Roman"/>
          <w:b/>
          <w:sz w:val="24"/>
          <w:szCs w:val="24"/>
        </w:rPr>
        <w:t>ose</w:t>
      </w:r>
      <w:r w:rsidR="00E277EA" w:rsidRPr="00247C1F">
        <w:rPr>
          <w:rFonts w:ascii="Times New Roman" w:eastAsiaTheme="minorEastAsia" w:hAnsi="Times New Roman" w:cs="Times New Roman"/>
          <w:sz w:val="24"/>
          <w:szCs w:val="24"/>
        </w:rPr>
        <w:t> » par le suffixe « </w:t>
      </w:r>
      <w:proofErr w:type="spellStart"/>
      <w:r w:rsidR="00E277EA" w:rsidRPr="00247C1F">
        <w:rPr>
          <w:rFonts w:ascii="Times New Roman" w:eastAsiaTheme="minorEastAsia" w:hAnsi="Times New Roman" w:cs="Times New Roman"/>
          <w:b/>
          <w:sz w:val="24"/>
          <w:szCs w:val="24"/>
        </w:rPr>
        <w:t>itol</w:t>
      </w:r>
      <w:proofErr w:type="spellEnd"/>
      <w:r w:rsidR="00E277EA" w:rsidRPr="00247C1F">
        <w:rPr>
          <w:rFonts w:ascii="Times New Roman" w:eastAsiaTheme="minorEastAsia" w:hAnsi="Times New Roman" w:cs="Times New Roman"/>
          <w:sz w:val="24"/>
          <w:szCs w:val="24"/>
        </w:rPr>
        <w:t> »</w:t>
      </w:r>
      <w:r w:rsidR="00A969AD">
        <w:rPr>
          <w:rFonts w:ascii="Times New Roman" w:eastAsiaTheme="minorEastAsia" w:hAnsi="Times New Roman" w:cs="Times New Roman"/>
          <w:sz w:val="24"/>
          <w:szCs w:val="24"/>
        </w:rPr>
        <w:t xml:space="preserve"> (Fig. 11)</w:t>
      </w:r>
      <w:r w:rsidR="00E277EA" w:rsidRPr="00247C1F">
        <w:rPr>
          <w:rFonts w:ascii="Times New Roman" w:eastAsiaTheme="minorEastAsia" w:hAnsi="Times New Roman" w:cs="Times New Roman"/>
          <w:sz w:val="24"/>
          <w:szCs w:val="24"/>
        </w:rPr>
        <w:t>.</w:t>
      </w:r>
    </w:p>
    <w:p w:rsidR="00E277EA" w:rsidRPr="00247C1F" w:rsidRDefault="00E277EA" w:rsidP="00001224">
      <w:pPr>
        <w:spacing w:after="0" w:line="360" w:lineRule="auto"/>
        <w:rPr>
          <w:rFonts w:ascii="Times New Roman" w:eastAsiaTheme="minorEastAsia" w:hAnsi="Times New Roman" w:cs="Times New Roman"/>
          <w:sz w:val="24"/>
          <w:szCs w:val="24"/>
        </w:rPr>
      </w:pPr>
    </w:p>
    <w:p w:rsidR="00E277EA" w:rsidRPr="00247C1F" w:rsidRDefault="00E277EA" w:rsidP="00001224">
      <w:pPr>
        <w:spacing w:after="0" w:line="360" w:lineRule="auto"/>
        <w:rPr>
          <w:rFonts w:ascii="Times New Roman" w:eastAsiaTheme="minorEastAsia" w:hAnsi="Times New Roman" w:cs="Times New Roman"/>
          <w:sz w:val="24"/>
          <w:szCs w:val="24"/>
        </w:rPr>
      </w:pPr>
      <w:r w:rsidRPr="00D62419">
        <w:rPr>
          <w:rFonts w:ascii="Times New Roman" w:eastAsiaTheme="minorEastAsia" w:hAnsi="Times New Roman" w:cs="Times New Roman"/>
          <w:sz w:val="24"/>
          <w:szCs w:val="24"/>
          <w:u w:val="single"/>
        </w:rPr>
        <w:t>Exemples :</w:t>
      </w:r>
      <w:r w:rsidRPr="00247C1F">
        <w:rPr>
          <w:rFonts w:ascii="Times New Roman" w:eastAsiaTheme="minorEastAsia" w:hAnsi="Times New Roman" w:cs="Times New Roman"/>
          <w:sz w:val="24"/>
          <w:szCs w:val="24"/>
        </w:rPr>
        <w:t xml:space="preserve"> D-gluc</w:t>
      </w:r>
      <w:r w:rsidRPr="00247C1F">
        <w:rPr>
          <w:rFonts w:ascii="Times New Roman" w:eastAsiaTheme="minorEastAsia" w:hAnsi="Times New Roman" w:cs="Times New Roman"/>
          <w:b/>
          <w:sz w:val="24"/>
          <w:szCs w:val="24"/>
        </w:rPr>
        <w:t>ose</w:t>
      </w:r>
      <w:r w:rsidRPr="00247C1F">
        <w:rPr>
          <w:rFonts w:ascii="Times New Roman" w:eastAsiaTheme="minorEastAsia" w:hAnsi="Times New Roman" w:cs="Times New Roman"/>
          <w:sz w:val="24"/>
          <w:szCs w:val="24"/>
        </w:rPr>
        <w:t xml:space="preserve"> donne D-gluc</w:t>
      </w:r>
      <w:r w:rsidRPr="00247C1F">
        <w:rPr>
          <w:rFonts w:ascii="Times New Roman" w:eastAsiaTheme="minorEastAsia" w:hAnsi="Times New Roman" w:cs="Times New Roman"/>
          <w:b/>
          <w:sz w:val="24"/>
          <w:szCs w:val="24"/>
        </w:rPr>
        <w:t>itol</w:t>
      </w:r>
      <w:r w:rsidRPr="00247C1F">
        <w:rPr>
          <w:rFonts w:ascii="Times New Roman" w:eastAsiaTheme="minorEastAsia" w:hAnsi="Times New Roman" w:cs="Times New Roman"/>
          <w:sz w:val="24"/>
          <w:szCs w:val="24"/>
        </w:rPr>
        <w:t xml:space="preserve"> (anciennement appelé D-sorbitol)</w:t>
      </w:r>
    </w:p>
    <w:p w:rsidR="00E277EA" w:rsidRPr="00247C1F" w:rsidRDefault="00E277EA" w:rsidP="00001224">
      <w:pPr>
        <w:spacing w:after="0" w:line="360" w:lineRule="auto"/>
        <w:rPr>
          <w:rFonts w:ascii="Times New Roman" w:eastAsiaTheme="minorEastAsia" w:hAnsi="Times New Roman" w:cs="Times New Roman"/>
          <w:b/>
          <w:sz w:val="24"/>
          <w:szCs w:val="24"/>
        </w:rPr>
      </w:pPr>
      <w:r w:rsidRPr="00247C1F">
        <w:rPr>
          <w:rFonts w:ascii="Times New Roman" w:eastAsiaTheme="minorEastAsia" w:hAnsi="Times New Roman" w:cs="Times New Roman"/>
          <w:sz w:val="24"/>
          <w:szCs w:val="24"/>
        </w:rPr>
        <w:t xml:space="preserve">                   D-mann</w:t>
      </w:r>
      <w:r w:rsidRPr="00247C1F">
        <w:rPr>
          <w:rFonts w:ascii="Times New Roman" w:eastAsiaTheme="minorEastAsia" w:hAnsi="Times New Roman" w:cs="Times New Roman"/>
          <w:b/>
          <w:sz w:val="24"/>
          <w:szCs w:val="24"/>
        </w:rPr>
        <w:t>ose</w:t>
      </w:r>
      <w:r w:rsidRPr="00247C1F">
        <w:rPr>
          <w:rFonts w:ascii="Times New Roman" w:eastAsiaTheme="minorEastAsia" w:hAnsi="Times New Roman" w:cs="Times New Roman"/>
          <w:sz w:val="24"/>
          <w:szCs w:val="24"/>
        </w:rPr>
        <w:t xml:space="preserve"> donne D-mann</w:t>
      </w:r>
      <w:r w:rsidRPr="00247C1F">
        <w:rPr>
          <w:rFonts w:ascii="Times New Roman" w:eastAsiaTheme="minorEastAsia" w:hAnsi="Times New Roman" w:cs="Times New Roman"/>
          <w:b/>
          <w:sz w:val="24"/>
          <w:szCs w:val="24"/>
        </w:rPr>
        <w:t>itol</w:t>
      </w:r>
    </w:p>
    <w:p w:rsidR="00E277EA" w:rsidRPr="00247C1F" w:rsidRDefault="00A3506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746592" cy="2592000"/>
            <wp:effectExtent l="19050" t="0" r="6508" b="0"/>
            <wp:docPr id="17" name="Image 17" descr="C:\Users\azouz\Desktop\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ouz\Desktop\15.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6592" cy="2592000"/>
                    </a:xfrm>
                    <a:prstGeom prst="rect">
                      <a:avLst/>
                    </a:prstGeom>
                    <a:noFill/>
                    <a:ln>
                      <a:noFill/>
                    </a:ln>
                  </pic:spPr>
                </pic:pic>
              </a:graphicData>
            </a:graphic>
          </wp:inline>
        </w:drawing>
      </w:r>
    </w:p>
    <w:p w:rsidR="00A969AD" w:rsidRPr="00247C1F" w:rsidRDefault="00A969AD"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11</w:t>
      </w:r>
    </w:p>
    <w:p w:rsidR="00C65A99" w:rsidRPr="00D62419" w:rsidRDefault="00C65A99"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I.3. Les osides</w:t>
      </w:r>
    </w:p>
    <w:p w:rsidR="00C65A99" w:rsidRPr="00247C1F" w:rsidRDefault="00C65A99"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Deux monosaccharides et plus peuvent être liés entre eux via des liaisons glycosidiques, on parle alors de di-, oligo- et polysaccharides, et cela en fonction du nombre d’unités d’oses liées.</w:t>
      </w:r>
    </w:p>
    <w:p w:rsidR="00C65A99" w:rsidRPr="00247C1F" w:rsidRDefault="00C65A99" w:rsidP="00001224">
      <w:pPr>
        <w:spacing w:after="0" w:line="360" w:lineRule="auto"/>
        <w:rPr>
          <w:rFonts w:ascii="Times New Roman" w:eastAsiaTheme="minorEastAsia" w:hAnsi="Times New Roman" w:cs="Times New Roman"/>
          <w:sz w:val="24"/>
          <w:szCs w:val="24"/>
        </w:rPr>
      </w:pPr>
    </w:p>
    <w:p w:rsidR="00C65A99" w:rsidRPr="00D62419" w:rsidRDefault="00C65A99"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I.3.1. Les disaccharides</w:t>
      </w:r>
    </w:p>
    <w:p w:rsidR="00C65A99" w:rsidRPr="00247C1F" w:rsidRDefault="00C65A99"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Se sont des composés formés de deux monosaccharides avec élimination d’une molécule d’eau. La liaison glycosidique entre les deux monosaccharides implique la condensation d’un hydroxyle porté par l’atome de carbone anomérique avec un hydroxyle d’un alcool ou d’un hémiacétal, formant une liaison O-glycosidique, ou avec une amine, formant alors une liaison N-glycosidique.</w:t>
      </w:r>
    </w:p>
    <w:p w:rsidR="00C65A99" w:rsidRPr="00247C1F" w:rsidRDefault="00B50964" w:rsidP="001B5B78">
      <w:pPr>
        <w:spacing w:after="0" w:line="360" w:lineRule="auto"/>
        <w:jc w:val="both"/>
        <w:rPr>
          <w:rFonts w:ascii="Times New Roman" w:eastAsiaTheme="minorEastAsia" w:hAnsi="Times New Roman" w:cs="Times New Roman"/>
          <w:sz w:val="24"/>
          <w:szCs w:val="24"/>
        </w:rPr>
      </w:pPr>
      <w:r w:rsidRPr="00D62419">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w:t>
      </w:r>
      <w:r w:rsidR="00D76B13" w:rsidRPr="00247C1F">
        <w:rPr>
          <w:rFonts w:ascii="Times New Roman" w:eastAsiaTheme="minorEastAsia" w:hAnsi="Times New Roman" w:cs="Times New Roman"/>
          <w:sz w:val="24"/>
          <w:szCs w:val="24"/>
        </w:rPr>
        <w:t>Dans certains osides, les oses sont unis les uns des autres via une liaison acétalique, on parle alors de disaccharides non réducteurs</w:t>
      </w:r>
      <w:r w:rsidR="00D531F4">
        <w:rPr>
          <w:rFonts w:ascii="Times New Roman" w:eastAsiaTheme="minorEastAsia" w:hAnsi="Times New Roman" w:cs="Times New Roman"/>
          <w:sz w:val="24"/>
          <w:szCs w:val="24"/>
        </w:rPr>
        <w:t xml:space="preserve"> (Fig. 12)</w:t>
      </w:r>
      <w:r w:rsidR="00D76B13" w:rsidRPr="00247C1F">
        <w:rPr>
          <w:rFonts w:ascii="Times New Roman" w:eastAsiaTheme="minorEastAsia" w:hAnsi="Times New Roman" w:cs="Times New Roman"/>
          <w:sz w:val="24"/>
          <w:szCs w:val="24"/>
        </w:rPr>
        <w:t>.</w:t>
      </w:r>
    </w:p>
    <w:p w:rsidR="00C65A99" w:rsidRPr="00247C1F" w:rsidRDefault="00C65A99" w:rsidP="00001224">
      <w:pPr>
        <w:spacing w:after="0" w:line="360" w:lineRule="auto"/>
        <w:rPr>
          <w:rFonts w:ascii="Times New Roman" w:eastAsiaTheme="minorEastAsia" w:hAnsi="Times New Roman" w:cs="Times New Roman"/>
          <w:sz w:val="24"/>
          <w:szCs w:val="24"/>
        </w:rPr>
      </w:pPr>
    </w:p>
    <w:p w:rsidR="00B50964" w:rsidRPr="00D62419" w:rsidRDefault="00B50964" w:rsidP="00001224">
      <w:pPr>
        <w:spacing w:after="0" w:line="360" w:lineRule="auto"/>
        <w:rPr>
          <w:rFonts w:ascii="Times New Roman" w:eastAsiaTheme="minorEastAsia" w:hAnsi="Times New Roman" w:cs="Times New Roman"/>
          <w:sz w:val="24"/>
          <w:szCs w:val="24"/>
          <w:u w:val="single"/>
        </w:rPr>
      </w:pPr>
      <w:r w:rsidRPr="00D62419">
        <w:rPr>
          <w:rFonts w:ascii="Times New Roman" w:eastAsiaTheme="minorEastAsia" w:hAnsi="Times New Roman" w:cs="Times New Roman"/>
          <w:sz w:val="24"/>
          <w:szCs w:val="24"/>
          <w:u w:val="single"/>
        </w:rPr>
        <w:t>Exemple :</w:t>
      </w:r>
    </w:p>
    <w:p w:rsidR="00C65A99" w:rsidRPr="00247C1F" w:rsidRDefault="00B5096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468351" cy="972000"/>
            <wp:effectExtent l="19050" t="0" r="8149" b="0"/>
            <wp:docPr id="21" name="Image 21" descr="C:\Users\azouz\Desktop\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zouz\Desktop\18.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8351" cy="972000"/>
                    </a:xfrm>
                    <a:prstGeom prst="rect">
                      <a:avLst/>
                    </a:prstGeom>
                    <a:noFill/>
                    <a:ln>
                      <a:noFill/>
                    </a:ln>
                  </pic:spPr>
                </pic:pic>
              </a:graphicData>
            </a:graphic>
          </wp:inline>
        </w:drawing>
      </w:r>
    </w:p>
    <w:p w:rsidR="00040EE6" w:rsidRDefault="00040EE6"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α</w:t>
      </w:r>
      <w:r w:rsidR="00D93CB7" w:rsidRPr="00247C1F">
        <w:rPr>
          <w:rFonts w:ascii="Times New Roman" w:eastAsiaTheme="minorEastAsia" w:hAnsi="Times New Roman" w:cs="Times New Roman"/>
          <w:sz w:val="24"/>
          <w:szCs w:val="24"/>
        </w:rPr>
        <w:t>-D-</w:t>
      </w:r>
      <w:proofErr w:type="spellStart"/>
      <w:r w:rsidR="00D93CB7" w:rsidRPr="00247C1F">
        <w:rPr>
          <w:rFonts w:ascii="Times New Roman" w:eastAsiaTheme="minorEastAsia" w:hAnsi="Times New Roman" w:cs="Times New Roman"/>
          <w:sz w:val="24"/>
          <w:szCs w:val="24"/>
        </w:rPr>
        <w:t>Glcp</w:t>
      </w:r>
      <w:proofErr w:type="spellEnd"/>
      <w:r w:rsidRPr="00247C1F">
        <w:rPr>
          <w:rFonts w:ascii="Times New Roman" w:eastAsiaTheme="minorEastAsia" w:hAnsi="Times New Roman" w:cs="Times New Roman"/>
          <w:sz w:val="24"/>
          <w:szCs w:val="24"/>
        </w:rPr>
        <w:t>-(1→1)-β-D-</w:t>
      </w:r>
      <w:proofErr w:type="spellStart"/>
      <w:r w:rsidR="00D93CB7" w:rsidRPr="00247C1F">
        <w:rPr>
          <w:rFonts w:ascii="Times New Roman" w:eastAsiaTheme="minorEastAsia" w:hAnsi="Times New Roman" w:cs="Times New Roman"/>
          <w:sz w:val="24"/>
          <w:szCs w:val="24"/>
        </w:rPr>
        <w:t>GlcP</w:t>
      </w:r>
      <w:proofErr w:type="spellEnd"/>
    </w:p>
    <w:p w:rsidR="00D531F4" w:rsidRPr="00247C1F" w:rsidRDefault="00D531F4"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12</w:t>
      </w:r>
    </w:p>
    <w:p w:rsidR="00040EE6" w:rsidRPr="00247C1F" w:rsidRDefault="00040EE6" w:rsidP="00001224">
      <w:pPr>
        <w:spacing w:after="0" w:line="360" w:lineRule="auto"/>
        <w:jc w:val="center"/>
        <w:rPr>
          <w:rFonts w:ascii="Times New Roman" w:eastAsiaTheme="minorEastAsia" w:hAnsi="Times New Roman" w:cs="Times New Roman"/>
          <w:sz w:val="24"/>
          <w:szCs w:val="24"/>
        </w:rPr>
      </w:pPr>
    </w:p>
    <w:p w:rsidR="00040EE6" w:rsidRPr="00247C1F" w:rsidRDefault="00040EE6" w:rsidP="001B5B78">
      <w:pPr>
        <w:spacing w:after="0" w:line="360" w:lineRule="auto"/>
        <w:jc w:val="both"/>
        <w:rPr>
          <w:rFonts w:ascii="Times New Roman" w:eastAsiaTheme="minorEastAsia" w:hAnsi="Times New Roman" w:cs="Times New Roman"/>
          <w:sz w:val="24"/>
          <w:szCs w:val="24"/>
        </w:rPr>
      </w:pPr>
      <w:r w:rsidRPr="00D62419">
        <w:rPr>
          <w:rFonts w:ascii="Times New Roman" w:eastAsiaTheme="minorEastAsia" w:hAnsi="Times New Roman" w:cs="Times New Roman"/>
          <w:b/>
          <w:sz w:val="24"/>
          <w:szCs w:val="24"/>
        </w:rPr>
        <w:t>→</w:t>
      </w:r>
      <w:r w:rsidRPr="00247C1F">
        <w:rPr>
          <w:rFonts w:ascii="Times New Roman" w:eastAsiaTheme="minorEastAsia" w:hAnsi="Times New Roman" w:cs="Times New Roman"/>
          <w:sz w:val="24"/>
          <w:szCs w:val="24"/>
        </w:rPr>
        <w:t xml:space="preserve"> Dans d’autres osides, les oses sont unis les uns des autres par une liaison O-glycosidique formée entre l’atome de carbone anomérique d’un ose et l’atome d’oxygène d’un carbone non anomérique de l’autre ose. Dans ce cas, on dit que le disaccharide est réducteur</w:t>
      </w:r>
      <w:r w:rsidR="00D531F4">
        <w:rPr>
          <w:rFonts w:ascii="Times New Roman" w:eastAsiaTheme="minorEastAsia" w:hAnsi="Times New Roman" w:cs="Times New Roman"/>
          <w:sz w:val="24"/>
          <w:szCs w:val="24"/>
        </w:rPr>
        <w:t xml:space="preserve"> (Fig. 13)</w:t>
      </w:r>
      <w:r w:rsidRPr="00247C1F">
        <w:rPr>
          <w:rFonts w:ascii="Times New Roman" w:eastAsiaTheme="minorEastAsia" w:hAnsi="Times New Roman" w:cs="Times New Roman"/>
          <w:sz w:val="24"/>
          <w:szCs w:val="24"/>
        </w:rPr>
        <w:t>.</w:t>
      </w:r>
    </w:p>
    <w:p w:rsidR="00040EE6" w:rsidRPr="00247C1F" w:rsidRDefault="00040EE6" w:rsidP="00001224">
      <w:pPr>
        <w:spacing w:after="0" w:line="360" w:lineRule="auto"/>
        <w:rPr>
          <w:rFonts w:ascii="Times New Roman" w:eastAsiaTheme="minorEastAsia" w:hAnsi="Times New Roman" w:cs="Times New Roman"/>
          <w:sz w:val="24"/>
          <w:szCs w:val="24"/>
        </w:rPr>
      </w:pPr>
    </w:p>
    <w:p w:rsidR="00040EE6" w:rsidRPr="00D531F4" w:rsidRDefault="00040EE6" w:rsidP="00001224">
      <w:pPr>
        <w:spacing w:after="0" w:line="360" w:lineRule="auto"/>
        <w:rPr>
          <w:rFonts w:ascii="Times New Roman" w:eastAsiaTheme="minorEastAsia" w:hAnsi="Times New Roman" w:cs="Times New Roman"/>
          <w:sz w:val="24"/>
          <w:szCs w:val="24"/>
          <w:u w:val="single"/>
        </w:rPr>
      </w:pPr>
      <w:r w:rsidRPr="00D531F4">
        <w:rPr>
          <w:rFonts w:ascii="Times New Roman" w:eastAsiaTheme="minorEastAsia" w:hAnsi="Times New Roman" w:cs="Times New Roman"/>
          <w:sz w:val="24"/>
          <w:szCs w:val="24"/>
          <w:u w:val="single"/>
        </w:rPr>
        <w:t>Exemple :</w:t>
      </w:r>
    </w:p>
    <w:p w:rsidR="00040EE6" w:rsidRPr="00247C1F" w:rsidRDefault="00040EE6"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271914" cy="972000"/>
            <wp:effectExtent l="19050" t="0" r="0" b="0"/>
            <wp:docPr id="22" name="Image 22" descr="C:\Users\azouz\Desktop\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zouz\Desktop\19.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1914" cy="972000"/>
                    </a:xfrm>
                    <a:prstGeom prst="rect">
                      <a:avLst/>
                    </a:prstGeom>
                    <a:noFill/>
                    <a:ln>
                      <a:noFill/>
                    </a:ln>
                  </pic:spPr>
                </pic:pic>
              </a:graphicData>
            </a:graphic>
          </wp:inline>
        </w:drawing>
      </w:r>
    </w:p>
    <w:p w:rsidR="00040EE6" w:rsidRPr="00E2271D" w:rsidRDefault="00040EE6" w:rsidP="00001224">
      <w:pPr>
        <w:spacing w:after="0" w:line="360" w:lineRule="auto"/>
        <w:jc w:val="center"/>
        <w:rPr>
          <w:rFonts w:ascii="Times New Roman" w:eastAsiaTheme="minorEastAsia" w:hAnsi="Times New Roman" w:cs="Times New Roman"/>
          <w:sz w:val="24"/>
          <w:szCs w:val="24"/>
          <w:lang w:val="en-US"/>
        </w:rPr>
      </w:pPr>
      <w:r w:rsidRPr="00247C1F">
        <w:rPr>
          <w:rFonts w:ascii="Times New Roman" w:eastAsiaTheme="minorEastAsia" w:hAnsi="Times New Roman" w:cs="Times New Roman"/>
          <w:sz w:val="24"/>
          <w:szCs w:val="24"/>
        </w:rPr>
        <w:t>α</w:t>
      </w:r>
      <w:r w:rsidR="00D93CB7" w:rsidRPr="00E2271D">
        <w:rPr>
          <w:rFonts w:ascii="Times New Roman" w:eastAsiaTheme="minorEastAsia" w:hAnsi="Times New Roman" w:cs="Times New Roman"/>
          <w:sz w:val="24"/>
          <w:szCs w:val="24"/>
          <w:lang w:val="en-US"/>
        </w:rPr>
        <w:t>-D-</w:t>
      </w:r>
      <w:proofErr w:type="spellStart"/>
      <w:r w:rsidR="00D93CB7" w:rsidRPr="00E2271D">
        <w:rPr>
          <w:rFonts w:ascii="Times New Roman" w:eastAsiaTheme="minorEastAsia" w:hAnsi="Times New Roman" w:cs="Times New Roman"/>
          <w:sz w:val="24"/>
          <w:szCs w:val="24"/>
          <w:lang w:val="en-US"/>
        </w:rPr>
        <w:t>Glcp</w:t>
      </w:r>
      <w:proofErr w:type="spellEnd"/>
      <w:r w:rsidRPr="00E2271D">
        <w:rPr>
          <w:rFonts w:ascii="Times New Roman" w:eastAsiaTheme="minorEastAsia" w:hAnsi="Times New Roman" w:cs="Times New Roman"/>
          <w:sz w:val="24"/>
          <w:szCs w:val="24"/>
          <w:lang w:val="en-US"/>
        </w:rPr>
        <w:t>-(1→4)-D-</w:t>
      </w:r>
      <w:proofErr w:type="spellStart"/>
      <w:r w:rsidR="00D93CB7" w:rsidRPr="00E2271D">
        <w:rPr>
          <w:rFonts w:ascii="Times New Roman" w:eastAsiaTheme="minorEastAsia" w:hAnsi="Times New Roman" w:cs="Times New Roman"/>
          <w:sz w:val="24"/>
          <w:szCs w:val="24"/>
          <w:lang w:val="en-US"/>
        </w:rPr>
        <w:t>Glcp</w:t>
      </w:r>
      <w:proofErr w:type="spellEnd"/>
    </w:p>
    <w:p w:rsidR="00D531F4" w:rsidRPr="00E2271D" w:rsidRDefault="00D531F4" w:rsidP="00001224">
      <w:pPr>
        <w:spacing w:after="0" w:line="360" w:lineRule="auto"/>
        <w:jc w:val="center"/>
        <w:rPr>
          <w:rFonts w:ascii="Times New Roman" w:eastAsiaTheme="minorEastAsia" w:hAnsi="Times New Roman" w:cs="Times New Roman"/>
          <w:sz w:val="24"/>
          <w:szCs w:val="24"/>
          <w:lang w:val="en-US"/>
        </w:rPr>
      </w:pPr>
      <w:r w:rsidRPr="00E2271D">
        <w:rPr>
          <w:rFonts w:ascii="Times New Roman" w:eastAsiaTheme="minorEastAsia" w:hAnsi="Times New Roman" w:cs="Times New Roman"/>
          <w:sz w:val="24"/>
          <w:szCs w:val="24"/>
          <w:lang w:val="en-US"/>
        </w:rPr>
        <w:t>Fig. 13</w:t>
      </w:r>
    </w:p>
    <w:p w:rsidR="00040EE6" w:rsidRPr="00D62419" w:rsidRDefault="00040EE6"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I.3.1.1. Nomenclature des disaccharides</w:t>
      </w:r>
    </w:p>
    <w:p w:rsidR="00040EE6" w:rsidRPr="00247C1F" w:rsidRDefault="00D93CB7"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Pour un disaccharide non réducteur, le nom systématique s’écrit comme suit :</w:t>
      </w:r>
    </w:p>
    <w:p w:rsidR="00D93CB7" w:rsidRPr="00702843" w:rsidRDefault="00D93CB7" w:rsidP="001B5B78">
      <w:pPr>
        <w:spacing w:after="0" w:line="360" w:lineRule="auto"/>
        <w:jc w:val="both"/>
        <w:rPr>
          <w:rFonts w:ascii="Times New Roman" w:eastAsiaTheme="minorEastAsia" w:hAnsi="Times New Roman" w:cs="Times New Roman"/>
          <w:sz w:val="24"/>
          <w:szCs w:val="24"/>
        </w:rPr>
      </w:pPr>
      <w:proofErr w:type="spellStart"/>
      <w:r w:rsidRPr="00247C1F">
        <w:rPr>
          <w:rFonts w:ascii="Times New Roman" w:eastAsiaTheme="minorEastAsia" w:hAnsi="Times New Roman" w:cs="Times New Roman"/>
          <w:sz w:val="24"/>
          <w:szCs w:val="24"/>
        </w:rPr>
        <w:t>Glyc</w:t>
      </w:r>
      <w:r w:rsidRPr="00247C1F">
        <w:rPr>
          <w:rFonts w:ascii="Times New Roman" w:eastAsiaTheme="minorEastAsia" w:hAnsi="Times New Roman" w:cs="Times New Roman"/>
          <w:b/>
          <w:sz w:val="24"/>
          <w:szCs w:val="24"/>
        </w:rPr>
        <w:t>osyl</w:t>
      </w:r>
      <w:r w:rsidRPr="00247C1F">
        <w:rPr>
          <w:rFonts w:ascii="Times New Roman" w:eastAsiaTheme="minorEastAsia" w:hAnsi="Times New Roman" w:cs="Times New Roman"/>
          <w:sz w:val="24"/>
          <w:szCs w:val="24"/>
        </w:rPr>
        <w:t>glyc</w:t>
      </w:r>
      <w:r w:rsidRPr="00247C1F">
        <w:rPr>
          <w:rFonts w:ascii="Times New Roman" w:eastAsiaTheme="minorEastAsia" w:hAnsi="Times New Roman" w:cs="Times New Roman"/>
          <w:b/>
          <w:sz w:val="24"/>
          <w:szCs w:val="24"/>
        </w:rPr>
        <w:t>oside</w:t>
      </w:r>
      <w:proofErr w:type="spellEnd"/>
      <w:r w:rsidR="00702843">
        <w:rPr>
          <w:rFonts w:ascii="Times New Roman" w:eastAsiaTheme="minorEastAsia" w:hAnsi="Times New Roman" w:cs="Times New Roman"/>
          <w:b/>
          <w:sz w:val="24"/>
          <w:szCs w:val="24"/>
        </w:rPr>
        <w:t xml:space="preserve"> </w:t>
      </w:r>
      <w:r w:rsidR="00702843">
        <w:rPr>
          <w:rFonts w:ascii="Times New Roman" w:eastAsiaTheme="minorEastAsia" w:hAnsi="Times New Roman" w:cs="Times New Roman"/>
          <w:sz w:val="24"/>
          <w:szCs w:val="24"/>
        </w:rPr>
        <w:t>(Fig. 14)</w:t>
      </w:r>
    </w:p>
    <w:p w:rsidR="00D93CB7" w:rsidRPr="00D62419" w:rsidRDefault="00D93CB7" w:rsidP="00001224">
      <w:pPr>
        <w:spacing w:after="0" w:line="360" w:lineRule="auto"/>
        <w:rPr>
          <w:rFonts w:ascii="Times New Roman" w:eastAsiaTheme="minorEastAsia" w:hAnsi="Times New Roman" w:cs="Times New Roman"/>
          <w:sz w:val="24"/>
          <w:szCs w:val="24"/>
          <w:u w:val="single"/>
        </w:rPr>
      </w:pPr>
      <w:r w:rsidRPr="00D62419">
        <w:rPr>
          <w:rFonts w:ascii="Times New Roman" w:eastAsiaTheme="minorEastAsia" w:hAnsi="Times New Roman" w:cs="Times New Roman"/>
          <w:sz w:val="24"/>
          <w:szCs w:val="24"/>
          <w:u w:val="single"/>
        </w:rPr>
        <w:t xml:space="preserve">Exemple : </w:t>
      </w:r>
    </w:p>
    <w:p w:rsidR="00D93CB7" w:rsidRPr="00247C1F" w:rsidRDefault="00D93CB7"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178110" cy="900000"/>
            <wp:effectExtent l="19050" t="0" r="0" b="0"/>
            <wp:docPr id="23" name="Image 23" descr="C:\Users\azouz\Desktop\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zouz\Desktop\20.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8110" cy="900000"/>
                    </a:xfrm>
                    <a:prstGeom prst="rect">
                      <a:avLst/>
                    </a:prstGeom>
                    <a:noFill/>
                    <a:ln>
                      <a:noFill/>
                    </a:ln>
                  </pic:spPr>
                </pic:pic>
              </a:graphicData>
            </a:graphic>
          </wp:inline>
        </w:drawing>
      </w:r>
    </w:p>
    <w:p w:rsidR="00D93CB7" w:rsidRPr="00247C1F" w:rsidRDefault="00D7202A" w:rsidP="00001224">
      <w:pPr>
        <w:spacing w:after="0" w:line="360" w:lineRule="auto"/>
        <w:jc w:val="center"/>
        <w:rPr>
          <w:rFonts w:ascii="Times New Roman" w:eastAsiaTheme="minorEastAsia" w:hAnsi="Times New Roman" w:cs="Times New Roman"/>
          <w:b/>
          <w:sz w:val="24"/>
          <w:szCs w:val="24"/>
        </w:rPr>
      </w:pPr>
      <w:r w:rsidRPr="00247C1F">
        <w:rPr>
          <w:rFonts w:ascii="Times New Roman" w:eastAsiaTheme="minorEastAsia" w:hAnsi="Times New Roman" w:cs="Times New Roman"/>
          <w:sz w:val="24"/>
          <w:szCs w:val="24"/>
        </w:rPr>
        <w:t>α-D-glucopyran</w:t>
      </w:r>
      <w:r w:rsidRPr="00247C1F">
        <w:rPr>
          <w:rFonts w:ascii="Times New Roman" w:eastAsiaTheme="minorEastAsia" w:hAnsi="Times New Roman" w:cs="Times New Roman"/>
          <w:b/>
          <w:sz w:val="24"/>
          <w:szCs w:val="24"/>
        </w:rPr>
        <w:t>osyl</w:t>
      </w:r>
      <w:r w:rsidRPr="00247C1F">
        <w:rPr>
          <w:rFonts w:ascii="Times New Roman" w:eastAsiaTheme="minorEastAsia" w:hAnsi="Times New Roman" w:cs="Times New Roman"/>
          <w:sz w:val="24"/>
          <w:szCs w:val="24"/>
        </w:rPr>
        <w:t>-(1→1)-β-glucopyran</w:t>
      </w:r>
      <w:r w:rsidRPr="00247C1F">
        <w:rPr>
          <w:rFonts w:ascii="Times New Roman" w:eastAsiaTheme="minorEastAsia" w:hAnsi="Times New Roman" w:cs="Times New Roman"/>
          <w:b/>
          <w:sz w:val="24"/>
          <w:szCs w:val="24"/>
        </w:rPr>
        <w:t>oside</w:t>
      </w:r>
    </w:p>
    <w:p w:rsidR="00D7202A" w:rsidRPr="00702843" w:rsidRDefault="00702843" w:rsidP="00001224">
      <w:pPr>
        <w:spacing w:after="0" w:line="360" w:lineRule="auto"/>
        <w:jc w:val="center"/>
        <w:rPr>
          <w:rFonts w:ascii="Times New Roman" w:eastAsiaTheme="minorEastAsia" w:hAnsi="Times New Roman" w:cs="Times New Roman"/>
          <w:sz w:val="24"/>
          <w:szCs w:val="24"/>
        </w:rPr>
      </w:pPr>
      <w:r w:rsidRPr="00702843">
        <w:rPr>
          <w:rFonts w:ascii="Times New Roman" w:eastAsiaTheme="minorEastAsia" w:hAnsi="Times New Roman" w:cs="Times New Roman"/>
          <w:sz w:val="24"/>
          <w:szCs w:val="24"/>
        </w:rPr>
        <w:t>Fig. 14</w:t>
      </w:r>
    </w:p>
    <w:p w:rsidR="00702843" w:rsidRPr="00247C1F" w:rsidRDefault="00702843" w:rsidP="00001224">
      <w:pPr>
        <w:spacing w:after="0" w:line="360" w:lineRule="auto"/>
        <w:jc w:val="center"/>
        <w:rPr>
          <w:rFonts w:ascii="Times New Roman" w:eastAsiaTheme="minorEastAsia" w:hAnsi="Times New Roman" w:cs="Times New Roman"/>
          <w:b/>
          <w:sz w:val="24"/>
          <w:szCs w:val="24"/>
        </w:rPr>
      </w:pPr>
    </w:p>
    <w:p w:rsidR="00D7202A" w:rsidRPr="00247C1F" w:rsidRDefault="00D7202A"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Pour un disaccharide réducteur, le nom systématique s’écrit comme suit :</w:t>
      </w:r>
    </w:p>
    <w:p w:rsidR="00D7202A" w:rsidRPr="00247C1F" w:rsidRDefault="00D7202A" w:rsidP="00001224">
      <w:pPr>
        <w:spacing w:after="0" w:line="360" w:lineRule="auto"/>
        <w:rPr>
          <w:rFonts w:ascii="Times New Roman" w:eastAsiaTheme="minorEastAsia" w:hAnsi="Times New Roman" w:cs="Times New Roman"/>
          <w:b/>
          <w:sz w:val="24"/>
          <w:szCs w:val="24"/>
        </w:rPr>
      </w:pPr>
      <w:proofErr w:type="spellStart"/>
      <w:r w:rsidRPr="00247C1F">
        <w:rPr>
          <w:rFonts w:ascii="Times New Roman" w:eastAsiaTheme="minorEastAsia" w:hAnsi="Times New Roman" w:cs="Times New Roman"/>
          <w:sz w:val="24"/>
          <w:szCs w:val="24"/>
        </w:rPr>
        <w:t>Glyc</w:t>
      </w:r>
      <w:r w:rsidRPr="00247C1F">
        <w:rPr>
          <w:rFonts w:ascii="Times New Roman" w:eastAsiaTheme="minorEastAsia" w:hAnsi="Times New Roman" w:cs="Times New Roman"/>
          <w:b/>
          <w:sz w:val="24"/>
          <w:szCs w:val="24"/>
        </w:rPr>
        <w:t>osyl</w:t>
      </w:r>
      <w:r w:rsidRPr="00247C1F">
        <w:rPr>
          <w:rFonts w:ascii="Times New Roman" w:eastAsiaTheme="minorEastAsia" w:hAnsi="Times New Roman" w:cs="Times New Roman"/>
          <w:sz w:val="24"/>
          <w:szCs w:val="24"/>
        </w:rPr>
        <w:t>glyc</w:t>
      </w:r>
      <w:r w:rsidRPr="00247C1F">
        <w:rPr>
          <w:rFonts w:ascii="Times New Roman" w:eastAsiaTheme="minorEastAsia" w:hAnsi="Times New Roman" w:cs="Times New Roman"/>
          <w:b/>
          <w:sz w:val="24"/>
          <w:szCs w:val="24"/>
        </w:rPr>
        <w:t>ose</w:t>
      </w:r>
      <w:proofErr w:type="spellEnd"/>
      <w:r w:rsidR="00702843">
        <w:rPr>
          <w:rFonts w:ascii="Times New Roman" w:eastAsiaTheme="minorEastAsia" w:hAnsi="Times New Roman" w:cs="Times New Roman"/>
          <w:b/>
          <w:sz w:val="24"/>
          <w:szCs w:val="24"/>
        </w:rPr>
        <w:t xml:space="preserve"> </w:t>
      </w:r>
      <w:r w:rsidR="00702843">
        <w:rPr>
          <w:rFonts w:ascii="Times New Roman" w:eastAsiaTheme="minorEastAsia" w:hAnsi="Times New Roman" w:cs="Times New Roman"/>
          <w:sz w:val="24"/>
          <w:szCs w:val="24"/>
        </w:rPr>
        <w:t>(Fig. 15)</w:t>
      </w:r>
    </w:p>
    <w:p w:rsidR="00D7202A" w:rsidRPr="00D62419" w:rsidRDefault="00D7202A" w:rsidP="00001224">
      <w:pPr>
        <w:spacing w:after="0" w:line="360" w:lineRule="auto"/>
        <w:rPr>
          <w:rFonts w:ascii="Times New Roman" w:eastAsiaTheme="minorEastAsia" w:hAnsi="Times New Roman" w:cs="Times New Roman"/>
          <w:sz w:val="24"/>
          <w:szCs w:val="24"/>
          <w:u w:val="single"/>
        </w:rPr>
      </w:pPr>
      <w:r w:rsidRPr="00D62419">
        <w:rPr>
          <w:rFonts w:ascii="Times New Roman" w:eastAsiaTheme="minorEastAsia" w:hAnsi="Times New Roman" w:cs="Times New Roman"/>
          <w:sz w:val="24"/>
          <w:szCs w:val="24"/>
          <w:u w:val="single"/>
        </w:rPr>
        <w:t xml:space="preserve">Exemple : </w:t>
      </w:r>
    </w:p>
    <w:p w:rsidR="00D7202A" w:rsidRPr="00247C1F" w:rsidRDefault="007A765A"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747468" cy="1080000"/>
            <wp:effectExtent l="19050" t="0" r="0" b="0"/>
            <wp:docPr id="15" name="Image 15" descr="C:\Users\azouz\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ouz\Desktop\21.pn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7468" cy="1080000"/>
                    </a:xfrm>
                    <a:prstGeom prst="rect">
                      <a:avLst/>
                    </a:prstGeom>
                    <a:noFill/>
                    <a:ln>
                      <a:noFill/>
                    </a:ln>
                  </pic:spPr>
                </pic:pic>
              </a:graphicData>
            </a:graphic>
          </wp:inline>
        </w:drawing>
      </w:r>
    </w:p>
    <w:p w:rsidR="00DC211E" w:rsidRDefault="00DC211E" w:rsidP="00001224">
      <w:pPr>
        <w:spacing w:after="0" w:line="360" w:lineRule="auto"/>
        <w:jc w:val="center"/>
        <w:rPr>
          <w:rFonts w:ascii="Times New Roman" w:eastAsiaTheme="minorEastAsia" w:hAnsi="Times New Roman" w:cs="Times New Roman"/>
          <w:b/>
          <w:sz w:val="24"/>
          <w:szCs w:val="24"/>
        </w:rPr>
      </w:pPr>
      <w:r w:rsidRPr="00247C1F">
        <w:rPr>
          <w:rFonts w:ascii="Times New Roman" w:eastAsiaTheme="minorEastAsia" w:hAnsi="Times New Roman" w:cs="Times New Roman"/>
          <w:sz w:val="24"/>
          <w:szCs w:val="24"/>
        </w:rPr>
        <w:t>β-D-</w:t>
      </w:r>
      <w:proofErr w:type="spellStart"/>
      <w:r w:rsidRPr="00247C1F">
        <w:rPr>
          <w:rFonts w:ascii="Times New Roman" w:eastAsiaTheme="minorEastAsia" w:hAnsi="Times New Roman" w:cs="Times New Roman"/>
          <w:sz w:val="24"/>
          <w:szCs w:val="24"/>
        </w:rPr>
        <w:t>galactopyran</w:t>
      </w:r>
      <w:r w:rsidRPr="00247C1F">
        <w:rPr>
          <w:rFonts w:ascii="Times New Roman" w:eastAsiaTheme="minorEastAsia" w:hAnsi="Times New Roman" w:cs="Times New Roman"/>
          <w:b/>
          <w:sz w:val="24"/>
          <w:szCs w:val="24"/>
        </w:rPr>
        <w:t>osyl</w:t>
      </w:r>
      <w:proofErr w:type="spellEnd"/>
      <w:r w:rsidRPr="00247C1F">
        <w:rPr>
          <w:rFonts w:ascii="Times New Roman" w:eastAsiaTheme="minorEastAsia" w:hAnsi="Times New Roman" w:cs="Times New Roman"/>
          <w:sz w:val="24"/>
          <w:szCs w:val="24"/>
        </w:rPr>
        <w:t>-(1→4)-D-</w:t>
      </w:r>
      <w:proofErr w:type="spellStart"/>
      <w:r w:rsidRPr="00247C1F">
        <w:rPr>
          <w:rFonts w:ascii="Times New Roman" w:eastAsiaTheme="minorEastAsia" w:hAnsi="Times New Roman" w:cs="Times New Roman"/>
          <w:sz w:val="24"/>
          <w:szCs w:val="24"/>
        </w:rPr>
        <w:t>glucopyran</w:t>
      </w:r>
      <w:r w:rsidRPr="00247C1F">
        <w:rPr>
          <w:rFonts w:ascii="Times New Roman" w:eastAsiaTheme="minorEastAsia" w:hAnsi="Times New Roman" w:cs="Times New Roman"/>
          <w:b/>
          <w:sz w:val="24"/>
          <w:szCs w:val="24"/>
        </w:rPr>
        <w:t>ose</w:t>
      </w:r>
      <w:proofErr w:type="spellEnd"/>
    </w:p>
    <w:p w:rsidR="00702843" w:rsidRPr="00702843" w:rsidRDefault="00702843" w:rsidP="00001224">
      <w:pPr>
        <w:spacing w:after="0" w:line="360" w:lineRule="auto"/>
        <w:jc w:val="center"/>
        <w:rPr>
          <w:rFonts w:ascii="Times New Roman" w:eastAsiaTheme="minorEastAsia" w:hAnsi="Times New Roman" w:cs="Times New Roman"/>
          <w:sz w:val="24"/>
          <w:szCs w:val="24"/>
        </w:rPr>
      </w:pPr>
      <w:r w:rsidRPr="00702843">
        <w:rPr>
          <w:rFonts w:ascii="Times New Roman" w:eastAsiaTheme="minorEastAsia" w:hAnsi="Times New Roman" w:cs="Times New Roman"/>
          <w:sz w:val="24"/>
          <w:szCs w:val="24"/>
        </w:rPr>
        <w:t>Fig. 15</w:t>
      </w:r>
    </w:p>
    <w:p w:rsidR="007A765A" w:rsidRPr="00247C1F" w:rsidRDefault="007A765A" w:rsidP="00001224">
      <w:pPr>
        <w:spacing w:after="0" w:line="360" w:lineRule="auto"/>
        <w:jc w:val="center"/>
        <w:rPr>
          <w:rFonts w:ascii="Times New Roman" w:eastAsiaTheme="minorEastAsia" w:hAnsi="Times New Roman" w:cs="Times New Roman"/>
          <w:b/>
          <w:sz w:val="24"/>
          <w:szCs w:val="24"/>
        </w:rPr>
      </w:pPr>
    </w:p>
    <w:p w:rsidR="007A765A" w:rsidRPr="0090279D" w:rsidRDefault="00C86A98" w:rsidP="00001224">
      <w:pPr>
        <w:spacing w:after="0"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w:t>
      </w:r>
      <w:r w:rsidR="007A765A" w:rsidRPr="00D62419">
        <w:rPr>
          <w:rFonts w:ascii="Times New Roman" w:eastAsiaTheme="minorEastAsia" w:hAnsi="Times New Roman" w:cs="Times New Roman"/>
          <w:b/>
          <w:sz w:val="24"/>
          <w:szCs w:val="24"/>
        </w:rPr>
        <w:t>.3.1.2. Quelques principaux disaccharides naturels</w:t>
      </w:r>
    </w:p>
    <w:p w:rsidR="007A765A" w:rsidRDefault="00E70411" w:rsidP="00702843">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732281" cy="2520000"/>
            <wp:effectExtent l="19050" t="0" r="0" b="0"/>
            <wp:docPr id="19" name="Image 19" descr="C:\Users\azouz\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ouz\Desktop\22.pn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2281" cy="2520000"/>
                    </a:xfrm>
                    <a:prstGeom prst="rect">
                      <a:avLst/>
                    </a:prstGeom>
                    <a:noFill/>
                    <a:ln>
                      <a:noFill/>
                    </a:ln>
                  </pic:spPr>
                </pic:pic>
              </a:graphicData>
            </a:graphic>
          </wp:inline>
        </w:drawing>
      </w:r>
    </w:p>
    <w:p w:rsidR="00702843" w:rsidRPr="00247C1F" w:rsidRDefault="00702843" w:rsidP="0070284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16</w:t>
      </w:r>
    </w:p>
    <w:p w:rsidR="002E0DC1" w:rsidRPr="00D62419" w:rsidRDefault="002E0DC1"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I.3.2. Les oligo- et polysaccharides</w:t>
      </w:r>
    </w:p>
    <w:p w:rsidR="002E0DC1" w:rsidRPr="00247C1F" w:rsidRDefault="002E0DC1"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Dans la nomenclature préconisée, un oligosaccharide est un composé dont l’hydrolyse complète donne un nombre restreint de monosaccharides. Ce nombre varié entre 3 et un nombre maximum mal défini, une vingtaine peut être d’unités monosaccharidiques. En    fonction du nombre de monosaccharides, on distinque : les trisaccharides (3 unités), les tétrasaccharides (4 unités), les pentasaccharides (5unités) et ainsi de suite. La chaîne du polysaccharide peut être linéaire, ramifiée ou cyclique.</w:t>
      </w:r>
    </w:p>
    <w:p w:rsidR="002E0DC1" w:rsidRPr="00247C1F" w:rsidRDefault="002E0DC1"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Dans le cas des chaînes ramifiées, les numéros des atomes des carbones des liaisons glycosidiques doivent être mis entre crochets. Dans le cas où les deux chaînes ramifiées ont la même longueur, la chaîne contenant les faibles indices est considérée </w:t>
      </w:r>
      <w:r w:rsidR="00D25A50" w:rsidRPr="00247C1F">
        <w:rPr>
          <w:rFonts w:ascii="Times New Roman" w:eastAsiaTheme="minorEastAsia" w:hAnsi="Times New Roman" w:cs="Times New Roman"/>
          <w:sz w:val="24"/>
          <w:szCs w:val="24"/>
        </w:rPr>
        <w:t>comme étant la chaîne principale.</w:t>
      </w:r>
    </w:p>
    <w:p w:rsidR="00D25A50" w:rsidRPr="00247C1F" w:rsidRDefault="00D25A50"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polysaccharides composés du même type de monosaccharides sont appelés homopolysaccharides. Le nom systématique de ces composés s’écrit « </w:t>
      </w:r>
      <w:r w:rsidRPr="00247C1F">
        <w:rPr>
          <w:rFonts w:ascii="Times New Roman" w:eastAsiaTheme="minorEastAsia" w:hAnsi="Times New Roman" w:cs="Times New Roman"/>
          <w:b/>
          <w:sz w:val="24"/>
          <w:szCs w:val="24"/>
        </w:rPr>
        <w:t>glycan</w:t>
      </w:r>
      <w:r w:rsidRPr="00247C1F">
        <w:rPr>
          <w:rFonts w:ascii="Times New Roman" w:eastAsiaTheme="minorEastAsia" w:hAnsi="Times New Roman" w:cs="Times New Roman"/>
          <w:sz w:val="24"/>
          <w:szCs w:val="24"/>
        </w:rPr>
        <w:t xml:space="preserve"> », c-à-d le </w:t>
      </w:r>
      <w:r w:rsidRPr="00247C1F">
        <w:rPr>
          <w:rFonts w:ascii="Times New Roman" w:eastAsiaTheme="minorEastAsia" w:hAnsi="Times New Roman" w:cs="Times New Roman"/>
          <w:b/>
          <w:sz w:val="24"/>
          <w:szCs w:val="24"/>
        </w:rPr>
        <w:t>radical</w:t>
      </w:r>
      <w:r w:rsidRPr="00247C1F">
        <w:rPr>
          <w:rFonts w:ascii="Times New Roman" w:eastAsiaTheme="minorEastAsia" w:hAnsi="Times New Roman" w:cs="Times New Roman"/>
          <w:sz w:val="24"/>
          <w:szCs w:val="24"/>
        </w:rPr>
        <w:t xml:space="preserve"> du nom du monosaccharide constituant l’homopolysaccharide + la terminaison « </w:t>
      </w:r>
      <w:r w:rsidRPr="00247C1F">
        <w:rPr>
          <w:rFonts w:ascii="Times New Roman" w:eastAsiaTheme="minorEastAsia" w:hAnsi="Times New Roman" w:cs="Times New Roman"/>
          <w:b/>
          <w:sz w:val="24"/>
          <w:szCs w:val="24"/>
        </w:rPr>
        <w:t>an</w:t>
      </w:r>
      <w:r w:rsidRPr="00247C1F">
        <w:rPr>
          <w:rFonts w:ascii="Times New Roman" w:eastAsiaTheme="minorEastAsia" w:hAnsi="Times New Roman" w:cs="Times New Roman"/>
          <w:sz w:val="24"/>
          <w:szCs w:val="24"/>
        </w:rPr>
        <w:t> ».</w:t>
      </w:r>
    </w:p>
    <w:p w:rsidR="00D25A50" w:rsidRPr="00247C1F" w:rsidRDefault="00D25A50" w:rsidP="00001224">
      <w:pPr>
        <w:spacing w:after="0" w:line="360" w:lineRule="auto"/>
        <w:rPr>
          <w:rFonts w:ascii="Times New Roman" w:eastAsiaTheme="minorEastAsia" w:hAnsi="Times New Roman" w:cs="Times New Roman"/>
          <w:sz w:val="24"/>
          <w:szCs w:val="24"/>
        </w:rPr>
      </w:pPr>
    </w:p>
    <w:p w:rsidR="00D25A50" w:rsidRPr="00247C1F" w:rsidRDefault="00D25A50"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sz w:val="24"/>
          <w:szCs w:val="24"/>
          <w:u w:val="single"/>
        </w:rPr>
        <w:t>Exemple :</w:t>
      </w:r>
      <w:r w:rsidRPr="00247C1F">
        <w:rPr>
          <w:rFonts w:ascii="Times New Roman" w:eastAsiaTheme="minorEastAsia" w:hAnsi="Times New Roman" w:cs="Times New Roman"/>
          <w:sz w:val="24"/>
          <w:szCs w:val="24"/>
        </w:rPr>
        <w:t xml:space="preserve"> le polysaccharide constitué d’unités de xylose est nomé xyl</w:t>
      </w:r>
      <w:r w:rsidRPr="00247C1F">
        <w:rPr>
          <w:rFonts w:ascii="Times New Roman" w:eastAsiaTheme="minorEastAsia" w:hAnsi="Times New Roman" w:cs="Times New Roman"/>
          <w:b/>
          <w:sz w:val="24"/>
          <w:szCs w:val="24"/>
        </w:rPr>
        <w:t>an</w:t>
      </w:r>
    </w:p>
    <w:p w:rsidR="0081383C" w:rsidRPr="00247C1F" w:rsidRDefault="0081383C" w:rsidP="00001224">
      <w:pPr>
        <w:spacing w:after="0" w:line="360" w:lineRule="auto"/>
        <w:rPr>
          <w:rFonts w:ascii="Times New Roman" w:eastAsiaTheme="minorEastAsia" w:hAnsi="Times New Roman" w:cs="Times New Roman"/>
          <w:b/>
          <w:sz w:val="24"/>
          <w:szCs w:val="24"/>
        </w:rPr>
      </w:pPr>
    </w:p>
    <w:p w:rsidR="0081383C" w:rsidRPr="00247C1F" w:rsidRDefault="0081383C" w:rsidP="00001224">
      <w:pPr>
        <w:spacing w:after="0" w:line="360" w:lineRule="auto"/>
        <w:rPr>
          <w:rFonts w:ascii="Times New Roman" w:eastAsiaTheme="minorEastAsia" w:hAnsi="Times New Roman" w:cs="Times New Roman"/>
          <w:sz w:val="24"/>
          <w:szCs w:val="24"/>
        </w:rPr>
      </w:pPr>
      <w:r w:rsidRPr="00D62419">
        <w:rPr>
          <w:rFonts w:ascii="Times New Roman" w:eastAsiaTheme="minorEastAsia" w:hAnsi="Times New Roman" w:cs="Times New Roman"/>
          <w:sz w:val="24"/>
          <w:szCs w:val="24"/>
          <w:u w:val="single"/>
        </w:rPr>
        <w:t>Exemple :</w:t>
      </w:r>
      <w:r w:rsidRPr="00247C1F">
        <w:rPr>
          <w:rFonts w:ascii="Times New Roman" w:eastAsiaTheme="minorEastAsia" w:hAnsi="Times New Roman" w:cs="Times New Roman"/>
          <w:sz w:val="24"/>
          <w:szCs w:val="24"/>
        </w:rPr>
        <w:t xml:space="preserve"> polysaccharide ramifié (</w:t>
      </w:r>
      <w:proofErr w:type="spellStart"/>
      <w:r w:rsidRPr="00247C1F">
        <w:rPr>
          <w:rFonts w:ascii="Times New Roman" w:eastAsiaTheme="minorEastAsia" w:hAnsi="Times New Roman" w:cs="Times New Roman"/>
          <w:sz w:val="24"/>
          <w:szCs w:val="24"/>
        </w:rPr>
        <w:t>tétrasaccharide</w:t>
      </w:r>
      <w:proofErr w:type="spellEnd"/>
      <w:r w:rsidRPr="00247C1F">
        <w:rPr>
          <w:rFonts w:ascii="Times New Roman" w:eastAsiaTheme="minorEastAsia" w:hAnsi="Times New Roman" w:cs="Times New Roman"/>
          <w:sz w:val="24"/>
          <w:szCs w:val="24"/>
        </w:rPr>
        <w:t>)</w:t>
      </w:r>
      <w:r w:rsidR="00702843">
        <w:rPr>
          <w:rFonts w:ascii="Times New Roman" w:eastAsiaTheme="minorEastAsia" w:hAnsi="Times New Roman" w:cs="Times New Roman"/>
          <w:sz w:val="24"/>
          <w:szCs w:val="24"/>
        </w:rPr>
        <w:t xml:space="preserve"> (Fig. 17)</w:t>
      </w:r>
    </w:p>
    <w:p w:rsidR="00877977" w:rsidRPr="00247C1F" w:rsidRDefault="00877977" w:rsidP="00702843">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2829605" cy="2808000"/>
            <wp:effectExtent l="19050" t="0" r="8845" b="0"/>
            <wp:docPr id="25" name="Image 25" descr="C:\Users\azouz\Desktop\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ouz\Desktop\23.png"/>
                    <pic:cNvPicPr>
                      <a:picLocks noChangeAspect="1" noChangeArrowheads="1"/>
                    </pic:cNvPicPr>
                  </pic:nvPicPr>
                  <pic:blipFill rotWithShape="1">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5237"/>
                    <a:stretch/>
                  </pic:blipFill>
                  <pic:spPr bwMode="auto">
                    <a:xfrm>
                      <a:off x="0" y="0"/>
                      <a:ext cx="2829605" cy="2808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77977" w:rsidRPr="00247C1F" w:rsidRDefault="00877977"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β-D-glucopyranosyl-(1→3)-[α-galactopyranosyl-(1→6)]-</w:t>
      </w:r>
    </w:p>
    <w:p w:rsidR="00877977" w:rsidRDefault="00877977"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α-D-</w:t>
      </w:r>
      <w:proofErr w:type="spellStart"/>
      <w:r w:rsidRPr="00247C1F">
        <w:rPr>
          <w:rFonts w:ascii="Times New Roman" w:eastAsiaTheme="minorEastAsia" w:hAnsi="Times New Roman" w:cs="Times New Roman"/>
          <w:sz w:val="24"/>
          <w:szCs w:val="24"/>
        </w:rPr>
        <w:t>glucopyranosyl</w:t>
      </w:r>
      <w:proofErr w:type="spellEnd"/>
      <w:r w:rsidRPr="00247C1F">
        <w:rPr>
          <w:rFonts w:ascii="Times New Roman" w:eastAsiaTheme="minorEastAsia" w:hAnsi="Times New Roman" w:cs="Times New Roman"/>
          <w:sz w:val="24"/>
          <w:szCs w:val="24"/>
        </w:rPr>
        <w:t>-(1→4)-D-</w:t>
      </w:r>
      <w:proofErr w:type="spellStart"/>
      <w:r w:rsidRPr="00247C1F">
        <w:rPr>
          <w:rFonts w:ascii="Times New Roman" w:eastAsiaTheme="minorEastAsia" w:hAnsi="Times New Roman" w:cs="Times New Roman"/>
          <w:sz w:val="24"/>
          <w:szCs w:val="24"/>
        </w:rPr>
        <w:t>galactopyranose</w:t>
      </w:r>
      <w:proofErr w:type="spellEnd"/>
    </w:p>
    <w:p w:rsidR="00702843" w:rsidRPr="00247C1F" w:rsidRDefault="00702843"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17</w:t>
      </w:r>
    </w:p>
    <w:p w:rsidR="0095614C" w:rsidRPr="00D62419" w:rsidRDefault="0095614C"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lastRenderedPageBreak/>
        <w:t>I.3.3. Quelques pricipaux oligo- et polysaccharides</w:t>
      </w:r>
    </w:p>
    <w:p w:rsidR="0095614C" w:rsidRPr="00D62419" w:rsidRDefault="0095614C"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I.3.3.1. La cyclodextrine</w:t>
      </w:r>
    </w:p>
    <w:p w:rsidR="0095614C" w:rsidRPr="00247C1F" w:rsidRDefault="0095614C"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Les cyclodextrines sont une famille d’oligosaccharides cycliques à 6, 7 ou 8 monosaccharides</w:t>
      </w:r>
      <w:r w:rsidR="00702843">
        <w:rPr>
          <w:rFonts w:ascii="Times New Roman" w:eastAsiaTheme="minorEastAsia" w:hAnsi="Times New Roman" w:cs="Times New Roman"/>
          <w:sz w:val="24"/>
          <w:szCs w:val="24"/>
        </w:rPr>
        <w:t xml:space="preserve"> (Fig. 18)</w:t>
      </w:r>
      <w:r w:rsidRPr="00247C1F">
        <w:rPr>
          <w:rFonts w:ascii="Times New Roman" w:eastAsiaTheme="minorEastAsia" w:hAnsi="Times New Roman" w:cs="Times New Roman"/>
          <w:sz w:val="24"/>
          <w:szCs w:val="24"/>
        </w:rPr>
        <w:t xml:space="preserve">. Elles ont la particularité de pouvoir inclure de petites molécules dans leur cavité hydrophobe. Elles sont utilisées </w:t>
      </w:r>
      <w:r w:rsidR="00FC733C" w:rsidRPr="00247C1F">
        <w:rPr>
          <w:rFonts w:ascii="Times New Roman" w:eastAsiaTheme="minorEastAsia" w:hAnsi="Times New Roman" w:cs="Times New Roman"/>
          <w:sz w:val="24"/>
          <w:szCs w:val="24"/>
        </w:rPr>
        <w:t>dans divers domaines d’application notamment :</w:t>
      </w:r>
    </w:p>
    <w:p w:rsidR="00FC733C" w:rsidRPr="00247C1F" w:rsidRDefault="00FC733C" w:rsidP="001B5B78">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Cosmétique : protéger les molécules actives contre la chaleur, la lumière, l’oxydation, l’hydrolyse, l’évaporation …</w:t>
      </w:r>
    </w:p>
    <w:p w:rsidR="00FC733C" w:rsidRPr="00247C1F" w:rsidRDefault="00FC733C" w:rsidP="001B5B78">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Pharmaceutique : trasporter les médicamentshydrophobes jusqu’à la surface de la membrane de cellules infectées.</w:t>
      </w:r>
    </w:p>
    <w:p w:rsidR="00FC733C" w:rsidRPr="00247C1F" w:rsidRDefault="00FC733C" w:rsidP="001B5B78">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Environnement : traitement des eaux par la rétention des pesticides, insecticides, métaux et composés organiques toxiques, tels que les phénols. Elles sont utilisées aussi dans le traitement de l’air des composés volatils toxiques.</w:t>
      </w:r>
    </w:p>
    <w:p w:rsidR="00FC733C" w:rsidRPr="00247C1F" w:rsidRDefault="00FC733C" w:rsidP="001B5B78">
      <w:pPr>
        <w:pStyle w:val="Paragraphedeliste"/>
        <w:numPr>
          <w:ilvl w:val="0"/>
          <w:numId w:val="5"/>
        </w:num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Agroalimentaire : comme additifs alimentaires : E457 (α-CD), E459 (β-CD), E458 (γ-CD).</w:t>
      </w:r>
    </w:p>
    <w:p w:rsidR="0095614C" w:rsidRDefault="00D83A14"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5499379" cy="1908000"/>
            <wp:effectExtent l="19050" t="0" r="6071" b="0"/>
            <wp:docPr id="28" name="Image 28" descr="C:\Users\azouz\Desktop\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zouz\Desktop\24.png"/>
                    <pic:cNvPicPr>
                      <a:picLocks noChangeAspect="1" noChangeArrowheads="1"/>
                    </pic:cNvPicPr>
                  </pic:nvPicPr>
                  <pic:blipFill rotWithShape="1">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9784" b="61023"/>
                    <a:stretch/>
                  </pic:blipFill>
                  <pic:spPr bwMode="auto">
                    <a:xfrm>
                      <a:off x="0" y="0"/>
                      <a:ext cx="5499379" cy="1908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02843" w:rsidRPr="00247C1F" w:rsidRDefault="00702843"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18</w:t>
      </w:r>
    </w:p>
    <w:p w:rsidR="00206359" w:rsidRPr="00247C1F" w:rsidRDefault="00206359" w:rsidP="00001224">
      <w:pPr>
        <w:spacing w:after="0" w:line="360" w:lineRule="auto"/>
        <w:rPr>
          <w:rFonts w:ascii="Times New Roman" w:eastAsiaTheme="minorEastAsia" w:hAnsi="Times New Roman" w:cs="Times New Roman"/>
          <w:sz w:val="24"/>
          <w:szCs w:val="24"/>
        </w:rPr>
      </w:pPr>
    </w:p>
    <w:p w:rsidR="0095614C" w:rsidRPr="00D62419" w:rsidRDefault="0095614C" w:rsidP="00001224">
      <w:pPr>
        <w:spacing w:after="0" w:line="360" w:lineRule="auto"/>
        <w:rPr>
          <w:rFonts w:ascii="Times New Roman" w:eastAsiaTheme="minorEastAsia" w:hAnsi="Times New Roman" w:cs="Times New Roman"/>
          <w:b/>
          <w:sz w:val="24"/>
          <w:szCs w:val="24"/>
        </w:rPr>
      </w:pPr>
      <w:r w:rsidRPr="00D62419">
        <w:rPr>
          <w:rFonts w:ascii="Times New Roman" w:eastAsiaTheme="minorEastAsia" w:hAnsi="Times New Roman" w:cs="Times New Roman"/>
          <w:b/>
          <w:sz w:val="24"/>
          <w:szCs w:val="24"/>
        </w:rPr>
        <w:t>I.3.3.2. L’amylose</w:t>
      </w:r>
    </w:p>
    <w:p w:rsidR="00BF7310" w:rsidRPr="00247C1F" w:rsidRDefault="0095614C" w:rsidP="00001224">
      <w:pPr>
        <w:spacing w:after="0" w:line="360" w:lineRule="auto"/>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 xml:space="preserve">L’amylose est le constituant de l’amidon, réserve de glucose chez les végétaux. Il est l’équivalent du glycogène dans le </w:t>
      </w:r>
      <w:proofErr w:type="spellStart"/>
      <w:r w:rsidRPr="00247C1F">
        <w:rPr>
          <w:rFonts w:ascii="Times New Roman" w:eastAsiaTheme="minorEastAsia" w:hAnsi="Times New Roman" w:cs="Times New Roman"/>
          <w:sz w:val="24"/>
          <w:szCs w:val="24"/>
        </w:rPr>
        <w:t>régne</w:t>
      </w:r>
      <w:proofErr w:type="spellEnd"/>
      <w:r w:rsidRPr="00247C1F">
        <w:rPr>
          <w:rFonts w:ascii="Times New Roman" w:eastAsiaTheme="minorEastAsia" w:hAnsi="Times New Roman" w:cs="Times New Roman"/>
          <w:sz w:val="24"/>
          <w:szCs w:val="24"/>
        </w:rPr>
        <w:t xml:space="preserve"> animal</w:t>
      </w:r>
      <w:r w:rsidR="00702843">
        <w:rPr>
          <w:rFonts w:ascii="Times New Roman" w:eastAsiaTheme="minorEastAsia" w:hAnsi="Times New Roman" w:cs="Times New Roman"/>
          <w:sz w:val="24"/>
          <w:szCs w:val="24"/>
        </w:rPr>
        <w:t xml:space="preserve"> (Fig. 19)</w:t>
      </w:r>
      <w:r w:rsidRPr="00247C1F">
        <w:rPr>
          <w:rFonts w:ascii="Times New Roman" w:eastAsiaTheme="minorEastAsia" w:hAnsi="Times New Roman" w:cs="Times New Roman"/>
          <w:sz w:val="24"/>
          <w:szCs w:val="24"/>
        </w:rPr>
        <w:t>.</w:t>
      </w:r>
    </w:p>
    <w:p w:rsidR="0095614C" w:rsidRDefault="003524B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4693038" cy="1080000"/>
            <wp:effectExtent l="19050" t="0" r="0" b="0"/>
            <wp:docPr id="30" name="Image 30" descr="C:\Users\azouz\Deskto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zouz\Desktop\25.pn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3038" cy="1080000"/>
                    </a:xfrm>
                    <a:prstGeom prst="rect">
                      <a:avLst/>
                    </a:prstGeom>
                    <a:noFill/>
                    <a:ln>
                      <a:noFill/>
                    </a:ln>
                  </pic:spPr>
                </pic:pic>
              </a:graphicData>
            </a:graphic>
          </wp:inline>
        </w:drawing>
      </w:r>
    </w:p>
    <w:p w:rsidR="00702843" w:rsidRPr="00247C1F" w:rsidRDefault="00702843"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19</w:t>
      </w:r>
    </w:p>
    <w:p w:rsidR="00EE74A0" w:rsidRPr="00247C1F" w:rsidRDefault="00EE74A0" w:rsidP="00001224">
      <w:pPr>
        <w:spacing w:after="0" w:line="360" w:lineRule="auto"/>
        <w:rPr>
          <w:rFonts w:ascii="Times New Roman" w:eastAsiaTheme="minorEastAsia" w:hAnsi="Times New Roman" w:cs="Times New Roman"/>
          <w:sz w:val="24"/>
          <w:szCs w:val="24"/>
        </w:rPr>
      </w:pPr>
    </w:p>
    <w:p w:rsidR="0095614C" w:rsidRPr="00BF7310" w:rsidRDefault="0095614C" w:rsidP="00001224">
      <w:pPr>
        <w:spacing w:after="0" w:line="360" w:lineRule="auto"/>
        <w:rPr>
          <w:rFonts w:ascii="Times New Roman" w:eastAsiaTheme="minorEastAsia" w:hAnsi="Times New Roman" w:cs="Times New Roman"/>
          <w:b/>
          <w:sz w:val="24"/>
          <w:szCs w:val="24"/>
        </w:rPr>
      </w:pPr>
      <w:r w:rsidRPr="00BF7310">
        <w:rPr>
          <w:rFonts w:ascii="Times New Roman" w:eastAsiaTheme="minorEastAsia" w:hAnsi="Times New Roman" w:cs="Times New Roman"/>
          <w:b/>
          <w:sz w:val="24"/>
          <w:szCs w:val="24"/>
        </w:rPr>
        <w:lastRenderedPageBreak/>
        <w:t>I.3.3.3. L’amylopectine</w:t>
      </w:r>
    </w:p>
    <w:p w:rsidR="00BF7310" w:rsidRPr="00247C1F" w:rsidRDefault="00EE74A0" w:rsidP="001B5B78">
      <w:pPr>
        <w:spacing w:after="0" w:line="360" w:lineRule="auto"/>
        <w:jc w:val="both"/>
        <w:rPr>
          <w:rFonts w:ascii="Times New Roman" w:eastAsiaTheme="minorEastAsia" w:hAnsi="Times New Roman" w:cs="Times New Roman"/>
          <w:sz w:val="24"/>
          <w:szCs w:val="24"/>
        </w:rPr>
      </w:pPr>
      <w:r w:rsidRPr="00247C1F">
        <w:rPr>
          <w:rFonts w:ascii="Times New Roman" w:eastAsiaTheme="minorEastAsia" w:hAnsi="Times New Roman" w:cs="Times New Roman"/>
          <w:sz w:val="24"/>
          <w:szCs w:val="24"/>
        </w:rPr>
        <w:t>L’amylopectine est formée de chaînes ramifiées où des unités de glucose sont unies par des liaisons (α-(1→4)), mais aussi par des liaisons (α-(1→6)) qui initient des ramifications toutes les 20 à 30 unités</w:t>
      </w:r>
      <w:r w:rsidR="00702843">
        <w:rPr>
          <w:rFonts w:ascii="Times New Roman" w:eastAsiaTheme="minorEastAsia" w:hAnsi="Times New Roman" w:cs="Times New Roman"/>
          <w:sz w:val="24"/>
          <w:szCs w:val="24"/>
        </w:rPr>
        <w:t xml:space="preserve"> (Fig. 20)</w:t>
      </w:r>
      <w:r w:rsidRPr="00247C1F">
        <w:rPr>
          <w:rFonts w:ascii="Times New Roman" w:eastAsiaTheme="minorEastAsia" w:hAnsi="Times New Roman" w:cs="Times New Roman"/>
          <w:sz w:val="24"/>
          <w:szCs w:val="24"/>
        </w:rPr>
        <w:t>.</w:t>
      </w:r>
    </w:p>
    <w:p w:rsidR="00424B4C" w:rsidRDefault="003524B3" w:rsidP="00001224">
      <w:pPr>
        <w:spacing w:after="0" w:line="360" w:lineRule="auto"/>
        <w:jc w:val="center"/>
        <w:rPr>
          <w:rFonts w:ascii="Times New Roman" w:eastAsiaTheme="minorEastAsia" w:hAnsi="Times New Roman" w:cs="Times New Roman"/>
          <w:sz w:val="24"/>
          <w:szCs w:val="24"/>
        </w:rPr>
      </w:pPr>
      <w:r w:rsidRPr="00247C1F">
        <w:rPr>
          <w:rFonts w:ascii="Times New Roman" w:eastAsiaTheme="minorEastAsia" w:hAnsi="Times New Roman" w:cs="Times New Roman"/>
          <w:noProof/>
          <w:sz w:val="24"/>
          <w:szCs w:val="24"/>
          <w:lang w:eastAsia="fr-FR"/>
        </w:rPr>
        <w:drawing>
          <wp:inline distT="0" distB="0" distL="0" distR="0">
            <wp:extent cx="3250933" cy="1440000"/>
            <wp:effectExtent l="19050" t="0" r="6617" b="0"/>
            <wp:docPr id="31" name="Image 31" descr="C:\Users\azouz\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zouz\Desktop\26.pn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0933" cy="1440000"/>
                    </a:xfrm>
                    <a:prstGeom prst="rect">
                      <a:avLst/>
                    </a:prstGeom>
                    <a:noFill/>
                    <a:ln>
                      <a:noFill/>
                    </a:ln>
                  </pic:spPr>
                </pic:pic>
              </a:graphicData>
            </a:graphic>
          </wp:inline>
        </w:drawing>
      </w:r>
    </w:p>
    <w:p w:rsidR="00702843" w:rsidRDefault="00702843" w:rsidP="00001224">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20</w:t>
      </w:r>
    </w:p>
    <w:p w:rsidR="0090279D" w:rsidRDefault="0090279D" w:rsidP="00001224">
      <w:pPr>
        <w:spacing w:after="0" w:line="360" w:lineRule="auto"/>
        <w:rPr>
          <w:rFonts w:ascii="Times New Roman" w:eastAsiaTheme="minorEastAsia" w:hAnsi="Times New Roman" w:cs="Times New Roman"/>
          <w:b/>
          <w:sz w:val="24"/>
          <w:szCs w:val="24"/>
        </w:rPr>
      </w:pPr>
    </w:p>
    <w:sectPr w:rsidR="0090279D" w:rsidSect="00001224">
      <w:headerReference w:type="default" r:id="rId33"/>
      <w:footerReference w:type="default" r:id="rId34"/>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24C" w:rsidRDefault="00A2024C" w:rsidP="00D166A9">
      <w:pPr>
        <w:spacing w:after="0" w:line="240" w:lineRule="auto"/>
      </w:pPr>
      <w:r>
        <w:separator/>
      </w:r>
    </w:p>
  </w:endnote>
  <w:endnote w:type="continuationSeparator" w:id="1">
    <w:p w:rsidR="00A2024C" w:rsidRDefault="00A2024C" w:rsidP="00D1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20992931"/>
        <w:docPartObj>
          <w:docPartGallery w:val="Page Numbers (Bottom of Page)"/>
          <w:docPartUnique/>
        </w:docPartObj>
      </w:sdtPr>
      <w:sdtEndPr>
        <w:rPr>
          <w:rFonts w:ascii="Times New Roman" w:eastAsiaTheme="minorHAnsi" w:hAnsi="Times New Roman" w:cs="Times New Roman"/>
          <w:sz w:val="24"/>
          <w:szCs w:val="22"/>
        </w:rPr>
      </w:sdtEndPr>
      <w:sdtContent>
        <w:tr w:rsidR="00A2024C">
          <w:trPr>
            <w:trHeight w:val="727"/>
          </w:trPr>
          <w:tc>
            <w:tcPr>
              <w:tcW w:w="4000" w:type="pct"/>
              <w:tcBorders>
                <w:right w:val="triple" w:sz="4" w:space="0" w:color="5B9BD5" w:themeColor="accent1"/>
              </w:tcBorders>
            </w:tcPr>
            <w:p w:rsidR="00A2024C" w:rsidRDefault="00A2024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A2024C" w:rsidRPr="007B3D66" w:rsidRDefault="00C012E5">
              <w:pPr>
                <w:tabs>
                  <w:tab w:val="left" w:pos="1490"/>
                </w:tabs>
                <w:rPr>
                  <w:rFonts w:ascii="Times New Roman" w:hAnsi="Times New Roman" w:cs="Times New Roman"/>
                  <w:sz w:val="28"/>
                  <w:szCs w:val="28"/>
                </w:rPr>
              </w:pPr>
              <w:r w:rsidRPr="007B3D66">
                <w:rPr>
                  <w:rFonts w:ascii="Times New Roman" w:hAnsi="Times New Roman" w:cs="Times New Roman"/>
                  <w:sz w:val="24"/>
                </w:rPr>
                <w:fldChar w:fldCharType="begin"/>
              </w:r>
              <w:r w:rsidR="00A2024C" w:rsidRPr="007B3D66">
                <w:rPr>
                  <w:rFonts w:ascii="Times New Roman" w:hAnsi="Times New Roman" w:cs="Times New Roman"/>
                  <w:sz w:val="24"/>
                </w:rPr>
                <w:instrText xml:space="preserve"> PAGE    \* MERGEFORMAT </w:instrText>
              </w:r>
              <w:r w:rsidRPr="007B3D66">
                <w:rPr>
                  <w:rFonts w:ascii="Times New Roman" w:hAnsi="Times New Roman" w:cs="Times New Roman"/>
                  <w:sz w:val="24"/>
                </w:rPr>
                <w:fldChar w:fldCharType="separate"/>
              </w:r>
              <w:r w:rsidR="0065135F">
                <w:rPr>
                  <w:rFonts w:ascii="Times New Roman" w:hAnsi="Times New Roman" w:cs="Times New Roman"/>
                  <w:noProof/>
                  <w:sz w:val="24"/>
                </w:rPr>
                <w:t>13</w:t>
              </w:r>
              <w:r w:rsidRPr="007B3D66">
                <w:rPr>
                  <w:rFonts w:ascii="Times New Roman" w:hAnsi="Times New Roman" w:cs="Times New Roman"/>
                  <w:sz w:val="24"/>
                </w:rPr>
                <w:fldChar w:fldCharType="end"/>
              </w:r>
            </w:p>
          </w:tc>
        </w:tr>
      </w:sdtContent>
    </w:sdt>
  </w:tbl>
  <w:p w:rsidR="00A2024C" w:rsidRDefault="00A202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24C" w:rsidRDefault="00A2024C" w:rsidP="00D166A9">
      <w:pPr>
        <w:spacing w:after="0" w:line="240" w:lineRule="auto"/>
      </w:pPr>
      <w:r>
        <w:separator/>
      </w:r>
    </w:p>
  </w:footnote>
  <w:footnote w:type="continuationSeparator" w:id="1">
    <w:p w:rsidR="00A2024C" w:rsidRDefault="00A2024C" w:rsidP="00D16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briola" w:hAnsi="Gabriola"/>
        <w:sz w:val="24"/>
      </w:rPr>
      <w:alias w:val="Titre"/>
      <w:id w:val="20992930"/>
      <w:placeholder>
        <w:docPart w:val="B6B77D5060C246C59D6A76DA18F4A55D"/>
      </w:placeholder>
      <w:dataBinding w:prefixMappings="xmlns:ns0='http://schemas.openxmlformats.org/package/2006/metadata/core-properties' xmlns:ns1='http://purl.org/dc/elements/1.1/'" w:xpath="/ns0:coreProperties[1]/ns1:title[1]" w:storeItemID="{6C3C8BC8-F283-45AE-878A-BAB7291924A1}"/>
      <w:text/>
    </w:sdtPr>
    <w:sdtContent>
      <w:p w:rsidR="00A2024C" w:rsidRPr="00D166A9" w:rsidRDefault="00A2024C" w:rsidP="00D166A9">
        <w:pPr>
          <w:pStyle w:val="En-tte"/>
          <w:pBdr>
            <w:between w:val="single" w:sz="4" w:space="1" w:color="5B9BD5" w:themeColor="accent1"/>
          </w:pBdr>
          <w:spacing w:line="276" w:lineRule="auto"/>
          <w:rPr>
            <w:rFonts w:ascii="Gabriola" w:hAnsi="Gabriola"/>
          </w:rPr>
        </w:pPr>
        <w:r>
          <w:rPr>
            <w:rFonts w:ascii="Gabriola" w:hAnsi="Gabriola"/>
            <w:sz w:val="24"/>
          </w:rPr>
          <w:t xml:space="preserve">Cours de chimie organique II                                                                                                                                Auteur : Dr. L. </w:t>
        </w:r>
        <w:proofErr w:type="spellStart"/>
        <w:r>
          <w:rPr>
            <w:rFonts w:ascii="Gabriola" w:hAnsi="Gabriola"/>
            <w:sz w:val="24"/>
          </w:rPr>
          <w:t>Azouz</w:t>
        </w:r>
        <w:proofErr w:type="spellEnd"/>
      </w:p>
    </w:sdtContent>
  </w:sdt>
  <w:p w:rsidR="00A2024C" w:rsidRDefault="00A2024C" w:rsidP="00D166A9">
    <w:pPr>
      <w:pStyle w:val="En-tte"/>
      <w:pBdr>
        <w:between w:val="single" w:sz="4" w:space="1" w:color="5B9BD5" w:themeColor="accent1"/>
      </w:pBdr>
      <w:spacing w:line="276" w:lineRule="auto"/>
    </w:pPr>
  </w:p>
  <w:p w:rsidR="00A2024C" w:rsidRDefault="00A2024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D76"/>
    <w:multiLevelType w:val="hybridMultilevel"/>
    <w:tmpl w:val="B612508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F3B24"/>
    <w:multiLevelType w:val="hybridMultilevel"/>
    <w:tmpl w:val="488465C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D199F"/>
    <w:multiLevelType w:val="hybridMultilevel"/>
    <w:tmpl w:val="260E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911C2A"/>
    <w:multiLevelType w:val="hybridMultilevel"/>
    <w:tmpl w:val="68748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1661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
    <w:nsid w:val="0FB7109B"/>
    <w:multiLevelType w:val="hybridMultilevel"/>
    <w:tmpl w:val="A046270C"/>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20605A"/>
    <w:multiLevelType w:val="hybridMultilevel"/>
    <w:tmpl w:val="6CC8D6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9F2BEC"/>
    <w:multiLevelType w:val="hybridMultilevel"/>
    <w:tmpl w:val="60E0EA8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594836"/>
    <w:multiLevelType w:val="hybridMultilevel"/>
    <w:tmpl w:val="F00CB8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854849"/>
    <w:multiLevelType w:val="hybridMultilevel"/>
    <w:tmpl w:val="B2EC8B5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8F567B"/>
    <w:multiLevelType w:val="hybridMultilevel"/>
    <w:tmpl w:val="92F8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5953D5"/>
    <w:multiLevelType w:val="hybridMultilevel"/>
    <w:tmpl w:val="9258AA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9D36F6"/>
    <w:multiLevelType w:val="hybridMultilevel"/>
    <w:tmpl w:val="BB52C4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AA7250D"/>
    <w:multiLevelType w:val="hybridMultilevel"/>
    <w:tmpl w:val="59C44D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86579"/>
    <w:multiLevelType w:val="hybridMultilevel"/>
    <w:tmpl w:val="D7B28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771F63"/>
    <w:multiLevelType w:val="hybridMultilevel"/>
    <w:tmpl w:val="FA4821C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AD3582"/>
    <w:multiLevelType w:val="hybridMultilevel"/>
    <w:tmpl w:val="0EE02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454DE5"/>
    <w:multiLevelType w:val="hybridMultilevel"/>
    <w:tmpl w:val="1D083E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824D65"/>
    <w:multiLevelType w:val="hybridMultilevel"/>
    <w:tmpl w:val="D8F01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2F34F6"/>
    <w:multiLevelType w:val="hybridMultilevel"/>
    <w:tmpl w:val="E1D8BE2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D83A1F"/>
    <w:multiLevelType w:val="hybridMultilevel"/>
    <w:tmpl w:val="7590855C"/>
    <w:lvl w:ilvl="0" w:tplc="040C0001">
      <w:start w:val="1"/>
      <w:numFmt w:val="bullet"/>
      <w:lvlText w:val=""/>
      <w:lvlJc w:val="left"/>
      <w:pPr>
        <w:ind w:left="720" w:hanging="360"/>
      </w:pPr>
      <w:rPr>
        <w:rFonts w:ascii="Symbol" w:hAnsi="Symbol" w:hint="default"/>
      </w:rPr>
    </w:lvl>
    <w:lvl w:ilvl="1" w:tplc="A38E2AA8">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282D8D"/>
    <w:multiLevelType w:val="hybridMultilevel"/>
    <w:tmpl w:val="88AEE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5D10C8"/>
    <w:multiLevelType w:val="hybridMultilevel"/>
    <w:tmpl w:val="1146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50586A"/>
    <w:multiLevelType w:val="multilevel"/>
    <w:tmpl w:val="543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37CF2"/>
    <w:multiLevelType w:val="hybridMultilevel"/>
    <w:tmpl w:val="4DE246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4C6A0E"/>
    <w:multiLevelType w:val="hybridMultilevel"/>
    <w:tmpl w:val="A2B20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023F36"/>
    <w:multiLevelType w:val="hybridMultilevel"/>
    <w:tmpl w:val="26BC5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3534A8"/>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28">
    <w:nsid w:val="46560579"/>
    <w:multiLevelType w:val="hybridMultilevel"/>
    <w:tmpl w:val="6166EEE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572EB5"/>
    <w:multiLevelType w:val="hybridMultilevel"/>
    <w:tmpl w:val="38D6F84E"/>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DA5F39"/>
    <w:multiLevelType w:val="hybridMultilevel"/>
    <w:tmpl w:val="8E6C6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615CBC"/>
    <w:multiLevelType w:val="hybridMultilevel"/>
    <w:tmpl w:val="E7125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9B31671"/>
    <w:multiLevelType w:val="hybridMultilevel"/>
    <w:tmpl w:val="1F4284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D061C95"/>
    <w:multiLevelType w:val="hybridMultilevel"/>
    <w:tmpl w:val="6DE4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BD66AB"/>
    <w:multiLevelType w:val="hybridMultilevel"/>
    <w:tmpl w:val="DEE480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DD7D2A"/>
    <w:multiLevelType w:val="hybridMultilevel"/>
    <w:tmpl w:val="182EEF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D87163"/>
    <w:multiLevelType w:val="hybridMultilevel"/>
    <w:tmpl w:val="04685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011CA2"/>
    <w:multiLevelType w:val="hybridMultilevel"/>
    <w:tmpl w:val="61800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12D4EE8"/>
    <w:multiLevelType w:val="hybridMultilevel"/>
    <w:tmpl w:val="D0A84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38B1024"/>
    <w:multiLevelType w:val="hybridMultilevel"/>
    <w:tmpl w:val="F698ECE2"/>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2E084F"/>
    <w:multiLevelType w:val="hybridMultilevel"/>
    <w:tmpl w:val="C4C69D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47F2DE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42">
    <w:nsid w:val="6508381C"/>
    <w:multiLevelType w:val="hybridMultilevel"/>
    <w:tmpl w:val="B7BC331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9E5106"/>
    <w:multiLevelType w:val="hybridMultilevel"/>
    <w:tmpl w:val="AE7C5C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621F7E"/>
    <w:multiLevelType w:val="hybridMultilevel"/>
    <w:tmpl w:val="9FC83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0759F6"/>
    <w:multiLevelType w:val="hybridMultilevel"/>
    <w:tmpl w:val="F8A47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34D1140"/>
    <w:multiLevelType w:val="hybridMultilevel"/>
    <w:tmpl w:val="DD6C0E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23A50"/>
    <w:multiLevelType w:val="hybridMultilevel"/>
    <w:tmpl w:val="0EA88F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50C0E79"/>
    <w:multiLevelType w:val="hybridMultilevel"/>
    <w:tmpl w:val="33B03A04"/>
    <w:lvl w:ilvl="0" w:tplc="58FE976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8454BFD"/>
    <w:multiLevelType w:val="hybridMultilevel"/>
    <w:tmpl w:val="E3E09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AA3DA3"/>
    <w:multiLevelType w:val="hybridMultilevel"/>
    <w:tmpl w:val="A4AC0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C6623C5"/>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2">
    <w:nsid w:val="7F843AAF"/>
    <w:multiLevelType w:val="hybridMultilevel"/>
    <w:tmpl w:val="3AEE48B6"/>
    <w:lvl w:ilvl="0" w:tplc="49B061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8"/>
  </w:num>
  <w:num w:numId="4">
    <w:abstractNumId w:val="24"/>
  </w:num>
  <w:num w:numId="5">
    <w:abstractNumId w:val="52"/>
  </w:num>
  <w:num w:numId="6">
    <w:abstractNumId w:val="44"/>
  </w:num>
  <w:num w:numId="7">
    <w:abstractNumId w:val="38"/>
  </w:num>
  <w:num w:numId="8">
    <w:abstractNumId w:val="23"/>
  </w:num>
  <w:num w:numId="9">
    <w:abstractNumId w:val="22"/>
  </w:num>
  <w:num w:numId="10">
    <w:abstractNumId w:val="3"/>
  </w:num>
  <w:num w:numId="11">
    <w:abstractNumId w:val="49"/>
  </w:num>
  <w:num w:numId="12">
    <w:abstractNumId w:val="6"/>
  </w:num>
  <w:num w:numId="13">
    <w:abstractNumId w:val="33"/>
  </w:num>
  <w:num w:numId="14">
    <w:abstractNumId w:val="20"/>
  </w:num>
  <w:num w:numId="15">
    <w:abstractNumId w:val="13"/>
  </w:num>
  <w:num w:numId="16">
    <w:abstractNumId w:val="34"/>
  </w:num>
  <w:num w:numId="17">
    <w:abstractNumId w:val="25"/>
  </w:num>
  <w:num w:numId="18">
    <w:abstractNumId w:val="16"/>
  </w:num>
  <w:num w:numId="19">
    <w:abstractNumId w:val="21"/>
  </w:num>
  <w:num w:numId="20">
    <w:abstractNumId w:val="36"/>
  </w:num>
  <w:num w:numId="21">
    <w:abstractNumId w:val="40"/>
  </w:num>
  <w:num w:numId="22">
    <w:abstractNumId w:val="11"/>
  </w:num>
  <w:num w:numId="23">
    <w:abstractNumId w:val="32"/>
  </w:num>
  <w:num w:numId="24">
    <w:abstractNumId w:val="29"/>
  </w:num>
  <w:num w:numId="25">
    <w:abstractNumId w:val="10"/>
  </w:num>
  <w:num w:numId="26">
    <w:abstractNumId w:val="19"/>
  </w:num>
  <w:num w:numId="27">
    <w:abstractNumId w:val="2"/>
  </w:num>
  <w:num w:numId="28">
    <w:abstractNumId w:val="1"/>
  </w:num>
  <w:num w:numId="29">
    <w:abstractNumId w:val="0"/>
  </w:num>
  <w:num w:numId="30">
    <w:abstractNumId w:val="45"/>
  </w:num>
  <w:num w:numId="31">
    <w:abstractNumId w:val="5"/>
  </w:num>
  <w:num w:numId="32">
    <w:abstractNumId w:val="42"/>
  </w:num>
  <w:num w:numId="33">
    <w:abstractNumId w:val="18"/>
  </w:num>
  <w:num w:numId="34">
    <w:abstractNumId w:val="7"/>
  </w:num>
  <w:num w:numId="35">
    <w:abstractNumId w:val="9"/>
  </w:num>
  <w:num w:numId="36">
    <w:abstractNumId w:val="39"/>
  </w:num>
  <w:num w:numId="37">
    <w:abstractNumId w:val="28"/>
  </w:num>
  <w:num w:numId="38">
    <w:abstractNumId w:val="26"/>
  </w:num>
  <w:num w:numId="39">
    <w:abstractNumId w:val="46"/>
  </w:num>
  <w:num w:numId="40">
    <w:abstractNumId w:val="12"/>
  </w:num>
  <w:num w:numId="41">
    <w:abstractNumId w:val="31"/>
  </w:num>
  <w:num w:numId="42">
    <w:abstractNumId w:val="48"/>
  </w:num>
  <w:num w:numId="43">
    <w:abstractNumId w:val="30"/>
  </w:num>
  <w:num w:numId="44">
    <w:abstractNumId w:val="14"/>
  </w:num>
  <w:num w:numId="45">
    <w:abstractNumId w:val="47"/>
  </w:num>
  <w:num w:numId="46">
    <w:abstractNumId w:val="43"/>
  </w:num>
  <w:num w:numId="47">
    <w:abstractNumId w:val="50"/>
  </w:num>
  <w:num w:numId="48">
    <w:abstractNumId w:val="37"/>
  </w:num>
  <w:num w:numId="49">
    <w:abstractNumId w:val="15"/>
  </w:num>
  <w:num w:numId="50">
    <w:abstractNumId w:val="4"/>
  </w:num>
  <w:num w:numId="51">
    <w:abstractNumId w:val="41"/>
  </w:num>
  <w:num w:numId="52">
    <w:abstractNumId w:val="27"/>
  </w:num>
  <w:num w:numId="53">
    <w:abstractNumId w:val="5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367FA3"/>
    <w:rsid w:val="00001224"/>
    <w:rsid w:val="00017EB5"/>
    <w:rsid w:val="00023589"/>
    <w:rsid w:val="000307AA"/>
    <w:rsid w:val="00030882"/>
    <w:rsid w:val="0003223A"/>
    <w:rsid w:val="00033A26"/>
    <w:rsid w:val="00036679"/>
    <w:rsid w:val="00037DEF"/>
    <w:rsid w:val="00040EE6"/>
    <w:rsid w:val="000527F4"/>
    <w:rsid w:val="00057628"/>
    <w:rsid w:val="0006146F"/>
    <w:rsid w:val="00070001"/>
    <w:rsid w:val="00074B60"/>
    <w:rsid w:val="00076DD0"/>
    <w:rsid w:val="00080569"/>
    <w:rsid w:val="00087837"/>
    <w:rsid w:val="000A0FAA"/>
    <w:rsid w:val="000A2CD5"/>
    <w:rsid w:val="000A7527"/>
    <w:rsid w:val="000A7CA8"/>
    <w:rsid w:val="000B6A4F"/>
    <w:rsid w:val="000C281C"/>
    <w:rsid w:val="000D07D7"/>
    <w:rsid w:val="000D0E4B"/>
    <w:rsid w:val="000D7E0B"/>
    <w:rsid w:val="000E54E8"/>
    <w:rsid w:val="000E6964"/>
    <w:rsid w:val="000E7756"/>
    <w:rsid w:val="00124A48"/>
    <w:rsid w:val="00125D53"/>
    <w:rsid w:val="001311DA"/>
    <w:rsid w:val="001312C9"/>
    <w:rsid w:val="001316AE"/>
    <w:rsid w:val="00132120"/>
    <w:rsid w:val="00142589"/>
    <w:rsid w:val="00142FB4"/>
    <w:rsid w:val="0015123E"/>
    <w:rsid w:val="001540A1"/>
    <w:rsid w:val="00160790"/>
    <w:rsid w:val="001754F3"/>
    <w:rsid w:val="00175D3E"/>
    <w:rsid w:val="001860D5"/>
    <w:rsid w:val="00190D51"/>
    <w:rsid w:val="0019351F"/>
    <w:rsid w:val="001962B6"/>
    <w:rsid w:val="001B402F"/>
    <w:rsid w:val="001B5B78"/>
    <w:rsid w:val="001C0F8F"/>
    <w:rsid w:val="001C34A3"/>
    <w:rsid w:val="001D484D"/>
    <w:rsid w:val="001D4D07"/>
    <w:rsid w:val="001D4DFF"/>
    <w:rsid w:val="001D6B2E"/>
    <w:rsid w:val="001E5589"/>
    <w:rsid w:val="001E5D84"/>
    <w:rsid w:val="001F1D54"/>
    <w:rsid w:val="001F20FD"/>
    <w:rsid w:val="001F5383"/>
    <w:rsid w:val="001F68AC"/>
    <w:rsid w:val="002021A4"/>
    <w:rsid w:val="00206359"/>
    <w:rsid w:val="00211C0F"/>
    <w:rsid w:val="00211F94"/>
    <w:rsid w:val="00222B23"/>
    <w:rsid w:val="00226BE6"/>
    <w:rsid w:val="00226CE9"/>
    <w:rsid w:val="0023025A"/>
    <w:rsid w:val="00232326"/>
    <w:rsid w:val="00233BD4"/>
    <w:rsid w:val="00243433"/>
    <w:rsid w:val="00246714"/>
    <w:rsid w:val="00247C1F"/>
    <w:rsid w:val="00247EB1"/>
    <w:rsid w:val="002536CB"/>
    <w:rsid w:val="00255C5F"/>
    <w:rsid w:val="00265F40"/>
    <w:rsid w:val="00277233"/>
    <w:rsid w:val="002823A7"/>
    <w:rsid w:val="00282F4A"/>
    <w:rsid w:val="00284906"/>
    <w:rsid w:val="0028626A"/>
    <w:rsid w:val="00286BB8"/>
    <w:rsid w:val="00294A96"/>
    <w:rsid w:val="002B0618"/>
    <w:rsid w:val="002B3A77"/>
    <w:rsid w:val="002B7E30"/>
    <w:rsid w:val="002D6138"/>
    <w:rsid w:val="002D69AC"/>
    <w:rsid w:val="002E00EE"/>
    <w:rsid w:val="002E0942"/>
    <w:rsid w:val="002E0DC1"/>
    <w:rsid w:val="002E5F9F"/>
    <w:rsid w:val="002F062C"/>
    <w:rsid w:val="002F1F58"/>
    <w:rsid w:val="002F5CAB"/>
    <w:rsid w:val="002F7C1B"/>
    <w:rsid w:val="00304376"/>
    <w:rsid w:val="003071DB"/>
    <w:rsid w:val="00310C50"/>
    <w:rsid w:val="003165AB"/>
    <w:rsid w:val="00323A02"/>
    <w:rsid w:val="00324183"/>
    <w:rsid w:val="003307F6"/>
    <w:rsid w:val="00332C6C"/>
    <w:rsid w:val="00336850"/>
    <w:rsid w:val="00340C49"/>
    <w:rsid w:val="00344E3E"/>
    <w:rsid w:val="00345F5B"/>
    <w:rsid w:val="00351523"/>
    <w:rsid w:val="003524B3"/>
    <w:rsid w:val="003574BC"/>
    <w:rsid w:val="00365DEF"/>
    <w:rsid w:val="00367FA3"/>
    <w:rsid w:val="00376F28"/>
    <w:rsid w:val="0038072D"/>
    <w:rsid w:val="00380CE4"/>
    <w:rsid w:val="00383D67"/>
    <w:rsid w:val="00395F3C"/>
    <w:rsid w:val="003964C6"/>
    <w:rsid w:val="003A29D9"/>
    <w:rsid w:val="003A7D1F"/>
    <w:rsid w:val="003B7239"/>
    <w:rsid w:val="003C0D4C"/>
    <w:rsid w:val="003C79B6"/>
    <w:rsid w:val="003D3263"/>
    <w:rsid w:val="003D3C9E"/>
    <w:rsid w:val="003E1E66"/>
    <w:rsid w:val="003E1ED7"/>
    <w:rsid w:val="003F0335"/>
    <w:rsid w:val="00417AFC"/>
    <w:rsid w:val="00417C68"/>
    <w:rsid w:val="00424A45"/>
    <w:rsid w:val="00424B4C"/>
    <w:rsid w:val="00425E88"/>
    <w:rsid w:val="00426A72"/>
    <w:rsid w:val="004273D6"/>
    <w:rsid w:val="00437DC3"/>
    <w:rsid w:val="00441360"/>
    <w:rsid w:val="00442515"/>
    <w:rsid w:val="004513ED"/>
    <w:rsid w:val="00452D44"/>
    <w:rsid w:val="00472F85"/>
    <w:rsid w:val="0047320A"/>
    <w:rsid w:val="00473CAB"/>
    <w:rsid w:val="00474340"/>
    <w:rsid w:val="004745B3"/>
    <w:rsid w:val="0048220C"/>
    <w:rsid w:val="00495B39"/>
    <w:rsid w:val="004A7023"/>
    <w:rsid w:val="004B2672"/>
    <w:rsid w:val="004C6320"/>
    <w:rsid w:val="004D4604"/>
    <w:rsid w:val="004D7006"/>
    <w:rsid w:val="004D74FE"/>
    <w:rsid w:val="004E1D04"/>
    <w:rsid w:val="004E2FFB"/>
    <w:rsid w:val="004E5A4E"/>
    <w:rsid w:val="004F4A57"/>
    <w:rsid w:val="004F501A"/>
    <w:rsid w:val="00504DF0"/>
    <w:rsid w:val="00522290"/>
    <w:rsid w:val="00525A77"/>
    <w:rsid w:val="0053110A"/>
    <w:rsid w:val="00540BEA"/>
    <w:rsid w:val="005437C0"/>
    <w:rsid w:val="005511B9"/>
    <w:rsid w:val="00552027"/>
    <w:rsid w:val="005578C2"/>
    <w:rsid w:val="00561785"/>
    <w:rsid w:val="00562E97"/>
    <w:rsid w:val="00563084"/>
    <w:rsid w:val="0056494F"/>
    <w:rsid w:val="00570F7C"/>
    <w:rsid w:val="00571A63"/>
    <w:rsid w:val="0057552D"/>
    <w:rsid w:val="00585F94"/>
    <w:rsid w:val="005A1CFF"/>
    <w:rsid w:val="005A2C48"/>
    <w:rsid w:val="005A6E55"/>
    <w:rsid w:val="005B1103"/>
    <w:rsid w:val="005B39EA"/>
    <w:rsid w:val="005B6143"/>
    <w:rsid w:val="005D066F"/>
    <w:rsid w:val="005D17F3"/>
    <w:rsid w:val="005D3314"/>
    <w:rsid w:val="005D532A"/>
    <w:rsid w:val="005E01DE"/>
    <w:rsid w:val="005E058C"/>
    <w:rsid w:val="005F725F"/>
    <w:rsid w:val="00601A5B"/>
    <w:rsid w:val="006030A3"/>
    <w:rsid w:val="00610615"/>
    <w:rsid w:val="00625BFB"/>
    <w:rsid w:val="00633040"/>
    <w:rsid w:val="00635C8B"/>
    <w:rsid w:val="00637893"/>
    <w:rsid w:val="006414EF"/>
    <w:rsid w:val="00643938"/>
    <w:rsid w:val="00644777"/>
    <w:rsid w:val="00647C95"/>
    <w:rsid w:val="0065135F"/>
    <w:rsid w:val="006565E8"/>
    <w:rsid w:val="00670277"/>
    <w:rsid w:val="00673D5D"/>
    <w:rsid w:val="006917A5"/>
    <w:rsid w:val="00697D8D"/>
    <w:rsid w:val="00697DD9"/>
    <w:rsid w:val="006A402D"/>
    <w:rsid w:val="006A5685"/>
    <w:rsid w:val="006A5B3F"/>
    <w:rsid w:val="006B0C16"/>
    <w:rsid w:val="006B1D3B"/>
    <w:rsid w:val="006B5981"/>
    <w:rsid w:val="006B79A5"/>
    <w:rsid w:val="006C08FF"/>
    <w:rsid w:val="006C1467"/>
    <w:rsid w:val="006D62C5"/>
    <w:rsid w:val="006E36F9"/>
    <w:rsid w:val="006E42C7"/>
    <w:rsid w:val="006E4958"/>
    <w:rsid w:val="006F1A07"/>
    <w:rsid w:val="00702843"/>
    <w:rsid w:val="00705698"/>
    <w:rsid w:val="00707D9B"/>
    <w:rsid w:val="00712CBB"/>
    <w:rsid w:val="007261BE"/>
    <w:rsid w:val="00726E38"/>
    <w:rsid w:val="00730E20"/>
    <w:rsid w:val="00731FDC"/>
    <w:rsid w:val="007408CB"/>
    <w:rsid w:val="007462A2"/>
    <w:rsid w:val="00746A00"/>
    <w:rsid w:val="00747B6A"/>
    <w:rsid w:val="00751955"/>
    <w:rsid w:val="007629F8"/>
    <w:rsid w:val="007734E5"/>
    <w:rsid w:val="00777007"/>
    <w:rsid w:val="00782298"/>
    <w:rsid w:val="00796922"/>
    <w:rsid w:val="007A42C6"/>
    <w:rsid w:val="007A765A"/>
    <w:rsid w:val="007B3D66"/>
    <w:rsid w:val="007B55F7"/>
    <w:rsid w:val="007B6542"/>
    <w:rsid w:val="007B6643"/>
    <w:rsid w:val="007B74BC"/>
    <w:rsid w:val="007B7AC0"/>
    <w:rsid w:val="007B7C96"/>
    <w:rsid w:val="007C38C6"/>
    <w:rsid w:val="007C514E"/>
    <w:rsid w:val="007C517C"/>
    <w:rsid w:val="007C5C15"/>
    <w:rsid w:val="007D39A9"/>
    <w:rsid w:val="007F324A"/>
    <w:rsid w:val="007F32A6"/>
    <w:rsid w:val="008001F4"/>
    <w:rsid w:val="008063D5"/>
    <w:rsid w:val="008074E8"/>
    <w:rsid w:val="00807BDE"/>
    <w:rsid w:val="0081347E"/>
    <w:rsid w:val="008134C3"/>
    <w:rsid w:val="0081383C"/>
    <w:rsid w:val="008161C3"/>
    <w:rsid w:val="00823AAF"/>
    <w:rsid w:val="008247A5"/>
    <w:rsid w:val="008319E5"/>
    <w:rsid w:val="00834893"/>
    <w:rsid w:val="00835727"/>
    <w:rsid w:val="00843425"/>
    <w:rsid w:val="00846803"/>
    <w:rsid w:val="00846F64"/>
    <w:rsid w:val="00854CFE"/>
    <w:rsid w:val="00855DAB"/>
    <w:rsid w:val="008575E8"/>
    <w:rsid w:val="008614B6"/>
    <w:rsid w:val="008628D4"/>
    <w:rsid w:val="00863C77"/>
    <w:rsid w:val="00864B5A"/>
    <w:rsid w:val="00867B18"/>
    <w:rsid w:val="00876422"/>
    <w:rsid w:val="00877977"/>
    <w:rsid w:val="00883153"/>
    <w:rsid w:val="00884586"/>
    <w:rsid w:val="008845A1"/>
    <w:rsid w:val="008855E4"/>
    <w:rsid w:val="008915D3"/>
    <w:rsid w:val="00893C6F"/>
    <w:rsid w:val="008A4F66"/>
    <w:rsid w:val="008B0481"/>
    <w:rsid w:val="008B091B"/>
    <w:rsid w:val="008B68C1"/>
    <w:rsid w:val="008C0822"/>
    <w:rsid w:val="008E178A"/>
    <w:rsid w:val="008E649E"/>
    <w:rsid w:val="008F7F9C"/>
    <w:rsid w:val="0090279D"/>
    <w:rsid w:val="00910B13"/>
    <w:rsid w:val="009111AA"/>
    <w:rsid w:val="00913618"/>
    <w:rsid w:val="009136BA"/>
    <w:rsid w:val="00917203"/>
    <w:rsid w:val="009300D1"/>
    <w:rsid w:val="00942131"/>
    <w:rsid w:val="009438B5"/>
    <w:rsid w:val="00945166"/>
    <w:rsid w:val="00950667"/>
    <w:rsid w:val="00952D18"/>
    <w:rsid w:val="00955041"/>
    <w:rsid w:val="0095614C"/>
    <w:rsid w:val="00957256"/>
    <w:rsid w:val="009747B3"/>
    <w:rsid w:val="009814C6"/>
    <w:rsid w:val="00992E8A"/>
    <w:rsid w:val="00995719"/>
    <w:rsid w:val="00997116"/>
    <w:rsid w:val="009A132C"/>
    <w:rsid w:val="009A2F56"/>
    <w:rsid w:val="009A34DB"/>
    <w:rsid w:val="009A4327"/>
    <w:rsid w:val="009B70C4"/>
    <w:rsid w:val="009D6A8B"/>
    <w:rsid w:val="009D767B"/>
    <w:rsid w:val="009E2E90"/>
    <w:rsid w:val="009E442A"/>
    <w:rsid w:val="009F14E5"/>
    <w:rsid w:val="009F7661"/>
    <w:rsid w:val="00A0032B"/>
    <w:rsid w:val="00A0159C"/>
    <w:rsid w:val="00A0612B"/>
    <w:rsid w:val="00A10A6A"/>
    <w:rsid w:val="00A1569F"/>
    <w:rsid w:val="00A2024C"/>
    <w:rsid w:val="00A22F5E"/>
    <w:rsid w:val="00A35064"/>
    <w:rsid w:val="00A36CAA"/>
    <w:rsid w:val="00A44195"/>
    <w:rsid w:val="00A46786"/>
    <w:rsid w:val="00A47903"/>
    <w:rsid w:val="00A57042"/>
    <w:rsid w:val="00A61951"/>
    <w:rsid w:val="00A659E7"/>
    <w:rsid w:val="00A66C9F"/>
    <w:rsid w:val="00A678C3"/>
    <w:rsid w:val="00A7387F"/>
    <w:rsid w:val="00A75139"/>
    <w:rsid w:val="00A8704C"/>
    <w:rsid w:val="00A87CE1"/>
    <w:rsid w:val="00A92F6A"/>
    <w:rsid w:val="00A969AD"/>
    <w:rsid w:val="00AA3CE2"/>
    <w:rsid w:val="00AB1A26"/>
    <w:rsid w:val="00AB4CDB"/>
    <w:rsid w:val="00AC2BE6"/>
    <w:rsid w:val="00AC5673"/>
    <w:rsid w:val="00AD205A"/>
    <w:rsid w:val="00AD7CF0"/>
    <w:rsid w:val="00AE2C50"/>
    <w:rsid w:val="00AF0839"/>
    <w:rsid w:val="00AF15E2"/>
    <w:rsid w:val="00AF1999"/>
    <w:rsid w:val="00AF3F48"/>
    <w:rsid w:val="00AF6703"/>
    <w:rsid w:val="00AF7D17"/>
    <w:rsid w:val="00B03709"/>
    <w:rsid w:val="00B051DC"/>
    <w:rsid w:val="00B10D07"/>
    <w:rsid w:val="00B122C9"/>
    <w:rsid w:val="00B16A9A"/>
    <w:rsid w:val="00B22139"/>
    <w:rsid w:val="00B26F5D"/>
    <w:rsid w:val="00B2752E"/>
    <w:rsid w:val="00B27F5F"/>
    <w:rsid w:val="00B31238"/>
    <w:rsid w:val="00B4395D"/>
    <w:rsid w:val="00B44D34"/>
    <w:rsid w:val="00B45DEB"/>
    <w:rsid w:val="00B50964"/>
    <w:rsid w:val="00B649E0"/>
    <w:rsid w:val="00B715BA"/>
    <w:rsid w:val="00B7359D"/>
    <w:rsid w:val="00B73814"/>
    <w:rsid w:val="00B9076F"/>
    <w:rsid w:val="00BA2EFE"/>
    <w:rsid w:val="00BB060C"/>
    <w:rsid w:val="00BB2144"/>
    <w:rsid w:val="00BC1CE3"/>
    <w:rsid w:val="00BC6F1A"/>
    <w:rsid w:val="00BD11AD"/>
    <w:rsid w:val="00BD325B"/>
    <w:rsid w:val="00BD34A4"/>
    <w:rsid w:val="00BF2548"/>
    <w:rsid w:val="00BF7310"/>
    <w:rsid w:val="00C00254"/>
    <w:rsid w:val="00C004AD"/>
    <w:rsid w:val="00C0117B"/>
    <w:rsid w:val="00C012E5"/>
    <w:rsid w:val="00C111D3"/>
    <w:rsid w:val="00C140C9"/>
    <w:rsid w:val="00C21631"/>
    <w:rsid w:val="00C31DC7"/>
    <w:rsid w:val="00C36EF0"/>
    <w:rsid w:val="00C5045D"/>
    <w:rsid w:val="00C554C8"/>
    <w:rsid w:val="00C632F0"/>
    <w:rsid w:val="00C64A7A"/>
    <w:rsid w:val="00C65A99"/>
    <w:rsid w:val="00C70170"/>
    <w:rsid w:val="00C73B95"/>
    <w:rsid w:val="00C740B1"/>
    <w:rsid w:val="00C8194B"/>
    <w:rsid w:val="00C86A98"/>
    <w:rsid w:val="00CA1953"/>
    <w:rsid w:val="00CA2F8D"/>
    <w:rsid w:val="00CA590E"/>
    <w:rsid w:val="00CB301A"/>
    <w:rsid w:val="00CB6F45"/>
    <w:rsid w:val="00CD021B"/>
    <w:rsid w:val="00CF3604"/>
    <w:rsid w:val="00D05B47"/>
    <w:rsid w:val="00D07446"/>
    <w:rsid w:val="00D10DFF"/>
    <w:rsid w:val="00D166A9"/>
    <w:rsid w:val="00D16F37"/>
    <w:rsid w:val="00D21C0F"/>
    <w:rsid w:val="00D25A50"/>
    <w:rsid w:val="00D26F3D"/>
    <w:rsid w:val="00D30374"/>
    <w:rsid w:val="00D307C0"/>
    <w:rsid w:val="00D3097E"/>
    <w:rsid w:val="00D40AD1"/>
    <w:rsid w:val="00D46432"/>
    <w:rsid w:val="00D531F4"/>
    <w:rsid w:val="00D62419"/>
    <w:rsid w:val="00D65C31"/>
    <w:rsid w:val="00D70DBF"/>
    <w:rsid w:val="00D71692"/>
    <w:rsid w:val="00D7202A"/>
    <w:rsid w:val="00D76B13"/>
    <w:rsid w:val="00D83461"/>
    <w:rsid w:val="00D83A14"/>
    <w:rsid w:val="00D93CB7"/>
    <w:rsid w:val="00D93EC9"/>
    <w:rsid w:val="00D967C9"/>
    <w:rsid w:val="00DA215E"/>
    <w:rsid w:val="00DB4D9F"/>
    <w:rsid w:val="00DC211E"/>
    <w:rsid w:val="00DD05D1"/>
    <w:rsid w:val="00DD4211"/>
    <w:rsid w:val="00DD545C"/>
    <w:rsid w:val="00DE1AA9"/>
    <w:rsid w:val="00DF0377"/>
    <w:rsid w:val="00DF22AD"/>
    <w:rsid w:val="00DF6888"/>
    <w:rsid w:val="00E10E3A"/>
    <w:rsid w:val="00E1441B"/>
    <w:rsid w:val="00E202DD"/>
    <w:rsid w:val="00E2271D"/>
    <w:rsid w:val="00E24B41"/>
    <w:rsid w:val="00E250B4"/>
    <w:rsid w:val="00E2684E"/>
    <w:rsid w:val="00E277EA"/>
    <w:rsid w:val="00E2780F"/>
    <w:rsid w:val="00E3758A"/>
    <w:rsid w:val="00E37654"/>
    <w:rsid w:val="00E51F74"/>
    <w:rsid w:val="00E5264D"/>
    <w:rsid w:val="00E55884"/>
    <w:rsid w:val="00E61192"/>
    <w:rsid w:val="00E6144B"/>
    <w:rsid w:val="00E64451"/>
    <w:rsid w:val="00E6760D"/>
    <w:rsid w:val="00E6790E"/>
    <w:rsid w:val="00E67964"/>
    <w:rsid w:val="00E70411"/>
    <w:rsid w:val="00E85C6B"/>
    <w:rsid w:val="00E86921"/>
    <w:rsid w:val="00E91708"/>
    <w:rsid w:val="00E925CA"/>
    <w:rsid w:val="00E93C46"/>
    <w:rsid w:val="00EA6448"/>
    <w:rsid w:val="00EB11B1"/>
    <w:rsid w:val="00EB29CF"/>
    <w:rsid w:val="00EB54BC"/>
    <w:rsid w:val="00EB6177"/>
    <w:rsid w:val="00ED44A1"/>
    <w:rsid w:val="00EE08D3"/>
    <w:rsid w:val="00EE0C8E"/>
    <w:rsid w:val="00EE6B63"/>
    <w:rsid w:val="00EE74A0"/>
    <w:rsid w:val="00EF070E"/>
    <w:rsid w:val="00EF371E"/>
    <w:rsid w:val="00EF497A"/>
    <w:rsid w:val="00EF4A08"/>
    <w:rsid w:val="00EF527C"/>
    <w:rsid w:val="00F00480"/>
    <w:rsid w:val="00F01CB2"/>
    <w:rsid w:val="00F049CE"/>
    <w:rsid w:val="00F065CC"/>
    <w:rsid w:val="00F10E10"/>
    <w:rsid w:val="00F16270"/>
    <w:rsid w:val="00F1641F"/>
    <w:rsid w:val="00F16D52"/>
    <w:rsid w:val="00F21462"/>
    <w:rsid w:val="00F34EBF"/>
    <w:rsid w:val="00F51273"/>
    <w:rsid w:val="00F51BF3"/>
    <w:rsid w:val="00F5238F"/>
    <w:rsid w:val="00F56B19"/>
    <w:rsid w:val="00F640B0"/>
    <w:rsid w:val="00F77779"/>
    <w:rsid w:val="00F82C12"/>
    <w:rsid w:val="00F84546"/>
    <w:rsid w:val="00F86660"/>
    <w:rsid w:val="00F906E6"/>
    <w:rsid w:val="00F91501"/>
    <w:rsid w:val="00FA2BD9"/>
    <w:rsid w:val="00FA4C7F"/>
    <w:rsid w:val="00FA71FF"/>
    <w:rsid w:val="00FB6792"/>
    <w:rsid w:val="00FC5234"/>
    <w:rsid w:val="00FC733C"/>
    <w:rsid w:val="00FD0585"/>
    <w:rsid w:val="00FD07B4"/>
    <w:rsid w:val="00FD2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B95"/>
    <w:pPr>
      <w:ind w:left="720"/>
      <w:contextualSpacing/>
    </w:pPr>
  </w:style>
  <w:style w:type="character" w:styleId="Textedelespacerserv">
    <w:name w:val="Placeholder Text"/>
    <w:basedOn w:val="Policepardfaut"/>
    <w:uiPriority w:val="99"/>
    <w:semiHidden/>
    <w:rsid w:val="00425E88"/>
    <w:rPr>
      <w:color w:val="808080"/>
    </w:rPr>
  </w:style>
  <w:style w:type="character" w:styleId="Lienhypertexte">
    <w:name w:val="Hyperlink"/>
    <w:basedOn w:val="Policepardfaut"/>
    <w:uiPriority w:val="99"/>
    <w:unhideWhenUsed/>
    <w:rsid w:val="00160790"/>
    <w:rPr>
      <w:color w:val="0563C1" w:themeColor="hyperlink"/>
      <w:u w:val="single"/>
    </w:rPr>
  </w:style>
  <w:style w:type="table" w:styleId="Grilledutableau">
    <w:name w:val="Table Grid"/>
    <w:basedOn w:val="TableauNormal"/>
    <w:uiPriority w:val="39"/>
    <w:rsid w:val="001B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auNormal"/>
    <w:uiPriority w:val="45"/>
    <w:rsid w:val="008161C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
    <w:name w:val="List Table 6 Colorful"/>
    <w:basedOn w:val="TableauNormal"/>
    <w:uiPriority w:val="51"/>
    <w:rsid w:val="00807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auNormal"/>
    <w:uiPriority w:val="42"/>
    <w:rsid w:val="00AE2C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624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419"/>
    <w:rPr>
      <w:rFonts w:ascii="Tahoma" w:hAnsi="Tahoma" w:cs="Tahoma"/>
      <w:sz w:val="16"/>
      <w:szCs w:val="16"/>
    </w:rPr>
  </w:style>
  <w:style w:type="paragraph" w:styleId="En-tte">
    <w:name w:val="header"/>
    <w:basedOn w:val="Normal"/>
    <w:link w:val="En-tteCar"/>
    <w:uiPriority w:val="99"/>
    <w:unhideWhenUsed/>
    <w:rsid w:val="00D166A9"/>
    <w:pPr>
      <w:tabs>
        <w:tab w:val="center" w:pos="4536"/>
        <w:tab w:val="right" w:pos="9072"/>
      </w:tabs>
      <w:spacing w:after="0" w:line="240" w:lineRule="auto"/>
    </w:pPr>
  </w:style>
  <w:style w:type="character" w:customStyle="1" w:styleId="En-tteCar">
    <w:name w:val="En-tête Car"/>
    <w:basedOn w:val="Policepardfaut"/>
    <w:link w:val="En-tte"/>
    <w:uiPriority w:val="99"/>
    <w:rsid w:val="00D166A9"/>
  </w:style>
  <w:style w:type="paragraph" w:styleId="Pieddepage">
    <w:name w:val="footer"/>
    <w:basedOn w:val="Normal"/>
    <w:link w:val="PieddepageCar"/>
    <w:uiPriority w:val="99"/>
    <w:semiHidden/>
    <w:unhideWhenUsed/>
    <w:rsid w:val="00D166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166A9"/>
  </w:style>
  <w:style w:type="table" w:customStyle="1" w:styleId="Tramemoyenne1-Accent11">
    <w:name w:val="Trame moyenne 1 - Accent 11"/>
    <w:basedOn w:val="TableauNormal"/>
    <w:uiPriority w:val="63"/>
    <w:rsid w:val="00CD021B"/>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88799000">
      <w:bodyDiv w:val="1"/>
      <w:marLeft w:val="0"/>
      <w:marRight w:val="0"/>
      <w:marTop w:val="0"/>
      <w:marBottom w:val="0"/>
      <w:divBdr>
        <w:top w:val="none" w:sz="0" w:space="0" w:color="auto"/>
        <w:left w:val="none" w:sz="0" w:space="0" w:color="auto"/>
        <w:bottom w:val="none" w:sz="0" w:space="0" w:color="auto"/>
        <w:right w:val="none" w:sz="0" w:space="0" w:color="auto"/>
      </w:divBdr>
    </w:div>
    <w:div w:id="7746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glossaryDocument" Target="glossary/document.xml"/><Relationship Id="rId10" Type="http://schemas.openxmlformats.org/officeDocument/2006/relationships/image" Target="media/image2.tiff"/><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B77D5060C246C59D6A76DA18F4A55D"/>
        <w:category>
          <w:name w:val="Général"/>
          <w:gallery w:val="placeholder"/>
        </w:category>
        <w:types>
          <w:type w:val="bbPlcHdr"/>
        </w:types>
        <w:behaviors>
          <w:behavior w:val="content"/>
        </w:behaviors>
        <w:guid w:val="{1FD7CDF5-250B-4FB5-AC5F-716EB1E0CFC2}"/>
      </w:docPartPr>
      <w:docPartBody>
        <w:p w:rsidR="0023133D" w:rsidRDefault="008015F7" w:rsidP="008015F7">
          <w:pPr>
            <w:pStyle w:val="B6B77D5060C246C59D6A76DA18F4A55D"/>
          </w:pPr>
          <w: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015F7"/>
    <w:rsid w:val="0023133D"/>
    <w:rsid w:val="008015F7"/>
    <w:rsid w:val="00A41D31"/>
    <w:rsid w:val="00B7673F"/>
    <w:rsid w:val="00C01E0E"/>
    <w:rsid w:val="00C170D7"/>
    <w:rsid w:val="00D27DBB"/>
    <w:rsid w:val="00F474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F36D121F01401690B4676548A71BE2">
    <w:name w:val="1FF36D121F01401690B4676548A71BE2"/>
    <w:rsid w:val="008015F7"/>
  </w:style>
  <w:style w:type="paragraph" w:customStyle="1" w:styleId="DF349C7EAFCF4C3FA646A0E531EAE0E4">
    <w:name w:val="DF349C7EAFCF4C3FA646A0E531EAE0E4"/>
    <w:rsid w:val="008015F7"/>
  </w:style>
  <w:style w:type="paragraph" w:customStyle="1" w:styleId="F65BAEEAD6AB4E899484963624630D2C">
    <w:name w:val="F65BAEEAD6AB4E899484963624630D2C"/>
    <w:rsid w:val="008015F7"/>
  </w:style>
  <w:style w:type="paragraph" w:customStyle="1" w:styleId="1CAB68D0948F43E1BE139788E4D3ADB9">
    <w:name w:val="1CAB68D0948F43E1BE139788E4D3ADB9"/>
    <w:rsid w:val="008015F7"/>
  </w:style>
  <w:style w:type="paragraph" w:customStyle="1" w:styleId="0127501858FF494889F3EEAB2DB8496E">
    <w:name w:val="0127501858FF494889F3EEAB2DB8496E"/>
    <w:rsid w:val="008015F7"/>
  </w:style>
  <w:style w:type="paragraph" w:customStyle="1" w:styleId="19338C91C9924499866184FFD2FB0BCF">
    <w:name w:val="19338C91C9924499866184FFD2FB0BCF"/>
    <w:rsid w:val="008015F7"/>
  </w:style>
  <w:style w:type="paragraph" w:customStyle="1" w:styleId="C1CB982465DF4D49B18125669014C433">
    <w:name w:val="C1CB982465DF4D49B18125669014C433"/>
    <w:rsid w:val="008015F7"/>
  </w:style>
  <w:style w:type="paragraph" w:customStyle="1" w:styleId="5F7006AA34524D639D071A33A4C809A5">
    <w:name w:val="5F7006AA34524D639D071A33A4C809A5"/>
    <w:rsid w:val="008015F7"/>
  </w:style>
  <w:style w:type="paragraph" w:customStyle="1" w:styleId="279BCAE43A98439E894EAEB6128597ED">
    <w:name w:val="279BCAE43A98439E894EAEB6128597ED"/>
    <w:rsid w:val="008015F7"/>
  </w:style>
  <w:style w:type="paragraph" w:customStyle="1" w:styleId="29A6DF996B304045924B83055EDF0871">
    <w:name w:val="29A6DF996B304045924B83055EDF0871"/>
    <w:rsid w:val="008015F7"/>
  </w:style>
  <w:style w:type="paragraph" w:customStyle="1" w:styleId="B6B77D5060C246C59D6A76DA18F4A55D">
    <w:name w:val="B6B77D5060C246C59D6A76DA18F4A55D"/>
    <w:rsid w:val="008015F7"/>
  </w:style>
  <w:style w:type="paragraph" w:customStyle="1" w:styleId="F6EA954838BB461E803B3C60601940C0">
    <w:name w:val="F6EA954838BB461E803B3C60601940C0"/>
    <w:rsid w:val="008015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30613-DE70-4047-A08D-AA02C184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12142</TotalTime>
  <Pages>14</Pages>
  <Words>2000</Words>
  <Characters>11005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Cours de chimie organique II                                                                                                                                Auteur : Dr. L. Azouz</vt:lpstr>
    </vt:vector>
  </TitlesOfParts>
  <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chimie organique II                                                                                                                                Auteur : Dr. L. Azouz</dc:title>
  <dc:subject/>
  <dc:creator>azouz</dc:creator>
  <cp:keywords/>
  <dc:description/>
  <cp:lastModifiedBy>azouz</cp:lastModifiedBy>
  <cp:revision>211</cp:revision>
  <dcterms:created xsi:type="dcterms:W3CDTF">2017-08-03T07:30:00Z</dcterms:created>
  <dcterms:modified xsi:type="dcterms:W3CDTF">2018-11-17T18:51:00Z</dcterms:modified>
</cp:coreProperties>
</file>