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en-US"/>
        </w:rPr>
      </w:pPr>
      <w:bookmarkStart w:id="0" w:name="_GoBack"/>
      <w:bookmarkEnd w:id="0"/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en-US"/>
        </w:rPr>
        <w:t>Examen Final du Module Economie Monétaire et Financière</w:t>
      </w:r>
    </w:p>
    <w:p>
      <w:pPr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Date: 7 Février 2017</w:t>
      </w:r>
    </w:p>
    <w:p>
      <w:pPr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Durée: 1h30min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Exercice 1 (13 points):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/>
        </w:rPr>
        <w:sectPr>
          <w:headerReference r:id="rId3" w:type="default"/>
          <w:type w:val="continuous"/>
          <w:pgSz w:w="11906" w:h="16838"/>
          <w:pgMar w:top="840" w:right="1306" w:bottom="1440" w:left="1200" w:header="720" w:footer="720" w:gutter="0"/>
          <w:cols w:space="720" w:num="1"/>
          <w:docGrid w:linePitch="360" w:charSpace="0"/>
        </w:sect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/>
        </w:rPr>
        <w:t>Le 1er Mars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:</w:t>
      </w:r>
    </w:p>
    <w:p>
      <w:pPr>
        <w:numPr>
          <w:ilvl w:val="0"/>
          <w:numId w:val="1"/>
        </w:numPr>
        <w:ind w:left="0" w:leftChars="0" w:firstLine="199" w:firstLineChars="83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L’entreprise A achète 100 000 DA de marchandises à l’entreprise B. </w:t>
      </w:r>
    </w:p>
    <w:p>
      <w:pPr>
        <w:numPr>
          <w:ilvl w:val="0"/>
          <w:numId w:val="1"/>
        </w:numPr>
        <w:ind w:left="0" w:leftChars="0" w:firstLine="199" w:firstLineChars="83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A demande à B de ne payer que dans 3 mois, soit le 1er juin. B accepte mais demande une garantie: A lui signe une reconnaissance de dette par laquelle elle ordonne à sa banque de verser 100 000 DA à B au 1er juin.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/>
        </w:rPr>
        <w:t>Le 19 Mars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:</w:t>
      </w:r>
    </w:p>
    <w:p>
      <w:pPr>
        <w:numPr>
          <w:ilvl w:val="0"/>
          <w:numId w:val="1"/>
        </w:numPr>
        <w:ind w:left="0" w:leftChars="0" w:firstLine="199" w:firstLineChars="83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L’entreprise B et l’entreprise C ont un compte courant dans la banque BAN. </w:t>
      </w:r>
    </w:p>
    <w:p>
      <w:pPr>
        <w:numPr>
          <w:ilvl w:val="0"/>
          <w:numId w:val="1"/>
        </w:numPr>
        <w:ind w:left="0" w:leftChars="0" w:firstLine="199" w:firstLineChars="83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C a déposé 50 000 DA de billets sur son compte en banque.</w:t>
      </w:r>
    </w:p>
    <w:p>
      <w:pPr>
        <w:numPr>
          <w:ilvl w:val="0"/>
          <w:numId w:val="1"/>
        </w:numPr>
        <w:ind w:left="0" w:leftChars="0" w:firstLine="199" w:firstLineChars="83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B n’a plus d’argent sur son compte et a besoin d’argent pour payer ses fournisseurs.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2"/>
        </w:numPr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Présenter les bilans respectifs des entreprises A, B et C, ainsi que celui de la banque BAN. 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            </w:t>
      </w: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u w:val="none"/>
          <w:lang w:val="en-US"/>
        </w:rPr>
        <w:t xml:space="preserve">  A                                 B</w:t>
      </w:r>
    </w:p>
    <w:tbl>
      <w:tblPr>
        <w:tblStyle w:val="6"/>
        <w:tblW w:w="8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1140"/>
        <w:gridCol w:w="510"/>
        <w:gridCol w:w="175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Achat M/ses 100 000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Créance sur 100 000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 xml:space="preserve">A     </w:t>
            </w:r>
          </w:p>
        </w:tc>
        <w:tc>
          <w:tcPr>
            <w:tcW w:w="1140" w:type="dxa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55" w:type="dxa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10" w:type="dxa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Vente M/ses 100 000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Dette envers 100 000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31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</w:p>
        </w:tc>
      </w:tr>
    </w:tbl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u w:val="none"/>
          <w:lang w:val="en-US"/>
        </w:rPr>
        <w:t xml:space="preserve">             C                            BAN</w:t>
      </w:r>
    </w:p>
    <w:tbl>
      <w:tblPr>
        <w:tblStyle w:val="6"/>
        <w:tblW w:w="7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1140"/>
        <w:gridCol w:w="540"/>
        <w:gridCol w:w="196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Caisse     - 50 000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Banque     50 000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 xml:space="preserve">BAN     </w:t>
            </w:r>
          </w:p>
        </w:tc>
        <w:tc>
          <w:tcPr>
            <w:tcW w:w="1140" w:type="dxa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 xml:space="preserve">        </w:t>
            </w:r>
          </w:p>
        </w:tc>
        <w:tc>
          <w:tcPr>
            <w:tcW w:w="1965" w:type="dxa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Créance 100 000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 xml:space="preserve">Sur B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(reconnaissance de dettes au 1er Juin)</w:t>
            </w:r>
          </w:p>
        </w:tc>
        <w:tc>
          <w:tcPr>
            <w:tcW w:w="1935" w:type="dxa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C.C. C  50 000</w:t>
            </w:r>
          </w:p>
        </w:tc>
      </w:tr>
    </w:tbl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2"/>
        </w:numPr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Quelle a été la contrepartie de l’effet escompté?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u w:val="none"/>
          <w:lang w:val="en-US"/>
        </w:rPr>
        <w:t>La cr</w:t>
      </w:r>
      <w:r>
        <w:rPr>
          <w:rFonts w:hint="default" w:ascii="Times New Roman" w:hAnsi="Times New Roman" w:cs="Times New Roman"/>
          <w:color w:val="FF0000"/>
          <w:sz w:val="24"/>
          <w:szCs w:val="24"/>
          <w:vertAlign w:val="baseline"/>
          <w:lang w:val="en-US"/>
        </w:rPr>
        <w:t xml:space="preserve">éance ou l’effet escompté enregistré le 1er Mars ne donne pas inscription à l’alimentation du compte courant de B car A, en signant une reconnaissance de dettes, ordonne à la banque de ne verser la somme escomptée que le 1er Juin. On ne peut pas enregistrer au passif de la BAN le versement au C.C. de B que le 1er Juin et non pas avant.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/>
        </w:rPr>
        <w:t>Le 15 Avril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:</w:t>
      </w:r>
    </w:p>
    <w:p>
      <w:pPr>
        <w:numPr>
          <w:ilvl w:val="0"/>
          <w:numId w:val="1"/>
        </w:numPr>
        <w:ind w:left="0" w:leftChars="0" w:firstLine="199" w:firstLineChars="83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B fait un chèque de 40 000 DA pour payer ses achats à C.</w:t>
      </w:r>
    </w:p>
    <w:p>
      <w:pPr>
        <w:numPr>
          <w:ilvl w:val="0"/>
          <w:numId w:val="1"/>
        </w:numPr>
        <w:ind w:left="0" w:leftChars="0" w:firstLine="199" w:firstLineChars="83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C dépose le chèque à sa banque BAN.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/>
        </w:rPr>
        <w:t>Le 20 Avril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:</w:t>
      </w:r>
    </w:p>
    <w:p>
      <w:pPr>
        <w:numPr>
          <w:ilvl w:val="0"/>
          <w:numId w:val="1"/>
        </w:numPr>
        <w:ind w:left="399" w:leftChars="100" w:hanging="199" w:hangingChars="83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B dépense 40 000 DA en achetant des biens à l’entreprise D. D a un compte à la banque BQE. </w:t>
      </w:r>
    </w:p>
    <w:p>
      <w:pPr>
        <w:numPr>
          <w:ilvl w:val="0"/>
          <w:numId w:val="1"/>
        </w:numPr>
        <w:ind w:left="0" w:leftChars="0" w:firstLine="199" w:firstLineChars="83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BQE accorde un découvert de 40 000 DA à l’entreprise E. </w:t>
      </w:r>
    </w:p>
    <w:p>
      <w:pPr>
        <w:numPr>
          <w:ilvl w:val="0"/>
          <w:numId w:val="1"/>
        </w:numPr>
        <w:ind w:left="0" w:leftChars="0" w:firstLine="199" w:firstLineChars="83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E achète des marchandises à B pour un montant de 40 000 DA. 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sectPr>
          <w:type w:val="continuous"/>
          <w:pgSz w:w="11906" w:h="16838"/>
          <w:pgMar w:top="840" w:right="1306" w:bottom="1440" w:left="1200" w:header="720" w:footer="720" w:gutter="0"/>
          <w:cols w:space="425" w:num="1"/>
          <w:docGrid w:linePitch="360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Présenter les bilan modifiés des deux banques.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240" w:lineRule="auto"/>
        <w:ind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240" w:lineRule="auto"/>
        <w:ind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240" w:lineRule="auto"/>
        <w:ind w:leftChars="0" w:right="0" w:rightChars="0" w:firstLine="1680" w:firstLineChars="7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BAN                                  BQE  </w:t>
      </w:r>
    </w:p>
    <w:tbl>
      <w:tblPr>
        <w:tblStyle w:val="6"/>
        <w:tblW w:w="9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920"/>
        <w:gridCol w:w="332"/>
        <w:gridCol w:w="2340"/>
        <w:gridCol w:w="3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49" w:type="dxa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Caisse  40 000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Ref.    40 000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BAN</w:t>
            </w:r>
          </w:p>
        </w:tc>
        <w:tc>
          <w:tcPr>
            <w:tcW w:w="1920" w:type="dxa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C. C  90 000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C. B  40 000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 xml:space="preserve">     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Créance    40 000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(ou effet escompté)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Sur E</w:t>
            </w:r>
          </w:p>
        </w:tc>
        <w:tc>
          <w:tcPr>
            <w:tcW w:w="3043" w:type="dxa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C. D  40 000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C. E      0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vertAlign w:val="baseline"/>
                <w:lang w:val="en-US"/>
              </w:rPr>
              <w:t>Ref. BAN  40 000</w:t>
            </w:r>
          </w:p>
        </w:tc>
      </w:tr>
    </w:tbl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240" w:lineRule="auto"/>
        <w:ind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2"/>
        </w:numPr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Que se passera-t-il le 1er juin? 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u w:val="none"/>
          <w:lang w:val="en-US"/>
        </w:rPr>
        <w:t>Le 1er Juin la banque verse 10 000 à B pour qu’il puisse régler A.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 </w:t>
      </w:r>
    </w:p>
    <w:p>
      <w:pPr>
        <w:numPr>
          <w:ilvl w:val="0"/>
          <w:numId w:val="2"/>
        </w:numPr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On suppose que les deux banques BAN et BQE accordent des crédits supplémentaires pour un montant de 10 000 DA. Le montant imposé de réserves obligatoires par la banque centrale s’élève à 10% et le taux d’appréciation des billets à 15%. Ecrire les bilans des banques commerciales BAN et BQE, et de la banque centrale après que les crédits aient été entièrement utilisés.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en-US"/>
        </w:rPr>
        <w:t>Mêmes étapes à réaliser que l’exo4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Exercice 2 (7 points):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u w:val="none"/>
          <w:lang w:val="en-US"/>
        </w:rPr>
        <w:t>(R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u w:val="none"/>
          <w:vertAlign w:val="baseline"/>
          <w:lang w:val="en-US"/>
        </w:rPr>
        <w:t>ésolu en cours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u w:val="none"/>
          <w:lang w:val="en-US"/>
        </w:rPr>
        <w:t>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On considère une économie ouverte dont le taux de change réel,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est flottant ou flexible. Cette économie est caractérisée par les comportements suivants (tous les chiffres sont en millions de dinars):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right="0" w:rightChars="0" w:hanging="420" w:firstLineChars="0"/>
        <w:jc w:val="both"/>
        <w:textAlignment w:val="auto"/>
        <w:outlineLvl w:val="9"/>
        <w:rPr>
          <w:sz w:val="24"/>
          <w:szCs w:val="24"/>
          <w:lang w:val="en-US"/>
        </w:rPr>
        <w:sectPr>
          <w:type w:val="continuous"/>
          <w:pgSz w:w="11906" w:h="16838"/>
          <w:pgMar w:top="840" w:right="1306" w:bottom="1440" w:left="1200" w:header="720" w:footer="720" w:gutter="0"/>
          <w:cols w:space="720" w:num="1"/>
          <w:docGrid w:linePitch="360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19" w:leftChars="100" w:right="0" w:rightChars="0" w:hanging="219" w:hangingChars="91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Consommation              C = 0.9 (Y-T) + 57.6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19" w:leftChars="100" w:right="0" w:rightChars="0" w:hanging="219" w:hangingChars="91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Impôts                             T = Y / 3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19" w:leftChars="100" w:right="0" w:rightChars="0" w:hanging="219" w:hangingChars="91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Investissement    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/>
        </w:rPr>
        <w:t>I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= 8 - i 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19" w:leftChars="100" w:right="0" w:rightChars="0" w:hanging="219" w:hangingChars="91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sectPr>
          <w:type w:val="continuous"/>
          <w:pgSz w:w="11906" w:h="16838"/>
          <w:pgMar w:top="840" w:right="1306" w:bottom="1440" w:left="1200" w:header="720" w:footer="720" w:gutter="0"/>
          <w:cols w:space="425" w:num="1"/>
          <w:docGrid w:linePitch="360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19" w:leftChars="100" w:right="0" w:rightChars="0" w:hanging="219" w:hangingChars="91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Demande de monnaie           M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d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/>
        </w:rPr>
        <w:t xml:space="preserve"> = 0.3 Y - 4 I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9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line="240" w:lineRule="auto"/>
        <w:ind w:left="419" w:leftChars="100" w:right="0" w:rightChars="0" w:hanging="219" w:hangingChars="91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/>
        </w:rPr>
        <w:t>Offre de monnaie                    M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0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/>
        </w:rPr>
        <w:t xml:space="preserve"> = 49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19" w:leftChars="100" w:right="0" w:rightChars="0" w:hanging="219" w:hangingChars="91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/>
        </w:rPr>
        <w:t>Balance de paiements équilibrée          i = 6%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18" w:leftChars="100" w:right="0" w:rightChars="0" w:hanging="218" w:hangingChars="91"/>
        <w:jc w:val="both"/>
        <w:textAlignment w:val="auto"/>
        <w:outlineLvl w:val="9"/>
        <w:rPr>
          <w:sz w:val="24"/>
          <w:szCs w:val="24"/>
          <w:vertAlign w:val="baseline"/>
          <w:lang w:val="en-US"/>
        </w:rPr>
        <w:sectPr>
          <w:type w:val="continuous"/>
          <w:pgSz w:w="11906" w:h="16838"/>
          <w:pgMar w:top="1240" w:right="1306" w:bottom="1440" w:left="1200" w:header="720" w:footer="720" w:gutter="0"/>
          <w:cols w:space="425" w:num="1"/>
          <w:docGrid w:linePitch="360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 xml:space="preserve">On notera, </w:t>
      </w:r>
      <w:r>
        <w:rPr>
          <w:rFonts w:hint="default" w:ascii="Times New Roman" w:hAnsi="Times New Roman" w:cs="Times New Roman"/>
          <w:i/>
          <w:iCs/>
          <w:sz w:val="24"/>
          <w:szCs w:val="24"/>
          <w:vertAlign w:val="baseline"/>
          <w:lang w:val="en-US"/>
        </w:rPr>
        <w:t>Y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 xml:space="preserve"> le revenu domestique réel, </w:t>
      </w:r>
      <w:r>
        <w:rPr>
          <w:rFonts w:hint="default" w:ascii="Times New Roman" w:hAnsi="Times New Roman" w:cs="Times New Roman"/>
          <w:i/>
          <w:iCs/>
          <w:sz w:val="24"/>
          <w:szCs w:val="24"/>
          <w:vertAlign w:val="baseline"/>
          <w:lang w:val="en-US"/>
        </w:rPr>
        <w:t>i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 xml:space="preserve"> le taux d’intérêt domestique, </w:t>
      </w:r>
      <w:r>
        <w:rPr>
          <w:rFonts w:hint="default" w:ascii="Times New Roman" w:hAnsi="Times New Roman" w:cs="Times New Roman"/>
          <w:i/>
          <w:iCs/>
          <w:sz w:val="24"/>
          <w:szCs w:val="24"/>
          <w:vertAlign w:val="baseline"/>
          <w:lang w:val="en-US"/>
        </w:rPr>
        <w:t>i*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/>
        </w:rPr>
        <w:t xml:space="preserve"> le taux d’intérêt étranger. 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Déterminer les équations IS, LM et BP. 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Déterminer le taux d’intérêt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i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et le revenu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 Y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 xml:space="preserve">assurant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l’équilibre de Mundell-Fleming. 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balance des paimenets BP est-elle réellement équilibrée? Si le gouvernement voulait accroître le revenu. Que doit-il faire?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 xml:space="preserve">Dr. Kherbachi S. </w:t>
      </w:r>
    </w:p>
    <w:sectPr>
      <w:type w:val="continuous"/>
      <w:pgSz w:w="11906" w:h="16838"/>
      <w:pgMar w:top="840" w:right="1306" w:bottom="1440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hint="default" w:ascii="Times New Roman" w:hAnsi="Times New Roman" w:cs="Times New Roman"/>
        <w:b/>
        <w:bCs/>
        <w:sz w:val="24"/>
        <w:szCs w:val="24"/>
        <w:lang w:val="en-US"/>
      </w:rPr>
    </w:pPr>
    <w:r>
      <w:rPr>
        <w:rFonts w:hint="default" w:ascii="Times New Roman" w:hAnsi="Times New Roman" w:cs="Times New Roman"/>
        <w:b/>
        <w:bCs/>
        <w:sz w:val="24"/>
        <w:szCs w:val="24"/>
        <w:lang w:val="en-US"/>
      </w:rPr>
      <w:t xml:space="preserve">Université Abderrahmane Mira BEJAIA                       </w:t>
    </w:r>
  </w:p>
  <w:p>
    <w:pPr>
      <w:jc w:val="left"/>
      <w:rPr>
        <w:rFonts w:hint="default" w:ascii="Times New Roman" w:hAnsi="Times New Roman" w:cs="Times New Roman"/>
        <w:b/>
        <w:bCs/>
        <w:sz w:val="24"/>
        <w:szCs w:val="24"/>
        <w:lang w:val="en-US"/>
      </w:rPr>
    </w:pPr>
    <w:r>
      <w:rPr>
        <w:rFonts w:hint="default" w:ascii="Times New Roman" w:hAnsi="Times New Roman" w:cs="Times New Roman"/>
        <w:b/>
        <w:bCs/>
        <w:sz w:val="24"/>
        <w:szCs w:val="24"/>
        <w:lang w:val="en-US"/>
      </w:rPr>
      <w:t xml:space="preserve">Faculté des Sciences Economiques, Sciences de Gestion et Sciences Commerciales </w:t>
    </w:r>
  </w:p>
  <w:p>
    <w:pPr>
      <w:jc w:val="left"/>
      <w:rPr>
        <w:rFonts w:hint="default" w:ascii="Times New Roman" w:hAnsi="Times New Roman" w:cs="Times New Roman"/>
        <w:b/>
        <w:bCs/>
        <w:sz w:val="24"/>
        <w:szCs w:val="24"/>
        <w:lang w:val="en-US"/>
      </w:rPr>
    </w:pPr>
    <w:r>
      <w:rPr>
        <w:rFonts w:hint="default" w:ascii="Times New Roman" w:hAnsi="Times New Roman" w:cs="Times New Roman"/>
        <w:b/>
        <w:bCs/>
        <w:sz w:val="24"/>
        <w:szCs w:val="24"/>
        <w:lang w:val="en-US"/>
      </w:rPr>
      <w:t>Département des Sciences de Gestion</w:t>
    </w:r>
  </w:p>
  <w:p>
    <w:pPr>
      <w:jc w:val="left"/>
      <w:rPr>
        <w:rFonts w:hint="default" w:ascii="Times New Roman" w:hAnsi="Times New Roman" w:cs="Times New Roman"/>
        <w:b/>
        <w:bCs/>
        <w:sz w:val="24"/>
        <w:szCs w:val="24"/>
        <w:lang w:val="en-US"/>
      </w:rPr>
    </w:pPr>
    <w:r>
      <w:rPr>
        <w:rFonts w:hint="default" w:ascii="Times New Roman" w:hAnsi="Times New Roman" w:cs="Times New Roman"/>
        <w:b/>
        <w:bCs/>
        <w:sz w:val="24"/>
        <w:szCs w:val="24"/>
        <w:lang w:val="en-US"/>
      </w:rPr>
      <w:t xml:space="preserve">Mater I Comptabilité &amp; Audit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41F69A"/>
    <w:multiLevelType w:val="singleLevel"/>
    <w:tmpl w:val="9141F69A"/>
    <w:lvl w:ilvl="0" w:tentative="0">
      <w:start w:val="3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23DD5AB2"/>
    <w:multiLevelType w:val="singleLevel"/>
    <w:tmpl w:val="23DD5AB2"/>
    <w:lvl w:ilvl="0" w:tentative="0">
      <w:start w:val="3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5A4E628A"/>
    <w:multiLevelType w:val="singleLevel"/>
    <w:tmpl w:val="5A4E628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A4E6B3D"/>
    <w:multiLevelType w:val="singleLevel"/>
    <w:tmpl w:val="5A4E6B3D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5A4E6F06"/>
    <w:multiLevelType w:val="singleLevel"/>
    <w:tmpl w:val="5A4E6F06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5">
    <w:nsid w:val="5A4E7741"/>
    <w:multiLevelType w:val="singleLevel"/>
    <w:tmpl w:val="5A4E7741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A202E"/>
    <w:rsid w:val="05CA27D7"/>
    <w:rsid w:val="06C348D1"/>
    <w:rsid w:val="0F0F671F"/>
    <w:rsid w:val="0FF97074"/>
    <w:rsid w:val="20210CA1"/>
    <w:rsid w:val="2C2B4D56"/>
    <w:rsid w:val="338054BB"/>
    <w:rsid w:val="373F0F9B"/>
    <w:rsid w:val="388F2186"/>
    <w:rsid w:val="526309C4"/>
    <w:rsid w:val="54610D51"/>
    <w:rsid w:val="5C766FD3"/>
    <w:rsid w:val="6E407BC4"/>
    <w:rsid w:val="6E4A202E"/>
    <w:rsid w:val="75B56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2017-11-23T10:28:00Z</dcterms:created>
  <dc:creator>marke</dc:creator>
  <cp:lastModifiedBy>marke</cp:lastModifiedBy>
  <dcterms:modified xsi:type="dcterms:W3CDTF">2019-01-23T15:59:44Z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