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E1" w:rsidRDefault="00D92ABC" w:rsidP="00D92A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ABC">
        <w:rPr>
          <w:rFonts w:ascii="Times New Roman" w:hAnsi="Times New Roman" w:cs="Times New Roman"/>
          <w:b/>
          <w:sz w:val="26"/>
          <w:szCs w:val="26"/>
        </w:rPr>
        <w:t>Programme de linguistique 2</w:t>
      </w:r>
    </w:p>
    <w:p w:rsidR="00D92ABC" w:rsidRDefault="00D92ABC" w:rsidP="00D92AB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2ABC" w:rsidRDefault="00D92ABC" w:rsidP="00D92AB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2ABC" w:rsidRDefault="00D92ABC" w:rsidP="00D92AB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2ABC" w:rsidRPr="00D92ABC" w:rsidRDefault="00D92ABC" w:rsidP="00D92ABC">
      <w:pPr>
        <w:jc w:val="both"/>
        <w:rPr>
          <w:rFonts w:ascii="Times New Roman" w:hAnsi="Times New Roman" w:cs="Times New Roman"/>
          <w:sz w:val="26"/>
          <w:szCs w:val="26"/>
        </w:rPr>
      </w:pPr>
      <w:r w:rsidRPr="00D92ABC">
        <w:rPr>
          <w:rFonts w:ascii="Times New Roman" w:hAnsi="Times New Roman" w:cs="Times New Roman"/>
          <w:sz w:val="26"/>
          <w:szCs w:val="26"/>
        </w:rPr>
        <w:t>La grammaire comparée</w:t>
      </w:r>
    </w:p>
    <w:p w:rsidR="00D92ABC" w:rsidRPr="00D92ABC" w:rsidRDefault="00D92ABC" w:rsidP="00D92ABC">
      <w:pPr>
        <w:jc w:val="both"/>
        <w:rPr>
          <w:rFonts w:ascii="Times New Roman" w:hAnsi="Times New Roman" w:cs="Times New Roman"/>
          <w:sz w:val="26"/>
          <w:szCs w:val="26"/>
        </w:rPr>
      </w:pPr>
      <w:r w:rsidRPr="00D92ABC">
        <w:rPr>
          <w:rFonts w:ascii="Times New Roman" w:hAnsi="Times New Roman" w:cs="Times New Roman"/>
          <w:sz w:val="26"/>
          <w:szCs w:val="26"/>
        </w:rPr>
        <w:t>La linguistique historique</w:t>
      </w:r>
    </w:p>
    <w:p w:rsidR="00D92ABC" w:rsidRDefault="00D92ABC" w:rsidP="00D92ABC">
      <w:pPr>
        <w:jc w:val="both"/>
        <w:rPr>
          <w:rFonts w:ascii="Times New Roman" w:hAnsi="Times New Roman" w:cs="Times New Roman"/>
          <w:sz w:val="26"/>
          <w:szCs w:val="26"/>
        </w:rPr>
      </w:pPr>
      <w:r w:rsidRPr="00D92ABC">
        <w:rPr>
          <w:rFonts w:ascii="Times New Roman" w:hAnsi="Times New Roman" w:cs="Times New Roman"/>
          <w:sz w:val="26"/>
          <w:szCs w:val="26"/>
        </w:rPr>
        <w:t>Sau</w:t>
      </w:r>
      <w:r>
        <w:rPr>
          <w:rFonts w:ascii="Times New Roman" w:hAnsi="Times New Roman" w:cs="Times New Roman"/>
          <w:sz w:val="26"/>
          <w:szCs w:val="26"/>
        </w:rPr>
        <w:t>ssure et le structuralisme</w:t>
      </w:r>
    </w:p>
    <w:p w:rsidR="00D92ABC" w:rsidRDefault="00D92ABC" w:rsidP="00D92A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glossématique</w:t>
      </w:r>
    </w:p>
    <w:p w:rsidR="00D92ABC" w:rsidRDefault="00D92ABC" w:rsidP="00D92A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fonctionnalisme</w:t>
      </w:r>
    </w:p>
    <w:p w:rsidR="00D92ABC" w:rsidRDefault="00D92ABC" w:rsidP="00D92A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distributionnalisme</w:t>
      </w:r>
    </w:p>
    <w:p w:rsidR="00D92ABC" w:rsidRDefault="00D92ABC" w:rsidP="00D92A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grammaire générative</w:t>
      </w:r>
    </w:p>
    <w:p w:rsidR="00C20B23" w:rsidRPr="00D92ABC" w:rsidRDefault="00C20B23" w:rsidP="00D92AB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L’énonciation</w:t>
      </w:r>
    </w:p>
    <w:sectPr w:rsidR="00C20B23" w:rsidRPr="00D92ABC" w:rsidSect="00D92ABC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ABC"/>
    <w:rsid w:val="000261C2"/>
    <w:rsid w:val="000A7AD2"/>
    <w:rsid w:val="000D029F"/>
    <w:rsid w:val="001279E1"/>
    <w:rsid w:val="00331AA4"/>
    <w:rsid w:val="00BB4002"/>
    <w:rsid w:val="00C20B23"/>
    <w:rsid w:val="00D5216D"/>
    <w:rsid w:val="00D92ABC"/>
    <w:rsid w:val="00EB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 mini</cp:lastModifiedBy>
  <cp:revision>2</cp:revision>
  <dcterms:created xsi:type="dcterms:W3CDTF">2021-02-09T16:52:00Z</dcterms:created>
  <dcterms:modified xsi:type="dcterms:W3CDTF">2021-02-09T16:52:00Z</dcterms:modified>
</cp:coreProperties>
</file>