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643"/>
        <w:tblW w:w="9648" w:type="dxa"/>
        <w:tblLook w:val="04A0" w:firstRow="1" w:lastRow="0" w:firstColumn="1" w:lastColumn="0" w:noHBand="0" w:noVBand="1"/>
      </w:tblPr>
      <w:tblGrid>
        <w:gridCol w:w="5425"/>
        <w:gridCol w:w="4223"/>
      </w:tblGrid>
      <w:tr w:rsidR="000754CD" w:rsidRPr="00BE5083" w:rsidTr="00B354BF">
        <w:tc>
          <w:tcPr>
            <w:tcW w:w="5425" w:type="dxa"/>
          </w:tcPr>
          <w:p w:rsidR="000754CD" w:rsidRPr="002176C6" w:rsidRDefault="000754CD" w:rsidP="00B354BF">
            <w:pPr>
              <w:spacing w:after="0" w:line="240" w:lineRule="auto"/>
              <w:rPr>
                <w:lang w:val="en-US"/>
              </w:rPr>
            </w:pPr>
          </w:p>
          <w:p w:rsidR="000754CD" w:rsidRPr="002176C6" w:rsidRDefault="000754CD" w:rsidP="00B354BF">
            <w:pPr>
              <w:spacing w:after="0" w:line="240" w:lineRule="auto"/>
              <w:rPr>
                <w:lang w:val="en-US"/>
              </w:rPr>
            </w:pPr>
          </w:p>
          <w:p w:rsidR="000754CD" w:rsidRPr="002176C6" w:rsidRDefault="000754CD" w:rsidP="00B354BF">
            <w:pPr>
              <w:spacing w:after="0" w:line="240" w:lineRule="auto"/>
              <w:rPr>
                <w:lang w:val="en-US"/>
              </w:rPr>
            </w:pPr>
          </w:p>
          <w:p w:rsidR="000754CD" w:rsidRPr="009A773E" w:rsidRDefault="000754CD" w:rsidP="00B354BF">
            <w:pPr>
              <w:spacing w:after="0" w:line="240" w:lineRule="auto"/>
            </w:pPr>
            <w:r w:rsidRPr="009A773E">
              <w:t>Abderrahmane MIRA</w:t>
            </w:r>
            <w:r>
              <w:t xml:space="preserve"> </w:t>
            </w:r>
            <w:proofErr w:type="spellStart"/>
            <w:r>
              <w:t>University</w:t>
            </w:r>
            <w:proofErr w:type="spellEnd"/>
            <w:r>
              <w:t xml:space="preserve"> of </w:t>
            </w:r>
            <w:r w:rsidRPr="009A773E">
              <w:t>Bejaia</w:t>
            </w:r>
          </w:p>
        </w:tc>
        <w:tc>
          <w:tcPr>
            <w:tcW w:w="4223" w:type="dxa"/>
          </w:tcPr>
          <w:p w:rsidR="000754CD" w:rsidRDefault="000754CD" w:rsidP="00B354BF">
            <w:pPr>
              <w:spacing w:after="0" w:line="240" w:lineRule="auto"/>
            </w:pPr>
          </w:p>
          <w:p w:rsidR="000754CD" w:rsidRDefault="000754CD" w:rsidP="00B354BF">
            <w:pPr>
              <w:spacing w:after="0" w:line="240" w:lineRule="auto"/>
            </w:pPr>
          </w:p>
          <w:p w:rsidR="000754CD" w:rsidRDefault="000754CD" w:rsidP="00B354BF">
            <w:pPr>
              <w:spacing w:after="0" w:line="240" w:lineRule="auto"/>
            </w:pPr>
          </w:p>
          <w:p w:rsidR="000754CD" w:rsidRPr="00BE5083" w:rsidRDefault="000754CD" w:rsidP="00B354BF">
            <w:pPr>
              <w:spacing w:after="0" w:line="240" w:lineRule="auto"/>
              <w:rPr>
                <w:b/>
                <w:bCs/>
              </w:rPr>
            </w:pPr>
            <w:proofErr w:type="spellStart"/>
            <w:r>
              <w:t>Academic</w:t>
            </w:r>
            <w:proofErr w:type="spellEnd"/>
            <w:r>
              <w:t xml:space="preserve"> </w:t>
            </w:r>
            <w:proofErr w:type="spellStart"/>
            <w:r>
              <w:t>year</w:t>
            </w:r>
            <w:proofErr w:type="spellEnd"/>
            <w:r w:rsidRPr="009A773E">
              <w:t xml:space="preserve"> : </w:t>
            </w:r>
            <w:r>
              <w:rPr>
                <w:b/>
                <w:bCs/>
              </w:rPr>
              <w:t>2022/2023</w:t>
            </w:r>
          </w:p>
        </w:tc>
      </w:tr>
      <w:tr w:rsidR="000754CD" w:rsidRPr="009A773E" w:rsidTr="00B354BF">
        <w:tc>
          <w:tcPr>
            <w:tcW w:w="5425" w:type="dxa"/>
          </w:tcPr>
          <w:p w:rsidR="000754CD" w:rsidRPr="00706BC6" w:rsidRDefault="000754CD" w:rsidP="00B354BF">
            <w:pPr>
              <w:spacing w:after="0" w:line="240" w:lineRule="auto"/>
              <w:rPr>
                <w:lang w:val="en-US"/>
              </w:rPr>
            </w:pPr>
            <w:r w:rsidRPr="00706BC6">
              <w:rPr>
                <w:lang w:val="en-US"/>
              </w:rPr>
              <w:t>Faculty of Letters and Languages</w:t>
            </w:r>
          </w:p>
        </w:tc>
        <w:tc>
          <w:tcPr>
            <w:tcW w:w="4223" w:type="dxa"/>
          </w:tcPr>
          <w:p w:rsidR="000754CD" w:rsidRPr="009A773E" w:rsidRDefault="000754CD" w:rsidP="00B354BF">
            <w:pPr>
              <w:spacing w:after="0" w:line="240" w:lineRule="auto"/>
            </w:pPr>
            <w:proofErr w:type="spellStart"/>
            <w:r>
              <w:t>Level</w:t>
            </w:r>
            <w:proofErr w:type="spellEnd"/>
            <w:r w:rsidRPr="009A773E">
              <w:t xml:space="preserve"> : </w:t>
            </w:r>
            <w:proofErr w:type="gramStart"/>
            <w:r w:rsidR="006B312A">
              <w:rPr>
                <w:b/>
                <w:bCs/>
              </w:rPr>
              <w:t>2</w:t>
            </w:r>
            <w:r w:rsidRPr="00B33239">
              <w:rPr>
                <w:b/>
                <w:bCs/>
                <w:vertAlign w:val="superscript"/>
              </w:rPr>
              <w:t>r</w:t>
            </w:r>
            <w:r w:rsidRPr="00D32C2C">
              <w:rPr>
                <w:b/>
                <w:bCs/>
                <w:vertAlign w:val="superscript"/>
              </w:rPr>
              <w:t>d</w:t>
            </w:r>
            <w:r>
              <w:rPr>
                <w:b/>
                <w:bCs/>
                <w:vertAlign w:val="superscript"/>
              </w:rPr>
              <w:t xml:space="preserve">  </w:t>
            </w:r>
            <w:proofErr w:type="spellStart"/>
            <w:r>
              <w:rPr>
                <w:b/>
                <w:bCs/>
              </w:rPr>
              <w:t>year</w:t>
            </w:r>
            <w:proofErr w:type="spellEnd"/>
            <w:proofErr w:type="gramEnd"/>
            <w:r>
              <w:rPr>
                <w:b/>
                <w:bCs/>
              </w:rPr>
              <w:t xml:space="preserve"> French</w:t>
            </w:r>
          </w:p>
        </w:tc>
      </w:tr>
      <w:tr w:rsidR="000754CD" w:rsidRPr="000754CD" w:rsidTr="00B354BF">
        <w:tc>
          <w:tcPr>
            <w:tcW w:w="5425" w:type="dxa"/>
          </w:tcPr>
          <w:p w:rsidR="000754CD" w:rsidRPr="00706BC6" w:rsidRDefault="000754CD" w:rsidP="00B354BF">
            <w:pPr>
              <w:spacing w:after="0" w:line="240" w:lineRule="auto"/>
              <w:rPr>
                <w:lang w:val="en-US"/>
              </w:rPr>
            </w:pPr>
            <w:r w:rsidRPr="00706BC6">
              <w:rPr>
                <w:lang w:val="en-US"/>
              </w:rPr>
              <w:t>Department of French Language and Literature</w:t>
            </w:r>
          </w:p>
        </w:tc>
        <w:tc>
          <w:tcPr>
            <w:tcW w:w="4223" w:type="dxa"/>
          </w:tcPr>
          <w:p w:rsidR="000754CD" w:rsidRPr="00A76F8F" w:rsidRDefault="000754CD" w:rsidP="00B354BF">
            <w:pPr>
              <w:spacing w:after="0" w:line="240" w:lineRule="auto"/>
              <w:rPr>
                <w:b/>
                <w:bCs/>
                <w:lang w:val="en-US"/>
              </w:rPr>
            </w:pPr>
            <w:r w:rsidRPr="00534775">
              <w:rPr>
                <w:lang w:val="en-US"/>
              </w:rPr>
              <w:t>Groups :</w:t>
            </w:r>
            <w:r>
              <w:rPr>
                <w:lang w:val="en-US"/>
              </w:rPr>
              <w:t xml:space="preserve"> </w:t>
            </w:r>
            <w:r w:rsidR="00A92131">
              <w:rPr>
                <w:b/>
                <w:bCs/>
                <w:lang w:val="en-US"/>
              </w:rPr>
              <w:t>1+2</w:t>
            </w:r>
          </w:p>
          <w:p w:rsidR="000754CD" w:rsidRPr="00706BC6" w:rsidRDefault="000754CD" w:rsidP="00B354BF">
            <w:pPr>
              <w:spacing w:after="0" w:line="240" w:lineRule="auto"/>
              <w:rPr>
                <w:b/>
                <w:bCs/>
                <w:lang w:val="en-US"/>
              </w:rPr>
            </w:pPr>
            <w:r w:rsidRPr="00706BC6">
              <w:rPr>
                <w:lang w:val="en-US"/>
              </w:rPr>
              <w:t xml:space="preserve">Module : </w:t>
            </w:r>
            <w:r w:rsidRPr="00706BC6">
              <w:rPr>
                <w:b/>
                <w:bCs/>
                <w:lang w:val="en-US"/>
              </w:rPr>
              <w:t>Translation</w:t>
            </w:r>
          </w:p>
          <w:p w:rsidR="000754CD" w:rsidRPr="00706BC6" w:rsidRDefault="000754CD" w:rsidP="00B354BF">
            <w:pPr>
              <w:spacing w:after="0" w:line="240" w:lineRule="auto"/>
              <w:rPr>
                <w:lang w:val="en-US"/>
              </w:rPr>
            </w:pPr>
            <w:r w:rsidRPr="00706BC6">
              <w:rPr>
                <w:lang w:val="en-US"/>
              </w:rPr>
              <w:t>Teacher :</w:t>
            </w:r>
            <w:r>
              <w:rPr>
                <w:b/>
                <w:bCs/>
                <w:lang w:val="en-US"/>
              </w:rPr>
              <w:t xml:space="preserve"> </w:t>
            </w:r>
            <w:r w:rsidRPr="00706BC6">
              <w:rPr>
                <w:b/>
                <w:bCs/>
                <w:lang w:val="en-US"/>
              </w:rPr>
              <w:t>L.ACHOUR</w:t>
            </w:r>
            <w:r>
              <w:rPr>
                <w:b/>
                <w:bCs/>
                <w:lang w:val="en-US"/>
              </w:rPr>
              <w:t>+ S. NASRI</w:t>
            </w:r>
          </w:p>
        </w:tc>
      </w:tr>
    </w:tbl>
    <w:p w:rsidR="000754CD" w:rsidRPr="00FF1911" w:rsidRDefault="000754CD" w:rsidP="000754CD">
      <w:pPr>
        <w:jc w:val="center"/>
        <w:rPr>
          <w:rFonts w:asciiTheme="majorBidi" w:hAnsiTheme="majorBidi" w:cstheme="majorBidi"/>
          <w:sz w:val="24"/>
          <w:szCs w:val="24"/>
          <w:u w:val="single"/>
          <w:lang w:val="en-US"/>
        </w:rPr>
      </w:pPr>
    </w:p>
    <w:p w:rsidR="000754CD" w:rsidRPr="00846AD7" w:rsidRDefault="000754CD" w:rsidP="000754CD">
      <w:pPr>
        <w:rPr>
          <w:rFonts w:asciiTheme="majorBidi" w:hAnsiTheme="majorBidi" w:cstheme="majorBidi"/>
          <w:sz w:val="24"/>
          <w:szCs w:val="24"/>
          <w:lang w:val="en-US"/>
        </w:rPr>
      </w:pPr>
      <w:r w:rsidRPr="005972B4">
        <w:rPr>
          <w:rFonts w:asciiTheme="majorBidi" w:hAnsiTheme="majorBidi" w:cstheme="majorBidi"/>
          <w:b/>
          <w:bCs/>
          <w:sz w:val="24"/>
          <w:szCs w:val="24"/>
          <w:lang w:val="en-US"/>
        </w:rPr>
        <w:t>Translate the following text</w:t>
      </w:r>
      <w:r>
        <w:rPr>
          <w:rFonts w:asciiTheme="majorBidi" w:hAnsiTheme="majorBidi" w:cstheme="majorBidi"/>
          <w:b/>
          <w:bCs/>
          <w:sz w:val="24"/>
          <w:szCs w:val="24"/>
          <w:lang w:val="en-US"/>
        </w:rPr>
        <w:t>s</w:t>
      </w:r>
      <w:r w:rsidRPr="005972B4">
        <w:rPr>
          <w:rFonts w:asciiTheme="majorBidi" w:hAnsiTheme="majorBidi" w:cstheme="majorBidi"/>
          <w:b/>
          <w:bCs/>
          <w:sz w:val="24"/>
          <w:szCs w:val="24"/>
          <w:lang w:val="en-US"/>
        </w:rPr>
        <w:t xml:space="preserve"> into French</w:t>
      </w:r>
      <w:r>
        <w:rPr>
          <w:rFonts w:asciiTheme="majorBidi" w:hAnsiTheme="majorBidi" w:cstheme="majorBidi"/>
          <w:b/>
          <w:bCs/>
          <w:sz w:val="24"/>
          <w:szCs w:val="24"/>
          <w:lang w:val="en-US"/>
        </w:rPr>
        <w:t xml:space="preserve"> then find an appropriate common title</w:t>
      </w:r>
      <w:r w:rsidRPr="005972B4">
        <w:rPr>
          <w:rFonts w:asciiTheme="majorBidi" w:hAnsiTheme="majorBidi" w:cstheme="majorBidi"/>
          <w:b/>
          <w:bCs/>
          <w:sz w:val="24"/>
          <w:szCs w:val="24"/>
          <w:lang w:val="en-US"/>
        </w:rPr>
        <w:t xml:space="preserve">: </w:t>
      </w:r>
      <w:r w:rsidRPr="005972B4">
        <w:rPr>
          <w:rFonts w:asciiTheme="majorBidi" w:hAnsiTheme="majorBidi" w:cstheme="majorBidi"/>
          <w:sz w:val="24"/>
          <w:szCs w:val="24"/>
          <w:lang w:val="en-US"/>
        </w:rPr>
        <w:t>B’→B</w:t>
      </w:r>
    </w:p>
    <w:p w:rsidR="000754CD" w:rsidRDefault="000754CD" w:rsidP="000754CD">
      <w:pPr>
        <w:jc w:val="center"/>
        <w:rPr>
          <w:rFonts w:asciiTheme="majorBidi" w:hAnsiTheme="majorBidi" w:cstheme="majorBidi"/>
          <w:sz w:val="24"/>
          <w:szCs w:val="24"/>
          <w:u w:val="single"/>
          <w:lang w:val="en-US"/>
        </w:rPr>
      </w:pPr>
      <w:r w:rsidRPr="00120B13">
        <w:rPr>
          <w:rFonts w:asciiTheme="majorBidi" w:hAnsiTheme="majorBidi" w:cstheme="majorBidi"/>
          <w:sz w:val="24"/>
          <w:szCs w:val="24"/>
          <w:highlight w:val="yellow"/>
          <w:u w:val="single"/>
          <w:lang w:val="en-US"/>
        </w:rPr>
        <w:t>Biographies</w:t>
      </w:r>
    </w:p>
    <w:p w:rsidR="000754CD" w:rsidRPr="000754CD" w:rsidRDefault="000754CD" w:rsidP="000754CD">
      <w:pPr>
        <w:pStyle w:val="Paragraphedeliste"/>
        <w:jc w:val="center"/>
        <w:rPr>
          <w:rFonts w:asciiTheme="majorBidi" w:hAnsiTheme="majorBidi" w:cstheme="majorBidi"/>
          <w:b/>
          <w:bCs/>
          <w:sz w:val="24"/>
          <w:szCs w:val="24"/>
          <w:lang w:val="en-GB"/>
        </w:rPr>
      </w:pPr>
      <w:r w:rsidRPr="000754CD">
        <w:rPr>
          <w:rFonts w:asciiTheme="majorBidi" w:hAnsiTheme="majorBidi" w:cstheme="majorBidi"/>
          <w:b/>
          <w:bCs/>
          <w:sz w:val="24"/>
          <w:szCs w:val="24"/>
          <w:lang w:val="en-GB"/>
        </w:rPr>
        <w:t xml:space="preserve">Translation / </w:t>
      </w:r>
      <w:proofErr w:type="spellStart"/>
      <w:r w:rsidRPr="000754CD">
        <w:rPr>
          <w:rFonts w:asciiTheme="majorBidi" w:hAnsiTheme="majorBidi" w:cstheme="majorBidi"/>
          <w:b/>
          <w:bCs/>
          <w:sz w:val="24"/>
          <w:szCs w:val="24"/>
          <w:lang w:val="en-GB"/>
        </w:rPr>
        <w:t>Traduction</w:t>
      </w:r>
      <w:proofErr w:type="spellEnd"/>
    </w:p>
    <w:p w:rsidR="000754CD" w:rsidRDefault="000754CD" w:rsidP="000754CD">
      <w:pPr>
        <w:jc w:val="center"/>
        <w:rPr>
          <w:rFonts w:asciiTheme="majorBidi" w:hAnsiTheme="majorBidi" w:cstheme="majorBidi"/>
          <w:sz w:val="24"/>
          <w:szCs w:val="24"/>
          <w:u w:val="single"/>
          <w:lang w:val="en-US"/>
        </w:rPr>
      </w:pPr>
      <w:r w:rsidRPr="00120B13">
        <w:rPr>
          <w:rFonts w:asciiTheme="majorBidi" w:hAnsiTheme="majorBidi" w:cstheme="majorBidi"/>
          <w:sz w:val="24"/>
          <w:szCs w:val="24"/>
          <w:highlight w:val="yellow"/>
          <w:u w:val="single"/>
          <w:lang w:val="en-US"/>
        </w:rPr>
        <w:t>Biographies</w:t>
      </w:r>
    </w:p>
    <w:p w:rsidR="000754CD" w:rsidRDefault="000754CD" w:rsidP="000754CD">
      <w:pPr>
        <w:jc w:val="center"/>
        <w:rPr>
          <w:rFonts w:asciiTheme="majorBidi" w:hAnsiTheme="majorBidi" w:cstheme="majorBidi"/>
          <w:sz w:val="24"/>
          <w:szCs w:val="24"/>
          <w:u w:val="single"/>
          <w:lang w:val="en-US"/>
        </w:rPr>
      </w:pPr>
    </w:p>
    <w:p w:rsidR="0024660A" w:rsidRDefault="000754CD" w:rsidP="000754CD">
      <w:pPr>
        <w:spacing w:after="0"/>
        <w:rPr>
          <w:rFonts w:asciiTheme="majorBidi" w:hAnsiTheme="majorBidi" w:cstheme="majorBidi"/>
          <w:sz w:val="24"/>
          <w:szCs w:val="24"/>
          <w:lang w:val="en-US"/>
        </w:rPr>
      </w:pPr>
      <w:proofErr w:type="gramStart"/>
      <w:r w:rsidRPr="00846AD7">
        <w:rPr>
          <w:rFonts w:asciiTheme="majorBidi" w:hAnsiTheme="majorBidi" w:cstheme="majorBidi"/>
          <w:b/>
          <w:bCs/>
          <w:sz w:val="24"/>
          <w:szCs w:val="24"/>
          <w:lang w:val="en-US"/>
        </w:rPr>
        <w:t>1)-</w:t>
      </w:r>
      <w:proofErr w:type="gramEnd"/>
      <w:r>
        <w:rPr>
          <w:rFonts w:asciiTheme="majorBidi" w:hAnsiTheme="majorBidi" w:cstheme="majorBidi"/>
          <w:sz w:val="24"/>
          <w:szCs w:val="24"/>
          <w:lang w:val="en-US"/>
        </w:rPr>
        <w:t xml:space="preserve">  </w:t>
      </w:r>
      <w:r w:rsidRPr="0024660A">
        <w:rPr>
          <w:rFonts w:asciiTheme="majorBidi" w:hAnsiTheme="majorBidi" w:cstheme="majorBidi"/>
          <w:b/>
          <w:bCs/>
          <w:sz w:val="24"/>
          <w:szCs w:val="24"/>
          <w:lang w:val="en-US"/>
        </w:rPr>
        <w:t>PAULO COELHO</w:t>
      </w:r>
    </w:p>
    <w:p w:rsidR="000754CD" w:rsidRDefault="000754CD" w:rsidP="000754CD">
      <w:pPr>
        <w:spacing w:after="0"/>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is</w:t>
      </w:r>
      <w:proofErr w:type="gramEnd"/>
      <w:r>
        <w:rPr>
          <w:rFonts w:asciiTheme="majorBidi" w:hAnsiTheme="majorBidi" w:cstheme="majorBidi"/>
          <w:sz w:val="24"/>
          <w:szCs w:val="24"/>
          <w:lang w:val="en-US"/>
        </w:rPr>
        <w:t xml:space="preserve"> one of the most beloved writers of our time, with sales of more than 100 million copies worldwide , his books have been translated into 66 languages and published in 150 countries. He is the recipient of numerous prestigious international awards and </w:t>
      </w:r>
      <w:proofErr w:type="gramStart"/>
      <w:r>
        <w:rPr>
          <w:rFonts w:asciiTheme="majorBidi" w:hAnsiTheme="majorBidi" w:cstheme="majorBidi"/>
          <w:sz w:val="24"/>
          <w:szCs w:val="24"/>
          <w:lang w:val="en-US"/>
        </w:rPr>
        <w:t>was inducted</w:t>
      </w:r>
      <w:proofErr w:type="gramEnd"/>
      <w:r>
        <w:rPr>
          <w:rFonts w:asciiTheme="majorBidi" w:hAnsiTheme="majorBidi" w:cstheme="majorBidi"/>
          <w:sz w:val="24"/>
          <w:szCs w:val="24"/>
          <w:lang w:val="en-US"/>
        </w:rPr>
        <w:t xml:space="preserve"> into the Brazilian Academy of Letters in 2002. In 2007, he </w:t>
      </w:r>
      <w:proofErr w:type="gramStart"/>
      <w:r>
        <w:rPr>
          <w:rFonts w:asciiTheme="majorBidi" w:hAnsiTheme="majorBidi" w:cstheme="majorBidi"/>
          <w:sz w:val="24"/>
          <w:szCs w:val="24"/>
          <w:lang w:val="en-US"/>
        </w:rPr>
        <w:t>was named</w:t>
      </w:r>
      <w:proofErr w:type="gramEnd"/>
      <w:r>
        <w:rPr>
          <w:rFonts w:asciiTheme="majorBidi" w:hAnsiTheme="majorBidi" w:cstheme="majorBidi"/>
          <w:sz w:val="24"/>
          <w:szCs w:val="24"/>
          <w:lang w:val="en-US"/>
        </w:rPr>
        <w:t xml:space="preserve"> a United Nations Messenger of Peace by UN Secretary-General, Ban Ki-moon. Mr. Coelho also writes a weekly column syndicated throughout the world.</w:t>
      </w:r>
    </w:p>
    <w:p w:rsidR="000754CD" w:rsidRDefault="000754CD" w:rsidP="000754CD">
      <w:pPr>
        <w:spacing w:after="0"/>
        <w:rPr>
          <w:rFonts w:asciiTheme="majorBidi" w:hAnsiTheme="majorBidi" w:cstheme="majorBidi"/>
          <w:sz w:val="24"/>
          <w:szCs w:val="24"/>
          <w:lang w:val="en-US"/>
        </w:rPr>
      </w:pPr>
    </w:p>
    <w:p w:rsidR="000754CD" w:rsidRPr="000754CD" w:rsidRDefault="000754CD" w:rsidP="000754CD">
      <w:pPr>
        <w:spacing w:after="0"/>
        <w:rPr>
          <w:rFonts w:cstheme="majorBidi"/>
          <w:sz w:val="20"/>
          <w:szCs w:val="20"/>
          <w:lang w:val="en-GB"/>
        </w:rPr>
      </w:pPr>
      <w:r>
        <w:rPr>
          <w:rFonts w:asciiTheme="majorBidi" w:hAnsiTheme="majorBidi" w:cstheme="majorBidi"/>
          <w:sz w:val="24"/>
          <w:szCs w:val="24"/>
          <w:lang w:val="en-US"/>
        </w:rPr>
        <w:t xml:space="preserve">  </w:t>
      </w:r>
      <w:r>
        <w:rPr>
          <w:rFonts w:cstheme="majorBidi"/>
          <w:b/>
          <w:bCs/>
          <w:sz w:val="20"/>
          <w:szCs w:val="20"/>
          <w:u w:val="single"/>
          <w:lang w:val="en-US"/>
        </w:rPr>
        <w:t>Adapted from</w:t>
      </w:r>
      <w:r w:rsidRPr="00B80D30">
        <w:rPr>
          <w:rFonts w:cstheme="majorBidi"/>
          <w:b/>
          <w:bCs/>
          <w:sz w:val="20"/>
          <w:szCs w:val="20"/>
          <w:u w:val="single"/>
          <w:lang w:val="en-US"/>
        </w:rPr>
        <w:t>:</w:t>
      </w:r>
      <w:r>
        <w:rPr>
          <w:rFonts w:cstheme="majorBidi"/>
          <w:b/>
          <w:bCs/>
          <w:sz w:val="20"/>
          <w:szCs w:val="20"/>
          <w:u w:val="single"/>
          <w:lang w:val="en-US"/>
        </w:rPr>
        <w:t xml:space="preserve"> </w:t>
      </w:r>
      <w:proofErr w:type="gramStart"/>
      <w:r w:rsidRPr="00B80D30">
        <w:rPr>
          <w:rFonts w:cstheme="majorBidi"/>
          <w:sz w:val="20"/>
          <w:szCs w:val="20"/>
          <w:lang w:val="en-US"/>
        </w:rPr>
        <w:t>“</w:t>
      </w:r>
      <w:r>
        <w:rPr>
          <w:rFonts w:cstheme="majorBidi"/>
          <w:sz w:val="20"/>
          <w:szCs w:val="20"/>
          <w:lang w:val="en-US"/>
        </w:rPr>
        <w:t xml:space="preserve"> Eleven</w:t>
      </w:r>
      <w:proofErr w:type="gramEnd"/>
      <w:r>
        <w:rPr>
          <w:rFonts w:cstheme="majorBidi"/>
          <w:sz w:val="20"/>
          <w:szCs w:val="20"/>
          <w:lang w:val="en-US"/>
        </w:rPr>
        <w:t xml:space="preserve"> Minutes by Paulo Coelho. </w:t>
      </w:r>
      <w:proofErr w:type="gramStart"/>
      <w:r w:rsidRPr="000754CD">
        <w:rPr>
          <w:rFonts w:cstheme="majorBidi"/>
          <w:sz w:val="20"/>
          <w:szCs w:val="20"/>
          <w:lang w:val="en-GB"/>
        </w:rPr>
        <w:t>Your</w:t>
      </w:r>
      <w:proofErr w:type="gramEnd"/>
      <w:r w:rsidRPr="000754CD">
        <w:rPr>
          <w:rFonts w:cstheme="majorBidi"/>
          <w:sz w:val="20"/>
          <w:szCs w:val="20"/>
          <w:lang w:val="en-GB"/>
        </w:rPr>
        <w:t xml:space="preserve"> Book Editions. ”</w:t>
      </w:r>
    </w:p>
    <w:p w:rsidR="000754CD" w:rsidRPr="000754CD" w:rsidRDefault="000754CD" w:rsidP="000754CD">
      <w:pPr>
        <w:spacing w:after="0"/>
        <w:rPr>
          <w:rFonts w:cstheme="majorBidi"/>
          <w:sz w:val="20"/>
          <w:szCs w:val="20"/>
          <w:lang w:val="en-GB"/>
        </w:rPr>
      </w:pPr>
    </w:p>
    <w:p w:rsidR="000754CD" w:rsidRPr="000754CD" w:rsidRDefault="000754CD" w:rsidP="000754CD">
      <w:pPr>
        <w:tabs>
          <w:tab w:val="left" w:pos="6181"/>
        </w:tabs>
        <w:rPr>
          <w:rFonts w:asciiTheme="majorBidi" w:hAnsiTheme="majorBidi" w:cstheme="majorBidi"/>
          <w:sz w:val="24"/>
          <w:szCs w:val="24"/>
          <w:lang w:val="en-GB"/>
        </w:rPr>
      </w:pPr>
    </w:p>
    <w:p w:rsidR="000754CD" w:rsidRDefault="000754CD" w:rsidP="000754CD">
      <w:pPr>
        <w:pStyle w:val="Paragraphedeliste"/>
        <w:jc w:val="center"/>
        <w:rPr>
          <w:rFonts w:asciiTheme="majorBidi" w:hAnsiTheme="majorBidi" w:cstheme="majorBidi"/>
          <w:b/>
          <w:bCs/>
          <w:sz w:val="24"/>
          <w:szCs w:val="24"/>
        </w:rPr>
      </w:pPr>
      <w:r w:rsidRPr="00C06854">
        <w:rPr>
          <w:rFonts w:asciiTheme="majorBidi" w:hAnsiTheme="majorBidi" w:cstheme="majorBidi"/>
          <w:b/>
          <w:bCs/>
          <w:sz w:val="24"/>
          <w:szCs w:val="24"/>
        </w:rPr>
        <w:t>Translation / Traduction</w:t>
      </w:r>
    </w:p>
    <w:p w:rsidR="000754CD" w:rsidRPr="00FF7D7A" w:rsidRDefault="000754CD" w:rsidP="000754CD">
      <w:pPr>
        <w:pStyle w:val="Paragraphedeliste"/>
        <w:rPr>
          <w:rFonts w:asciiTheme="majorBidi" w:hAnsiTheme="majorBidi" w:cstheme="majorBidi"/>
          <w:sz w:val="24"/>
          <w:szCs w:val="24"/>
          <w:highlight w:val="yellow"/>
        </w:rPr>
      </w:pPr>
      <w:r w:rsidRPr="00AF2340">
        <w:rPr>
          <w:rFonts w:asciiTheme="majorBidi" w:hAnsiTheme="majorBidi" w:cstheme="majorBidi"/>
          <w:b/>
          <w:bCs/>
          <w:sz w:val="24"/>
          <w:szCs w:val="24"/>
          <w:highlight w:val="yellow"/>
        </w:rPr>
        <w:t>1)</w:t>
      </w:r>
      <w:proofErr w:type="gramStart"/>
      <w:r w:rsidRPr="00AF2340">
        <w:rPr>
          <w:rFonts w:asciiTheme="majorBidi" w:hAnsiTheme="majorBidi" w:cstheme="majorBidi"/>
          <w:b/>
          <w:bCs/>
          <w:sz w:val="24"/>
          <w:szCs w:val="24"/>
          <w:highlight w:val="yellow"/>
        </w:rPr>
        <w:t>-</w:t>
      </w:r>
      <w:r w:rsidRPr="00AF2340">
        <w:rPr>
          <w:rFonts w:asciiTheme="majorBidi" w:hAnsiTheme="majorBidi" w:cstheme="majorBidi"/>
          <w:sz w:val="24"/>
          <w:szCs w:val="24"/>
          <w:highlight w:val="yellow"/>
        </w:rPr>
        <w:t xml:space="preserve">  P</w:t>
      </w:r>
      <w:r w:rsidRPr="001472CA">
        <w:rPr>
          <w:rFonts w:asciiTheme="majorBidi" w:hAnsiTheme="majorBidi" w:cstheme="majorBidi"/>
          <w:sz w:val="24"/>
          <w:szCs w:val="24"/>
          <w:highlight w:val="yellow"/>
        </w:rPr>
        <w:t>aulo</w:t>
      </w:r>
      <w:proofErr w:type="gramEnd"/>
      <w:r w:rsidRPr="001472CA">
        <w:rPr>
          <w:rFonts w:asciiTheme="majorBidi" w:hAnsiTheme="majorBidi" w:cstheme="majorBidi"/>
          <w:sz w:val="24"/>
          <w:szCs w:val="24"/>
          <w:highlight w:val="yellow"/>
        </w:rPr>
        <w:t xml:space="preserve"> Coelho est l’un des auteurs (écrivains) les plus aimés (appréciés), avec plus de 100 (cent) millions d’exemplaires vendus à travers le monde (dans le monde/dans le monde entier), ses livres ont été traduits en 66 langues et ont été publiés dans 150 pays. Il est le lauréat de nombreux prix internationaux prestigieux et a été élu membre de l’Académie Brésilienne des Lettres en 2002. Ban </w:t>
      </w:r>
      <w:proofErr w:type="spellStart"/>
      <w:r w:rsidRPr="001472CA">
        <w:rPr>
          <w:rFonts w:asciiTheme="majorBidi" w:hAnsiTheme="majorBidi" w:cstheme="majorBidi"/>
          <w:sz w:val="24"/>
          <w:szCs w:val="24"/>
          <w:highlight w:val="yellow"/>
        </w:rPr>
        <w:t>Ki-moon</w:t>
      </w:r>
      <w:proofErr w:type="spellEnd"/>
      <w:r w:rsidRPr="001472CA">
        <w:rPr>
          <w:rFonts w:asciiTheme="majorBidi" w:hAnsiTheme="majorBidi" w:cstheme="majorBidi"/>
          <w:sz w:val="24"/>
          <w:szCs w:val="24"/>
          <w:highlight w:val="yellow"/>
        </w:rPr>
        <w:t xml:space="preserve">, en sa qualité de Secrétaire général des Nations Unies, l’a nommé </w:t>
      </w:r>
      <w:r>
        <w:rPr>
          <w:rFonts w:asciiTheme="majorBidi" w:hAnsiTheme="majorBidi" w:cstheme="majorBidi"/>
          <w:sz w:val="24"/>
          <w:szCs w:val="24"/>
          <w:highlight w:val="yellow"/>
        </w:rPr>
        <w:t xml:space="preserve">(lui a attribué le titre de) </w:t>
      </w:r>
      <w:r w:rsidRPr="001472CA">
        <w:rPr>
          <w:rFonts w:asciiTheme="majorBidi" w:hAnsiTheme="majorBidi" w:cstheme="majorBidi"/>
          <w:sz w:val="24"/>
          <w:szCs w:val="24"/>
          <w:highlight w:val="yellow"/>
        </w:rPr>
        <w:t>« Messager de la paix des Nations Unies » en 2007</w:t>
      </w:r>
      <w:r>
        <w:rPr>
          <w:rFonts w:asciiTheme="majorBidi" w:hAnsiTheme="majorBidi" w:cstheme="majorBidi"/>
          <w:sz w:val="24"/>
          <w:szCs w:val="24"/>
          <w:highlight w:val="yellow"/>
        </w:rPr>
        <w:t xml:space="preserve">(Cinq ans plus tard, il a été nommé au titre de « Messager de la paix des Nations Unies » par le Secrétaire général de </w:t>
      </w:r>
      <w:proofErr w:type="gramStart"/>
      <w:r>
        <w:rPr>
          <w:rFonts w:asciiTheme="majorBidi" w:hAnsiTheme="majorBidi" w:cstheme="majorBidi"/>
          <w:sz w:val="24"/>
          <w:szCs w:val="24"/>
          <w:highlight w:val="yellow"/>
        </w:rPr>
        <w:t>l’ONU  (</w:t>
      </w:r>
      <w:proofErr w:type="gramEnd"/>
      <w:r>
        <w:rPr>
          <w:rFonts w:asciiTheme="majorBidi" w:hAnsiTheme="majorBidi" w:cstheme="majorBidi"/>
          <w:sz w:val="24"/>
          <w:szCs w:val="24"/>
          <w:highlight w:val="yellow"/>
        </w:rPr>
        <w:t>de l’organisation))</w:t>
      </w:r>
      <w:r w:rsidRPr="00FF7D7A">
        <w:rPr>
          <w:rFonts w:asciiTheme="majorBidi" w:hAnsiTheme="majorBidi" w:cstheme="majorBidi"/>
          <w:sz w:val="24"/>
          <w:szCs w:val="24"/>
          <w:highlight w:val="yellow"/>
        </w:rPr>
        <w:t xml:space="preserve">. </w:t>
      </w:r>
      <w:proofErr w:type="spellStart"/>
      <w:r w:rsidRPr="00FF7D7A">
        <w:rPr>
          <w:rFonts w:asciiTheme="majorBidi" w:hAnsiTheme="majorBidi" w:cstheme="majorBidi"/>
          <w:sz w:val="24"/>
          <w:szCs w:val="24"/>
          <w:highlight w:val="yellow"/>
        </w:rPr>
        <w:t>M.Coelho</w:t>
      </w:r>
      <w:proofErr w:type="spellEnd"/>
      <w:r w:rsidRPr="00FF7D7A">
        <w:rPr>
          <w:rFonts w:asciiTheme="majorBidi" w:hAnsiTheme="majorBidi" w:cstheme="majorBidi"/>
          <w:sz w:val="24"/>
          <w:szCs w:val="24"/>
          <w:highlight w:val="yellow"/>
        </w:rPr>
        <w:t xml:space="preserve"> rédige (écrit) aussi (également) une rubrique (une chronique/un article) hebdomadaire qui parait dans les quatre coins du monde. </w:t>
      </w:r>
    </w:p>
    <w:p w:rsidR="000754CD" w:rsidRPr="000754CD" w:rsidRDefault="000754CD" w:rsidP="000754CD">
      <w:pPr>
        <w:rPr>
          <w:rFonts w:asciiTheme="majorBidi" w:hAnsiTheme="majorBidi" w:cstheme="majorBidi"/>
          <w:b/>
          <w:bCs/>
          <w:sz w:val="24"/>
          <w:szCs w:val="24"/>
          <w:lang w:val="en-GB"/>
        </w:rPr>
      </w:pPr>
      <w:r w:rsidRPr="001472CA">
        <w:rPr>
          <w:rFonts w:cstheme="majorBidi"/>
          <w:b/>
          <w:bCs/>
          <w:sz w:val="20"/>
          <w:szCs w:val="20"/>
          <w:highlight w:val="yellow"/>
          <w:u w:val="single"/>
        </w:rPr>
        <w:t>D’après (Adapté de</w:t>
      </w:r>
      <w:proofErr w:type="gramStart"/>
      <w:r w:rsidRPr="001472CA">
        <w:rPr>
          <w:rFonts w:cstheme="majorBidi"/>
          <w:b/>
          <w:bCs/>
          <w:sz w:val="20"/>
          <w:szCs w:val="20"/>
          <w:highlight w:val="yellow"/>
          <w:u w:val="single"/>
        </w:rPr>
        <w:t>):</w:t>
      </w:r>
      <w:proofErr w:type="gramEnd"/>
      <w:r w:rsidRPr="001472CA">
        <w:rPr>
          <w:rFonts w:cstheme="majorBidi"/>
          <w:b/>
          <w:bCs/>
          <w:sz w:val="20"/>
          <w:szCs w:val="20"/>
          <w:highlight w:val="yellow"/>
          <w:u w:val="single"/>
        </w:rPr>
        <w:t xml:space="preserve"> </w:t>
      </w:r>
      <w:r w:rsidRPr="001472CA">
        <w:rPr>
          <w:rFonts w:cstheme="majorBidi"/>
          <w:sz w:val="20"/>
          <w:szCs w:val="20"/>
          <w:highlight w:val="yellow"/>
        </w:rPr>
        <w:t xml:space="preserve">“ </w:t>
      </w:r>
      <w:proofErr w:type="spellStart"/>
      <w:r w:rsidRPr="001472CA">
        <w:rPr>
          <w:rFonts w:cstheme="majorBidi"/>
          <w:sz w:val="20"/>
          <w:szCs w:val="20"/>
          <w:highlight w:val="yellow"/>
        </w:rPr>
        <w:t>Eleven</w:t>
      </w:r>
      <w:proofErr w:type="spellEnd"/>
      <w:r w:rsidRPr="001472CA">
        <w:rPr>
          <w:rFonts w:cstheme="majorBidi"/>
          <w:sz w:val="20"/>
          <w:szCs w:val="20"/>
          <w:highlight w:val="yellow"/>
        </w:rPr>
        <w:t xml:space="preserve"> Minutes de Paulo Coelho. </w:t>
      </w:r>
      <w:proofErr w:type="spellStart"/>
      <w:r w:rsidRPr="000754CD">
        <w:rPr>
          <w:rFonts w:cstheme="minorHAnsi"/>
          <w:sz w:val="20"/>
          <w:szCs w:val="20"/>
          <w:highlight w:val="yellow"/>
          <w:lang w:val="en-GB"/>
        </w:rPr>
        <w:t>É</w:t>
      </w:r>
      <w:r w:rsidRPr="000754CD">
        <w:rPr>
          <w:rFonts w:cstheme="majorBidi"/>
          <w:sz w:val="20"/>
          <w:szCs w:val="20"/>
          <w:highlight w:val="yellow"/>
          <w:lang w:val="en-GB"/>
        </w:rPr>
        <w:t>ditions</w:t>
      </w:r>
      <w:proofErr w:type="spellEnd"/>
      <w:r w:rsidRPr="000754CD">
        <w:rPr>
          <w:rFonts w:cstheme="majorBidi"/>
          <w:sz w:val="20"/>
          <w:szCs w:val="20"/>
          <w:highlight w:val="yellow"/>
          <w:lang w:val="en-GB"/>
        </w:rPr>
        <w:t xml:space="preserve">: </w:t>
      </w:r>
      <w:proofErr w:type="gramStart"/>
      <w:r w:rsidRPr="000754CD">
        <w:rPr>
          <w:rFonts w:cstheme="majorBidi"/>
          <w:sz w:val="20"/>
          <w:szCs w:val="20"/>
          <w:highlight w:val="yellow"/>
          <w:lang w:val="en-GB"/>
        </w:rPr>
        <w:t>Your</w:t>
      </w:r>
      <w:proofErr w:type="gramEnd"/>
      <w:r w:rsidRPr="000754CD">
        <w:rPr>
          <w:rFonts w:cstheme="majorBidi"/>
          <w:sz w:val="20"/>
          <w:szCs w:val="20"/>
          <w:highlight w:val="yellow"/>
          <w:lang w:val="en-GB"/>
        </w:rPr>
        <w:t xml:space="preserve"> Book. ”</w:t>
      </w:r>
    </w:p>
    <w:p w:rsidR="000754CD" w:rsidRPr="001472CA" w:rsidRDefault="000754CD" w:rsidP="000754CD">
      <w:pPr>
        <w:tabs>
          <w:tab w:val="left" w:pos="6181"/>
        </w:tabs>
        <w:rPr>
          <w:rFonts w:asciiTheme="majorBidi" w:hAnsiTheme="majorBidi" w:cstheme="majorBidi"/>
          <w:sz w:val="24"/>
          <w:szCs w:val="24"/>
          <w:lang w:val="en-US"/>
        </w:rPr>
      </w:pPr>
      <w:proofErr w:type="gramStart"/>
      <w:r w:rsidRPr="001472CA">
        <w:rPr>
          <w:rFonts w:asciiTheme="majorBidi" w:hAnsiTheme="majorBidi" w:cstheme="majorBidi"/>
          <w:b/>
          <w:bCs/>
          <w:sz w:val="24"/>
          <w:szCs w:val="24"/>
          <w:lang w:val="en-US"/>
        </w:rPr>
        <w:t>2</w:t>
      </w:r>
      <w:r w:rsidRPr="0024660A">
        <w:rPr>
          <w:rFonts w:asciiTheme="majorBidi" w:hAnsiTheme="majorBidi" w:cstheme="majorBidi"/>
          <w:b/>
          <w:bCs/>
          <w:sz w:val="24"/>
          <w:szCs w:val="24"/>
          <w:lang w:val="en-US"/>
        </w:rPr>
        <w:t>)-</w:t>
      </w:r>
      <w:proofErr w:type="gramEnd"/>
      <w:r w:rsidRPr="0024660A">
        <w:rPr>
          <w:rFonts w:asciiTheme="majorBidi" w:hAnsiTheme="majorBidi" w:cstheme="majorBidi"/>
          <w:b/>
          <w:bCs/>
          <w:sz w:val="24"/>
          <w:szCs w:val="24"/>
          <w:lang w:val="en-US"/>
        </w:rPr>
        <w:t xml:space="preserve">  Fyodor Dostoevsky</w:t>
      </w:r>
    </w:p>
    <w:p w:rsidR="000754CD" w:rsidRPr="001C3FA0" w:rsidRDefault="000754CD" w:rsidP="000754CD">
      <w:pPr>
        <w:pStyle w:val="Paragraphedeliste"/>
        <w:rPr>
          <w:rFonts w:asciiTheme="majorBidi" w:hAnsiTheme="majorBidi" w:cstheme="majorBidi"/>
          <w:b/>
          <w:bCs/>
          <w:sz w:val="24"/>
          <w:szCs w:val="24"/>
          <w:lang w:val="en-US"/>
        </w:rPr>
      </w:pPr>
      <w:r w:rsidRPr="001472C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 Russian philosopher who </w:t>
      </w:r>
      <w:proofErr w:type="gramStart"/>
      <w:r>
        <w:rPr>
          <w:rFonts w:asciiTheme="majorBidi" w:hAnsiTheme="majorBidi" w:cstheme="majorBidi"/>
          <w:sz w:val="24"/>
          <w:szCs w:val="24"/>
          <w:lang w:val="en-US"/>
        </w:rPr>
        <w:t>is considered</w:t>
      </w:r>
      <w:proofErr w:type="gramEnd"/>
      <w:r>
        <w:rPr>
          <w:rFonts w:asciiTheme="majorBidi" w:hAnsiTheme="majorBidi" w:cstheme="majorBidi"/>
          <w:sz w:val="24"/>
          <w:szCs w:val="24"/>
          <w:lang w:val="en-US"/>
        </w:rPr>
        <w:t xml:space="preserve"> one of the most famous authors in the world and one of the most important writers in the field of short stories. He started reading literature at an early age and began writing at the age of twenty, and addressed philosophical issues and the human </w:t>
      </w:r>
      <w:proofErr w:type="gramStart"/>
      <w:r>
        <w:rPr>
          <w:rFonts w:asciiTheme="majorBidi" w:hAnsiTheme="majorBidi" w:cstheme="majorBidi"/>
          <w:sz w:val="24"/>
          <w:szCs w:val="24"/>
          <w:lang w:val="en-US"/>
        </w:rPr>
        <w:t>soul,</w:t>
      </w:r>
      <w:proofErr w:type="gramEnd"/>
      <w:r>
        <w:rPr>
          <w:rFonts w:asciiTheme="majorBidi" w:hAnsiTheme="majorBidi" w:cstheme="majorBidi"/>
          <w:sz w:val="24"/>
          <w:szCs w:val="24"/>
          <w:lang w:val="en-US"/>
        </w:rPr>
        <w:t xml:space="preserve"> he also worked as a journalist and published </w:t>
      </w:r>
      <w:r>
        <w:rPr>
          <w:rFonts w:asciiTheme="majorBidi" w:hAnsiTheme="majorBidi" w:cstheme="majorBidi"/>
          <w:sz w:val="24"/>
          <w:szCs w:val="24"/>
          <w:lang w:val="en-US"/>
        </w:rPr>
        <w:lastRenderedPageBreak/>
        <w:t xml:space="preserve">his articles in magazines. Among his work: “Crime and Punishment”, “The Double” and “Poor”. </w:t>
      </w:r>
    </w:p>
    <w:p w:rsidR="000754CD" w:rsidRPr="0024660A" w:rsidRDefault="000754CD" w:rsidP="0024660A">
      <w:pPr>
        <w:tabs>
          <w:tab w:val="left" w:pos="6181"/>
        </w:tabs>
        <w:jc w:val="center"/>
        <w:rPr>
          <w:rFonts w:asciiTheme="majorBidi" w:hAnsiTheme="majorBidi" w:cstheme="majorBidi"/>
          <w:b/>
          <w:bCs/>
          <w:sz w:val="24"/>
          <w:szCs w:val="24"/>
        </w:rPr>
      </w:pPr>
      <w:r w:rsidRPr="000754CD">
        <w:rPr>
          <w:rFonts w:asciiTheme="majorBidi" w:hAnsiTheme="majorBidi" w:cstheme="majorBidi"/>
          <w:b/>
          <w:bCs/>
          <w:sz w:val="24"/>
          <w:szCs w:val="24"/>
        </w:rPr>
        <w:t>Translation / Traduction</w:t>
      </w:r>
      <w:r w:rsidRPr="00924D36">
        <w:rPr>
          <w:rFonts w:asciiTheme="majorBidi" w:hAnsiTheme="majorBidi" w:cstheme="majorBidi"/>
          <w:sz w:val="24"/>
          <w:szCs w:val="24"/>
          <w:highlight w:val="yellow"/>
        </w:rPr>
        <w:t xml:space="preserve"> </w:t>
      </w:r>
    </w:p>
    <w:p w:rsidR="000754CD" w:rsidRDefault="000754CD" w:rsidP="000754CD">
      <w:pPr>
        <w:tabs>
          <w:tab w:val="left" w:pos="6181"/>
        </w:tabs>
        <w:rPr>
          <w:rFonts w:asciiTheme="majorBidi" w:hAnsiTheme="majorBidi" w:cstheme="majorBidi"/>
          <w:sz w:val="24"/>
          <w:szCs w:val="24"/>
          <w:highlight w:val="yellow"/>
        </w:rPr>
      </w:pPr>
      <w:r w:rsidRPr="00924D36">
        <w:rPr>
          <w:rFonts w:asciiTheme="majorBidi" w:hAnsiTheme="majorBidi" w:cstheme="majorBidi"/>
          <w:b/>
          <w:bCs/>
          <w:sz w:val="24"/>
          <w:szCs w:val="24"/>
          <w:highlight w:val="yellow"/>
        </w:rPr>
        <w:t>2)</w:t>
      </w:r>
      <w:proofErr w:type="gramStart"/>
      <w:r w:rsidRPr="00924D36">
        <w:rPr>
          <w:rFonts w:asciiTheme="majorBidi" w:hAnsiTheme="majorBidi" w:cstheme="majorBidi"/>
          <w:b/>
          <w:bCs/>
          <w:sz w:val="24"/>
          <w:szCs w:val="24"/>
          <w:highlight w:val="yellow"/>
        </w:rPr>
        <w:t>-</w:t>
      </w:r>
      <w:r w:rsidRPr="00924D36">
        <w:rPr>
          <w:rFonts w:asciiTheme="majorBidi" w:hAnsiTheme="majorBidi" w:cstheme="majorBidi"/>
          <w:sz w:val="24"/>
          <w:szCs w:val="24"/>
          <w:highlight w:val="yellow"/>
        </w:rPr>
        <w:t xml:space="preserve">  Fiodor</w:t>
      </w:r>
      <w:proofErr w:type="gramEnd"/>
      <w:r w:rsidRPr="00924D36">
        <w:rPr>
          <w:rFonts w:asciiTheme="majorBidi" w:hAnsiTheme="majorBidi" w:cstheme="majorBidi"/>
          <w:sz w:val="24"/>
          <w:szCs w:val="24"/>
          <w:highlight w:val="yellow"/>
        </w:rPr>
        <w:t xml:space="preserve"> Dosto</w:t>
      </w:r>
      <w:r>
        <w:rPr>
          <w:rFonts w:asciiTheme="majorBidi" w:hAnsiTheme="majorBidi" w:cstheme="majorBidi"/>
          <w:sz w:val="24"/>
          <w:szCs w:val="24"/>
          <w:highlight w:val="yellow"/>
        </w:rPr>
        <w:t>ï</w:t>
      </w:r>
      <w:r w:rsidRPr="00924D36">
        <w:rPr>
          <w:rFonts w:asciiTheme="majorBidi" w:hAnsiTheme="majorBidi" w:cstheme="majorBidi"/>
          <w:sz w:val="24"/>
          <w:szCs w:val="24"/>
          <w:highlight w:val="yellow"/>
        </w:rPr>
        <w:t xml:space="preserve">evski </w:t>
      </w:r>
    </w:p>
    <w:p w:rsidR="000754CD" w:rsidRPr="00F73787" w:rsidRDefault="000754CD" w:rsidP="000754CD">
      <w:pPr>
        <w:tabs>
          <w:tab w:val="left" w:pos="6181"/>
        </w:tabs>
        <w:rPr>
          <w:rFonts w:asciiTheme="majorBidi" w:hAnsiTheme="majorBidi" w:cstheme="majorBidi"/>
          <w:sz w:val="24"/>
          <w:szCs w:val="24"/>
        </w:rPr>
      </w:pPr>
      <w:r>
        <w:rPr>
          <w:rFonts w:asciiTheme="majorBidi" w:hAnsiTheme="majorBidi" w:cstheme="majorBidi"/>
          <w:sz w:val="24"/>
          <w:szCs w:val="24"/>
          <w:highlight w:val="yellow"/>
        </w:rPr>
        <w:t xml:space="preserve">Un philosophe russe qui </w:t>
      </w:r>
      <w:r w:rsidRPr="00924D36">
        <w:rPr>
          <w:rFonts w:asciiTheme="majorBidi" w:hAnsiTheme="majorBidi" w:cstheme="majorBidi"/>
          <w:sz w:val="24"/>
          <w:szCs w:val="24"/>
          <w:highlight w:val="yellow"/>
        </w:rPr>
        <w:t>est considéré comme l’un des écrivains (auteurs) les plus connus</w:t>
      </w:r>
      <w:r>
        <w:rPr>
          <w:rFonts w:asciiTheme="majorBidi" w:hAnsiTheme="majorBidi" w:cstheme="majorBidi"/>
          <w:sz w:val="24"/>
          <w:szCs w:val="24"/>
          <w:highlight w:val="yellow"/>
        </w:rPr>
        <w:t xml:space="preserve"> du </w:t>
      </w:r>
      <w:proofErr w:type="gramStart"/>
      <w:r>
        <w:rPr>
          <w:rFonts w:asciiTheme="majorBidi" w:hAnsiTheme="majorBidi" w:cstheme="majorBidi"/>
          <w:sz w:val="24"/>
          <w:szCs w:val="24"/>
          <w:highlight w:val="yellow"/>
        </w:rPr>
        <w:t xml:space="preserve">monde </w:t>
      </w:r>
      <w:r w:rsidRPr="00924D36">
        <w:rPr>
          <w:rFonts w:asciiTheme="majorBidi" w:hAnsiTheme="majorBidi" w:cstheme="majorBidi"/>
          <w:sz w:val="24"/>
          <w:szCs w:val="24"/>
          <w:highlight w:val="yellow"/>
        </w:rPr>
        <w:t xml:space="preserve"> et</w:t>
      </w:r>
      <w:proofErr w:type="gramEnd"/>
      <w:r w:rsidRPr="00924D36">
        <w:rPr>
          <w:rFonts w:asciiTheme="majorBidi" w:hAnsiTheme="majorBidi" w:cstheme="majorBidi"/>
          <w:sz w:val="24"/>
          <w:szCs w:val="24"/>
          <w:highlight w:val="yellow"/>
        </w:rPr>
        <w:t xml:space="preserve"> les plus importants dans le domaine de la nouvelle. Il a débuté la lecture de la littérature très tôt (à un âge précoce</w:t>
      </w:r>
      <w:r>
        <w:rPr>
          <w:rFonts w:asciiTheme="majorBidi" w:hAnsiTheme="majorBidi" w:cstheme="majorBidi"/>
          <w:sz w:val="24"/>
          <w:szCs w:val="24"/>
          <w:highlight w:val="yellow"/>
        </w:rPr>
        <w:t>/dès l’enfance/en bas âge</w:t>
      </w:r>
      <w:r w:rsidRPr="00924D36">
        <w:rPr>
          <w:rFonts w:asciiTheme="majorBidi" w:hAnsiTheme="majorBidi" w:cstheme="majorBidi"/>
          <w:sz w:val="24"/>
          <w:szCs w:val="24"/>
          <w:highlight w:val="yellow"/>
        </w:rPr>
        <w:t xml:space="preserve">) et a commencé l’écriture à l’âge de 20 (vingt) ans, abordant des problématiques philosophiques et le sujet de l’âme humaine, il a aussi travaillé en tant que journaliste et a publié ses articles dans des magazines. On compte parmi </w:t>
      </w:r>
      <w:proofErr w:type="gramStart"/>
      <w:r w:rsidRPr="00924D36">
        <w:rPr>
          <w:rFonts w:asciiTheme="majorBidi" w:hAnsiTheme="majorBidi" w:cstheme="majorBidi"/>
          <w:sz w:val="24"/>
          <w:szCs w:val="24"/>
          <w:highlight w:val="yellow"/>
        </w:rPr>
        <w:t>son (ses) œuvre</w:t>
      </w:r>
      <w:proofErr w:type="gramEnd"/>
      <w:r w:rsidRPr="00924D36">
        <w:rPr>
          <w:rFonts w:asciiTheme="majorBidi" w:hAnsiTheme="majorBidi" w:cstheme="majorBidi"/>
          <w:sz w:val="24"/>
          <w:szCs w:val="24"/>
          <w:highlight w:val="yellow"/>
        </w:rPr>
        <w:t xml:space="preserve"> (œuvres) : « Crime et Châtiment », « Le Double » et « </w:t>
      </w:r>
      <w:r>
        <w:rPr>
          <w:rFonts w:asciiTheme="majorBidi" w:hAnsiTheme="majorBidi" w:cstheme="majorBidi"/>
          <w:sz w:val="24"/>
          <w:szCs w:val="24"/>
          <w:highlight w:val="yellow"/>
        </w:rPr>
        <w:t xml:space="preserve">Les Pauvres </w:t>
      </w:r>
      <w:bookmarkStart w:id="0" w:name="_GoBack"/>
      <w:bookmarkEnd w:id="0"/>
      <w:r>
        <w:rPr>
          <w:rFonts w:asciiTheme="majorBidi" w:hAnsiTheme="majorBidi" w:cstheme="majorBidi"/>
          <w:sz w:val="24"/>
          <w:szCs w:val="24"/>
          <w:highlight w:val="yellow"/>
        </w:rPr>
        <w:t>G</w:t>
      </w:r>
      <w:r w:rsidRPr="00924D36">
        <w:rPr>
          <w:rFonts w:asciiTheme="majorBidi" w:hAnsiTheme="majorBidi" w:cstheme="majorBidi"/>
          <w:sz w:val="24"/>
          <w:szCs w:val="24"/>
          <w:highlight w:val="yellow"/>
        </w:rPr>
        <w:t>ens ».</w:t>
      </w:r>
    </w:p>
    <w:p w:rsidR="000754CD" w:rsidRDefault="000754CD" w:rsidP="000754CD">
      <w:pPr>
        <w:tabs>
          <w:tab w:val="left" w:pos="6181"/>
        </w:tabs>
        <w:rPr>
          <w:rFonts w:asciiTheme="majorBidi" w:hAnsiTheme="majorBidi" w:cstheme="majorBidi"/>
          <w:sz w:val="24"/>
          <w:szCs w:val="24"/>
          <w:lang w:val="en-US"/>
        </w:rPr>
      </w:pPr>
      <w:proofErr w:type="gramStart"/>
      <w:r>
        <w:rPr>
          <w:rFonts w:asciiTheme="majorBidi" w:hAnsiTheme="majorBidi" w:cstheme="majorBidi"/>
          <w:b/>
          <w:bCs/>
          <w:sz w:val="24"/>
          <w:szCs w:val="24"/>
          <w:lang w:val="en-US"/>
        </w:rPr>
        <w:t>3</w:t>
      </w:r>
      <w:r w:rsidRPr="00846AD7">
        <w:rPr>
          <w:rFonts w:asciiTheme="majorBidi" w:hAnsiTheme="majorBidi" w:cstheme="majorBidi"/>
          <w:b/>
          <w:bCs/>
          <w:sz w:val="24"/>
          <w:szCs w:val="24"/>
          <w:lang w:val="en-US"/>
        </w:rPr>
        <w:t>)-</w:t>
      </w:r>
      <w:proofErr w:type="gramEnd"/>
      <w:r>
        <w:rPr>
          <w:rFonts w:asciiTheme="majorBidi" w:hAnsiTheme="majorBidi" w:cstheme="majorBidi"/>
          <w:sz w:val="24"/>
          <w:szCs w:val="24"/>
          <w:lang w:val="en-US"/>
        </w:rPr>
        <w:t xml:space="preserve">  </w:t>
      </w:r>
      <w:r w:rsidRPr="0024660A">
        <w:rPr>
          <w:rFonts w:asciiTheme="majorBidi" w:hAnsiTheme="majorBidi" w:cstheme="majorBidi"/>
          <w:b/>
          <w:bCs/>
          <w:sz w:val="24"/>
          <w:szCs w:val="24"/>
          <w:lang w:val="en-US"/>
        </w:rPr>
        <w:t>Edgar Allan Poe</w:t>
      </w:r>
    </w:p>
    <w:p w:rsidR="000754CD" w:rsidRDefault="000754CD" w:rsidP="000754CD">
      <w:pPr>
        <w:tabs>
          <w:tab w:val="left" w:pos="6181"/>
        </w:tabs>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He was born in Boston and suffered a sad, miserable childhood.</w:t>
      </w:r>
      <w:proofErr w:type="gramEnd"/>
      <w:r>
        <w:rPr>
          <w:rFonts w:asciiTheme="majorBidi" w:hAnsiTheme="majorBidi" w:cstheme="majorBidi"/>
          <w:sz w:val="24"/>
          <w:szCs w:val="24"/>
          <w:lang w:val="en-US"/>
        </w:rPr>
        <w:t xml:space="preserve"> Despite his suffering and psychological state, he worked hard in literature until he sat at the forefront of short story. He is one of the first to write short stories in the USA and one of the most important writers of horror and detective fiction. Among his work: “The Black Cat”, “The Tell-Tale Heart” and “The Gold-Bug”.</w:t>
      </w:r>
    </w:p>
    <w:p w:rsidR="000754CD" w:rsidRDefault="000754CD" w:rsidP="000754CD">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0754CD" w:rsidRPr="006B312A" w:rsidRDefault="000754CD" w:rsidP="006B312A">
      <w:pPr>
        <w:tabs>
          <w:tab w:val="left" w:pos="6181"/>
        </w:tabs>
        <w:rPr>
          <w:rFonts w:asciiTheme="majorBidi" w:hAnsiTheme="majorBidi" w:cstheme="majorBidi"/>
          <w:b/>
          <w:bCs/>
          <w:sz w:val="24"/>
          <w:szCs w:val="24"/>
          <w:highlight w:val="yellow"/>
        </w:rPr>
      </w:pPr>
      <w:r w:rsidRPr="001353D2">
        <w:rPr>
          <w:rFonts w:asciiTheme="majorBidi" w:hAnsiTheme="majorBidi" w:cstheme="majorBidi"/>
          <w:b/>
          <w:bCs/>
          <w:sz w:val="24"/>
          <w:szCs w:val="24"/>
          <w:highlight w:val="yellow"/>
        </w:rPr>
        <w:t>3)</w:t>
      </w:r>
      <w:proofErr w:type="gramStart"/>
      <w:r w:rsidRPr="001353D2">
        <w:rPr>
          <w:rFonts w:asciiTheme="majorBidi" w:hAnsiTheme="majorBidi" w:cstheme="majorBidi"/>
          <w:b/>
          <w:bCs/>
          <w:sz w:val="24"/>
          <w:szCs w:val="24"/>
          <w:highlight w:val="yellow"/>
        </w:rPr>
        <w:t>-</w:t>
      </w:r>
      <w:r w:rsidRPr="001353D2">
        <w:rPr>
          <w:rFonts w:asciiTheme="majorBidi" w:hAnsiTheme="majorBidi" w:cstheme="majorBidi"/>
          <w:sz w:val="24"/>
          <w:szCs w:val="24"/>
          <w:highlight w:val="yellow"/>
        </w:rPr>
        <w:t xml:space="preserve">  </w:t>
      </w:r>
      <w:r w:rsidRPr="0024660A">
        <w:rPr>
          <w:rFonts w:asciiTheme="majorBidi" w:hAnsiTheme="majorBidi" w:cstheme="majorBidi"/>
          <w:b/>
          <w:bCs/>
          <w:sz w:val="24"/>
          <w:szCs w:val="24"/>
          <w:highlight w:val="yellow"/>
        </w:rPr>
        <w:t>Edgar</w:t>
      </w:r>
      <w:proofErr w:type="gramEnd"/>
      <w:r w:rsidRPr="0024660A">
        <w:rPr>
          <w:rFonts w:asciiTheme="majorBidi" w:hAnsiTheme="majorBidi" w:cstheme="majorBidi"/>
          <w:b/>
          <w:bCs/>
          <w:sz w:val="24"/>
          <w:szCs w:val="24"/>
          <w:highlight w:val="yellow"/>
        </w:rPr>
        <w:t xml:space="preserve"> Allan Poe</w:t>
      </w:r>
    </w:p>
    <w:p w:rsidR="00162E37" w:rsidRDefault="000754CD" w:rsidP="000754CD">
      <w:pPr>
        <w:tabs>
          <w:tab w:val="left" w:pos="6181"/>
        </w:tabs>
        <w:rPr>
          <w:rFonts w:asciiTheme="majorBidi" w:hAnsiTheme="majorBidi" w:cstheme="majorBidi"/>
          <w:sz w:val="24"/>
          <w:szCs w:val="24"/>
        </w:rPr>
      </w:pPr>
      <w:r w:rsidRPr="00110758">
        <w:rPr>
          <w:rFonts w:asciiTheme="majorBidi" w:hAnsiTheme="majorBidi" w:cstheme="majorBidi"/>
          <w:sz w:val="24"/>
          <w:szCs w:val="24"/>
          <w:highlight w:val="yellow"/>
        </w:rPr>
        <w:t xml:space="preserve">      Il est né à Boston et a vécu une enfance triste et misérable. Malgré sa souffrance et son état psychologique, il a travaillé dur dans le domaine de la littérature (littéraire)</w:t>
      </w:r>
      <w:r>
        <w:rPr>
          <w:rFonts w:asciiTheme="majorBidi" w:hAnsiTheme="majorBidi" w:cstheme="majorBidi"/>
          <w:sz w:val="24"/>
          <w:szCs w:val="24"/>
        </w:rPr>
        <w:t xml:space="preserve"> </w:t>
      </w:r>
      <w:r w:rsidRPr="00AD1ED0">
        <w:rPr>
          <w:rFonts w:asciiTheme="majorBidi" w:hAnsiTheme="majorBidi" w:cstheme="majorBidi"/>
          <w:sz w:val="24"/>
          <w:szCs w:val="24"/>
          <w:highlight w:val="yellow"/>
        </w:rPr>
        <w:t xml:space="preserve">jusqu’à être (se retrouver) en première </w:t>
      </w:r>
      <w:proofErr w:type="gramStart"/>
      <w:r w:rsidRPr="00AD1ED0">
        <w:rPr>
          <w:rFonts w:asciiTheme="majorBidi" w:hAnsiTheme="majorBidi" w:cstheme="majorBidi"/>
          <w:sz w:val="24"/>
          <w:szCs w:val="24"/>
          <w:highlight w:val="yellow"/>
        </w:rPr>
        <w:t>ligne(</w:t>
      </w:r>
      <w:proofErr w:type="gramEnd"/>
      <w:r w:rsidRPr="00AD1ED0">
        <w:rPr>
          <w:rFonts w:asciiTheme="majorBidi" w:hAnsiTheme="majorBidi" w:cstheme="majorBidi"/>
          <w:sz w:val="24"/>
          <w:szCs w:val="24"/>
          <w:highlight w:val="yellow"/>
        </w:rPr>
        <w:t>à l’avant-garde = à la pointe = au premier plan) de la nouvelle</w:t>
      </w:r>
      <w:r w:rsidRPr="00AD3228">
        <w:rPr>
          <w:rFonts w:asciiTheme="majorBidi" w:hAnsiTheme="majorBidi" w:cstheme="majorBidi"/>
          <w:sz w:val="24"/>
          <w:szCs w:val="24"/>
          <w:highlight w:val="yellow"/>
        </w:rPr>
        <w:t>. Il fut l’un des premiers à avoir rédigé des nouvelles aux États-Unis et fait partie des auteurs d’horreur et de romans policiers les plus importants.</w:t>
      </w:r>
      <w:r w:rsidRPr="00110758">
        <w:rPr>
          <w:rFonts w:asciiTheme="majorBidi" w:hAnsiTheme="majorBidi" w:cstheme="majorBidi"/>
          <w:sz w:val="24"/>
          <w:szCs w:val="24"/>
        </w:rPr>
        <w:t xml:space="preserve"> </w:t>
      </w:r>
      <w:r w:rsidRPr="00110758">
        <w:rPr>
          <w:rFonts w:asciiTheme="majorBidi" w:hAnsiTheme="majorBidi" w:cstheme="majorBidi"/>
          <w:sz w:val="24"/>
          <w:szCs w:val="24"/>
          <w:highlight w:val="yellow"/>
        </w:rPr>
        <w:t xml:space="preserve">On compte parmi son (ses) </w:t>
      </w:r>
      <w:proofErr w:type="spellStart"/>
      <w:r w:rsidRPr="00110758">
        <w:rPr>
          <w:rFonts w:asciiTheme="majorBidi" w:hAnsiTheme="majorBidi" w:cstheme="majorBidi"/>
          <w:sz w:val="24"/>
          <w:szCs w:val="24"/>
          <w:highlight w:val="yellow"/>
        </w:rPr>
        <w:t>oeuvre</w:t>
      </w:r>
      <w:proofErr w:type="spellEnd"/>
      <w:r w:rsidRPr="00110758">
        <w:rPr>
          <w:rFonts w:asciiTheme="majorBidi" w:hAnsiTheme="majorBidi" w:cstheme="majorBidi"/>
          <w:sz w:val="24"/>
          <w:szCs w:val="24"/>
          <w:highlight w:val="yellow"/>
        </w:rPr>
        <w:t xml:space="preserve"> (</w:t>
      </w:r>
      <w:proofErr w:type="spellStart"/>
      <w:r w:rsidRPr="00110758">
        <w:rPr>
          <w:rFonts w:asciiTheme="majorBidi" w:hAnsiTheme="majorBidi" w:cstheme="majorBidi"/>
          <w:sz w:val="24"/>
          <w:szCs w:val="24"/>
          <w:highlight w:val="yellow"/>
        </w:rPr>
        <w:t>oeuvres</w:t>
      </w:r>
      <w:proofErr w:type="spellEnd"/>
      <w:proofErr w:type="gramStart"/>
      <w:r w:rsidRPr="00110758">
        <w:rPr>
          <w:rFonts w:asciiTheme="majorBidi" w:hAnsiTheme="majorBidi" w:cstheme="majorBidi"/>
          <w:sz w:val="24"/>
          <w:szCs w:val="24"/>
          <w:highlight w:val="yellow"/>
        </w:rPr>
        <w:t>):</w:t>
      </w:r>
      <w:proofErr w:type="gramEnd"/>
      <w:r w:rsidRPr="00110758">
        <w:rPr>
          <w:rFonts w:asciiTheme="majorBidi" w:hAnsiTheme="majorBidi" w:cstheme="majorBidi"/>
          <w:sz w:val="24"/>
          <w:szCs w:val="24"/>
          <w:highlight w:val="yellow"/>
        </w:rPr>
        <w:t xml:space="preserve"> “Le Chat noir”, “Le </w:t>
      </w:r>
      <w:proofErr w:type="spellStart"/>
      <w:r w:rsidRPr="00110758">
        <w:rPr>
          <w:rFonts w:asciiTheme="majorBidi" w:hAnsiTheme="majorBidi" w:cstheme="majorBidi"/>
          <w:sz w:val="24"/>
          <w:szCs w:val="24"/>
          <w:highlight w:val="yellow"/>
        </w:rPr>
        <w:t>Coeur</w:t>
      </w:r>
      <w:proofErr w:type="spellEnd"/>
      <w:r w:rsidRPr="00110758">
        <w:rPr>
          <w:rFonts w:asciiTheme="majorBidi" w:hAnsiTheme="majorBidi" w:cstheme="majorBidi"/>
          <w:sz w:val="24"/>
          <w:szCs w:val="24"/>
          <w:highlight w:val="yellow"/>
        </w:rPr>
        <w:t xml:space="preserve"> révélateur” et “Le Scarabée d’or</w:t>
      </w:r>
      <w:r>
        <w:rPr>
          <w:rFonts w:asciiTheme="majorBidi" w:hAnsiTheme="majorBidi" w:cstheme="majorBidi"/>
          <w:sz w:val="24"/>
          <w:szCs w:val="24"/>
          <w:highlight w:val="yellow"/>
        </w:rPr>
        <w:t>”</w:t>
      </w:r>
      <w:r>
        <w:rPr>
          <w:rFonts w:asciiTheme="majorBidi" w:hAnsiTheme="majorBidi" w:cstheme="majorBidi"/>
          <w:sz w:val="24"/>
          <w:szCs w:val="24"/>
        </w:rPr>
        <w:t>.</w:t>
      </w:r>
    </w:p>
    <w:p w:rsidR="006B312A" w:rsidRPr="0024660A" w:rsidRDefault="006B312A" w:rsidP="000754CD">
      <w:pPr>
        <w:tabs>
          <w:tab w:val="left" w:pos="6181"/>
        </w:tabs>
        <w:rPr>
          <w:rFonts w:asciiTheme="majorBidi" w:hAnsiTheme="majorBidi" w:cstheme="majorBidi"/>
          <w:b/>
          <w:bCs/>
          <w:sz w:val="24"/>
          <w:szCs w:val="24"/>
        </w:rPr>
      </w:pPr>
    </w:p>
    <w:p w:rsidR="006B312A" w:rsidRDefault="006B312A" w:rsidP="006B312A">
      <w:pPr>
        <w:tabs>
          <w:tab w:val="left" w:pos="6181"/>
        </w:tabs>
        <w:rPr>
          <w:rFonts w:asciiTheme="majorBidi" w:hAnsiTheme="majorBidi" w:cstheme="majorBidi"/>
          <w:sz w:val="24"/>
          <w:szCs w:val="24"/>
          <w:lang w:val="en-GB"/>
        </w:rPr>
      </w:pPr>
      <w:proofErr w:type="gramStart"/>
      <w:r w:rsidRPr="0024660A">
        <w:rPr>
          <w:rFonts w:asciiTheme="majorBidi" w:hAnsiTheme="majorBidi" w:cstheme="majorBidi"/>
          <w:b/>
          <w:bCs/>
          <w:sz w:val="24"/>
          <w:szCs w:val="24"/>
          <w:lang w:val="en-GB"/>
        </w:rPr>
        <w:t>4)-</w:t>
      </w:r>
      <w:proofErr w:type="gramEnd"/>
      <w:r w:rsidRPr="0024660A">
        <w:rPr>
          <w:rFonts w:asciiTheme="majorBidi" w:hAnsiTheme="majorBidi" w:cstheme="majorBidi"/>
          <w:b/>
          <w:bCs/>
          <w:sz w:val="24"/>
          <w:szCs w:val="24"/>
          <w:lang w:val="en-GB"/>
        </w:rPr>
        <w:t xml:space="preserve"> idiomatic expression translated into French (equivalence</w:t>
      </w:r>
      <w:r>
        <w:rPr>
          <w:rFonts w:asciiTheme="majorBidi" w:hAnsiTheme="majorBidi" w:cstheme="majorBidi"/>
          <w:sz w:val="24"/>
          <w:szCs w:val="24"/>
          <w:lang w:val="en-GB"/>
        </w:rPr>
        <w:t>):</w:t>
      </w:r>
    </w:p>
    <w:p w:rsidR="0024660A" w:rsidRDefault="0024660A" w:rsidP="0024660A">
      <w:pPr>
        <w:tabs>
          <w:tab w:val="left" w:pos="915"/>
        </w:tabs>
        <w:rPr>
          <w:rFonts w:asciiTheme="majorBidi" w:hAnsiTheme="majorBidi" w:cstheme="majorBidi"/>
          <w:sz w:val="24"/>
          <w:szCs w:val="24"/>
          <w:lang w:val="en-GB"/>
        </w:rPr>
      </w:pPr>
    </w:p>
    <w:p w:rsidR="0024660A" w:rsidRDefault="0024660A" w:rsidP="006B312A">
      <w:pPr>
        <w:tabs>
          <w:tab w:val="left" w:pos="6181"/>
        </w:tabs>
        <w:rPr>
          <w:rFonts w:asciiTheme="majorBidi" w:hAnsiTheme="majorBidi" w:cstheme="majorBidi"/>
          <w:sz w:val="24"/>
          <w:szCs w:val="24"/>
          <w:lang w:val="en-GB"/>
        </w:rPr>
      </w:pPr>
      <w:hyperlink r:id="rId4" w:history="1">
        <w:r w:rsidRPr="00D54AB5">
          <w:rPr>
            <w:rStyle w:val="Lienhypertexte"/>
            <w:rFonts w:asciiTheme="majorBidi" w:hAnsiTheme="majorBidi" w:cstheme="majorBidi"/>
            <w:sz w:val="24"/>
            <w:szCs w:val="24"/>
            <w:lang w:val="en-GB"/>
          </w:rPr>
          <w:t>https://allaboutfrench.com/french-idioms</w:t>
        </w:r>
      </w:hyperlink>
      <w:r>
        <w:rPr>
          <w:rFonts w:asciiTheme="majorBidi" w:hAnsiTheme="majorBidi" w:cstheme="majorBidi"/>
          <w:sz w:val="24"/>
          <w:szCs w:val="24"/>
          <w:lang w:val="en-GB"/>
        </w:rPr>
        <w:t>.</w:t>
      </w:r>
    </w:p>
    <w:p w:rsidR="0024660A" w:rsidRDefault="0024660A" w:rsidP="006B312A">
      <w:pPr>
        <w:tabs>
          <w:tab w:val="left" w:pos="6181"/>
        </w:tabs>
        <w:rPr>
          <w:rFonts w:asciiTheme="majorBidi" w:hAnsiTheme="majorBidi" w:cstheme="majorBidi"/>
          <w:sz w:val="24"/>
          <w:szCs w:val="24"/>
          <w:lang w:val="en-GB"/>
        </w:rPr>
      </w:pPr>
    </w:p>
    <w:p w:rsidR="0024660A" w:rsidRDefault="0024660A" w:rsidP="006B312A">
      <w:pPr>
        <w:tabs>
          <w:tab w:val="left" w:pos="6181"/>
        </w:tabs>
        <w:rPr>
          <w:rFonts w:asciiTheme="majorBidi" w:hAnsiTheme="majorBidi" w:cstheme="majorBidi"/>
          <w:sz w:val="24"/>
          <w:szCs w:val="24"/>
          <w:lang w:val="en-GB"/>
        </w:rPr>
      </w:pPr>
      <w:r>
        <w:rPr>
          <w:rFonts w:asciiTheme="majorBidi" w:hAnsiTheme="majorBidi" w:cstheme="majorBidi"/>
          <w:sz w:val="24"/>
          <w:szCs w:val="24"/>
          <w:lang w:val="en-GB"/>
        </w:rPr>
        <w:t xml:space="preserve"> </w:t>
      </w:r>
      <w:hyperlink r:id="rId5" w:history="1">
        <w:r w:rsidRPr="00D54AB5">
          <w:rPr>
            <w:rStyle w:val="Lienhypertexte"/>
            <w:rFonts w:asciiTheme="majorBidi" w:hAnsiTheme="majorBidi" w:cstheme="majorBidi"/>
            <w:sz w:val="24"/>
            <w:szCs w:val="24"/>
            <w:lang w:val="en-GB"/>
          </w:rPr>
          <w:t>https://www.thoughtco.com/popular-expressions-idioms-translated-into-french-4081772</w:t>
        </w:r>
      </w:hyperlink>
      <w:r>
        <w:rPr>
          <w:rFonts w:asciiTheme="majorBidi" w:hAnsiTheme="majorBidi" w:cstheme="majorBidi"/>
          <w:sz w:val="24"/>
          <w:szCs w:val="24"/>
          <w:lang w:val="en-GB"/>
        </w:rPr>
        <w:t>.</w:t>
      </w:r>
    </w:p>
    <w:p w:rsidR="0024660A" w:rsidRDefault="0024660A" w:rsidP="006B312A">
      <w:pPr>
        <w:tabs>
          <w:tab w:val="left" w:pos="6181"/>
        </w:tabs>
        <w:rPr>
          <w:rFonts w:asciiTheme="majorBidi" w:hAnsiTheme="majorBidi" w:cstheme="majorBidi"/>
          <w:sz w:val="24"/>
          <w:szCs w:val="24"/>
          <w:lang w:val="en-GB"/>
        </w:rPr>
      </w:pPr>
    </w:p>
    <w:p w:rsidR="0024660A" w:rsidRDefault="0024660A" w:rsidP="006B312A">
      <w:pPr>
        <w:tabs>
          <w:tab w:val="left" w:pos="6181"/>
        </w:tabs>
        <w:rPr>
          <w:rFonts w:asciiTheme="majorBidi" w:hAnsiTheme="majorBidi" w:cstheme="majorBidi"/>
          <w:sz w:val="24"/>
          <w:szCs w:val="24"/>
          <w:lang w:val="en-GB"/>
        </w:rPr>
      </w:pPr>
    </w:p>
    <w:p w:rsidR="0024660A" w:rsidRDefault="0024660A" w:rsidP="006B312A">
      <w:pPr>
        <w:tabs>
          <w:tab w:val="left" w:pos="6181"/>
        </w:tabs>
        <w:rPr>
          <w:rFonts w:asciiTheme="majorBidi" w:hAnsiTheme="majorBidi" w:cstheme="majorBidi"/>
          <w:sz w:val="24"/>
          <w:szCs w:val="24"/>
          <w:lang w:val="en-GB"/>
        </w:rPr>
      </w:pPr>
    </w:p>
    <w:p w:rsidR="0024660A" w:rsidRPr="006B312A" w:rsidRDefault="0024660A" w:rsidP="006B312A">
      <w:pPr>
        <w:tabs>
          <w:tab w:val="left" w:pos="6181"/>
        </w:tabs>
        <w:rPr>
          <w:rFonts w:asciiTheme="majorBidi" w:hAnsiTheme="majorBidi" w:cstheme="majorBidi"/>
          <w:sz w:val="24"/>
          <w:szCs w:val="24"/>
          <w:lang w:val="en-GB"/>
        </w:rPr>
      </w:pPr>
    </w:p>
    <w:sectPr w:rsidR="0024660A" w:rsidRPr="006B3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CD"/>
    <w:rsid w:val="000754CD"/>
    <w:rsid w:val="00162E37"/>
    <w:rsid w:val="0024660A"/>
    <w:rsid w:val="006B312A"/>
    <w:rsid w:val="00A921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0E5EA-20E2-4FFA-8999-AC57D6B6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C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4CD"/>
    <w:pPr>
      <w:ind w:left="720"/>
      <w:contextualSpacing/>
    </w:pPr>
    <w:rPr>
      <w:rFonts w:ascii="Calibri" w:eastAsia="Calibri" w:hAnsi="Calibri" w:cs="Arial"/>
      <w:lang w:eastAsia="en-US"/>
    </w:rPr>
  </w:style>
  <w:style w:type="character" w:styleId="Lienhypertexte">
    <w:name w:val="Hyperlink"/>
    <w:basedOn w:val="Policepardfaut"/>
    <w:uiPriority w:val="99"/>
    <w:unhideWhenUsed/>
    <w:rsid w:val="00246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oughtco.com/popular-expressions-idioms-translated-into-french-4081772" TargetMode="External"/><Relationship Id="rId4" Type="http://schemas.openxmlformats.org/officeDocument/2006/relationships/hyperlink" Target="https://allaboutfrench.com/french-idio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CFSC</cp:lastModifiedBy>
  <cp:revision>3</cp:revision>
  <dcterms:created xsi:type="dcterms:W3CDTF">2023-12-03T08:22:00Z</dcterms:created>
  <dcterms:modified xsi:type="dcterms:W3CDTF">2023-12-03T09:05:00Z</dcterms:modified>
</cp:coreProperties>
</file>