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2AC" w:rsidRPr="00DA3534" w:rsidRDefault="00EC62AC" w:rsidP="00EC62AC">
      <w:pPr>
        <w:jc w:val="center"/>
        <w:rPr>
          <w:rFonts w:asciiTheme="majorBidi" w:hAnsiTheme="majorBidi" w:cstheme="majorBidi"/>
          <w:b/>
          <w:bCs/>
          <w:i/>
          <w:iCs/>
          <w:sz w:val="44"/>
          <w:szCs w:val="44"/>
        </w:rPr>
      </w:pPr>
      <w:r w:rsidRPr="00DA3534">
        <w:rPr>
          <w:rFonts w:asciiTheme="majorBidi" w:hAnsiTheme="majorBidi" w:cstheme="majorBidi"/>
          <w:b/>
          <w:bCs/>
          <w:i/>
          <w:iCs/>
          <w:sz w:val="44"/>
          <w:szCs w:val="44"/>
        </w:rPr>
        <w:t>Communication traditionnelle</w:t>
      </w:r>
    </w:p>
    <w:p w:rsidR="00EC62AC" w:rsidRPr="00F11E98" w:rsidRDefault="00EC62AC" w:rsidP="00EC62AC">
      <w:pPr>
        <w:jc w:val="center"/>
        <w:rPr>
          <w:rFonts w:asciiTheme="majorBidi" w:hAnsiTheme="majorBidi" w:cstheme="majorBidi"/>
          <w:b/>
          <w:bCs/>
          <w:i/>
          <w:iCs/>
          <w:sz w:val="32"/>
          <w:szCs w:val="32"/>
        </w:rPr>
      </w:pPr>
    </w:p>
    <w:p w:rsidR="00EC62AC" w:rsidRPr="00F11E98" w:rsidRDefault="00FB27BC" w:rsidP="00F11E98">
      <w:pPr>
        <w:spacing w:after="0"/>
        <w:jc w:val="both"/>
        <w:rPr>
          <w:rFonts w:asciiTheme="majorBidi" w:hAnsiTheme="majorBidi" w:cstheme="majorBidi"/>
          <w:sz w:val="28"/>
          <w:szCs w:val="28"/>
        </w:rPr>
      </w:pPr>
      <w:r>
        <w:rPr>
          <w:rFonts w:asciiTheme="majorBidi" w:hAnsiTheme="majorBidi" w:cstheme="majorBidi"/>
          <w:b/>
          <w:bCs/>
          <w:sz w:val="28"/>
          <w:szCs w:val="28"/>
        </w:rPr>
        <w:t xml:space="preserve">1. </w:t>
      </w:r>
      <w:r w:rsidR="00EC62AC" w:rsidRPr="00F11E98">
        <w:rPr>
          <w:rFonts w:asciiTheme="majorBidi" w:hAnsiTheme="majorBidi" w:cstheme="majorBidi"/>
          <w:b/>
          <w:bCs/>
          <w:sz w:val="28"/>
          <w:szCs w:val="28"/>
        </w:rPr>
        <w:t>Information :</w:t>
      </w:r>
      <w:r w:rsidR="00EC62AC" w:rsidRPr="00F11E98">
        <w:rPr>
          <w:rFonts w:asciiTheme="majorBidi" w:hAnsiTheme="majorBidi" w:cstheme="majorBidi"/>
          <w:sz w:val="28"/>
          <w:szCs w:val="28"/>
        </w:rPr>
        <w:t xml:space="preserve"> Dans les usages quotidiens, le mot information vise des objets bien différents : des nouvelles (news), des données (data), des savoirs (knowleadge)</w:t>
      </w:r>
      <w:r w:rsidR="00F11E98" w:rsidRPr="00F11E98">
        <w:rPr>
          <w:rFonts w:asciiTheme="majorBidi" w:hAnsiTheme="majorBidi" w:cstheme="majorBidi"/>
          <w:sz w:val="28"/>
          <w:szCs w:val="28"/>
        </w:rPr>
        <w:t xml:space="preserve"> (Albert et al., 2006, p. 213)</w:t>
      </w:r>
      <w:r w:rsidR="00EC62AC" w:rsidRPr="00F11E98">
        <w:rPr>
          <w:rFonts w:asciiTheme="majorBidi" w:hAnsiTheme="majorBidi" w:cstheme="majorBidi"/>
          <w:sz w:val="28"/>
          <w:szCs w:val="28"/>
        </w:rPr>
        <w:t>.</w:t>
      </w:r>
    </w:p>
    <w:p w:rsidR="00464075" w:rsidRPr="00F11E98" w:rsidRDefault="00F11E98" w:rsidP="00F11E98">
      <w:pPr>
        <w:spacing w:after="0"/>
        <w:jc w:val="both"/>
        <w:rPr>
          <w:rFonts w:asciiTheme="majorBidi" w:hAnsiTheme="majorBidi" w:cstheme="majorBidi"/>
          <w:sz w:val="28"/>
          <w:szCs w:val="28"/>
        </w:rPr>
      </w:pPr>
      <w:r w:rsidRPr="00F11E98">
        <w:rPr>
          <w:rFonts w:asciiTheme="majorBidi" w:hAnsiTheme="majorBidi" w:cstheme="majorBidi"/>
          <w:sz w:val="28"/>
          <w:szCs w:val="28"/>
        </w:rPr>
        <w:t>Sur le plan étymologique, i</w:t>
      </w:r>
      <w:r w:rsidR="00464075" w:rsidRPr="00F11E98">
        <w:rPr>
          <w:rFonts w:asciiTheme="majorBidi" w:hAnsiTheme="majorBidi" w:cstheme="majorBidi"/>
          <w:sz w:val="28"/>
          <w:szCs w:val="28"/>
        </w:rPr>
        <w:t xml:space="preserve">ssus du latin, les termes informer (informare) et information (informatio) apparaissent au XII° siècle (vers 1170-1190). Ils sont très proches de leurs racines puisqu’ils signifient « donner une forme, une signification », « se représenter idéalement » quelque chose (Sacriste, 2007, p.30). </w:t>
      </w:r>
    </w:p>
    <w:p w:rsidR="00EC62AC" w:rsidRPr="00F11E98" w:rsidRDefault="00EC62AC" w:rsidP="00F11E98">
      <w:pPr>
        <w:spacing w:after="0"/>
        <w:jc w:val="both"/>
        <w:rPr>
          <w:rFonts w:asciiTheme="majorBidi" w:hAnsiTheme="majorBidi" w:cstheme="majorBidi"/>
          <w:sz w:val="28"/>
          <w:szCs w:val="28"/>
        </w:rPr>
      </w:pPr>
      <w:r w:rsidRPr="00F11E98">
        <w:rPr>
          <w:rFonts w:asciiTheme="majorBidi" w:hAnsiTheme="majorBidi" w:cstheme="majorBidi"/>
          <w:sz w:val="28"/>
          <w:szCs w:val="28"/>
        </w:rPr>
        <w:t>Préfixe in= en, dans</w:t>
      </w:r>
    </w:p>
    <w:p w:rsidR="00EC62AC" w:rsidRPr="00F11E98" w:rsidRDefault="00EC62AC" w:rsidP="00EC62AC">
      <w:pPr>
        <w:spacing w:after="0"/>
        <w:jc w:val="both"/>
        <w:rPr>
          <w:rFonts w:asciiTheme="majorBidi" w:hAnsiTheme="majorBidi" w:cstheme="majorBidi"/>
          <w:sz w:val="28"/>
          <w:szCs w:val="28"/>
        </w:rPr>
      </w:pPr>
      <w:r w:rsidRPr="00F11E98">
        <w:rPr>
          <w:rFonts w:asciiTheme="majorBidi" w:hAnsiTheme="majorBidi" w:cstheme="majorBidi"/>
          <w:sz w:val="28"/>
          <w:szCs w:val="28"/>
        </w:rPr>
        <w:t>Radical formare</w:t>
      </w:r>
      <w:r w:rsidR="00F11E98">
        <w:rPr>
          <w:rFonts w:asciiTheme="majorBidi" w:hAnsiTheme="majorBidi" w:cstheme="majorBidi"/>
          <w:sz w:val="28"/>
          <w:szCs w:val="28"/>
        </w:rPr>
        <w:t xml:space="preserve"> </w:t>
      </w:r>
      <w:r w:rsidRPr="00F11E98">
        <w:rPr>
          <w:rFonts w:asciiTheme="majorBidi" w:hAnsiTheme="majorBidi" w:cstheme="majorBidi"/>
          <w:sz w:val="28"/>
          <w:szCs w:val="28"/>
        </w:rPr>
        <w:t>= forme</w:t>
      </w:r>
    </w:p>
    <w:p w:rsidR="00EC62AC" w:rsidRPr="00F11E98" w:rsidRDefault="00EC62AC" w:rsidP="00EC62AC">
      <w:pPr>
        <w:spacing w:after="0"/>
        <w:jc w:val="both"/>
        <w:rPr>
          <w:rFonts w:asciiTheme="majorBidi" w:hAnsiTheme="majorBidi" w:cstheme="majorBidi"/>
          <w:sz w:val="28"/>
          <w:szCs w:val="28"/>
        </w:rPr>
      </w:pPr>
      <w:r w:rsidRPr="00F11E98">
        <w:rPr>
          <w:rFonts w:asciiTheme="majorBidi" w:hAnsiTheme="majorBidi" w:cstheme="majorBidi"/>
          <w:sz w:val="28"/>
          <w:szCs w:val="28"/>
        </w:rPr>
        <w:t>Suffixe ation : l’action de</w:t>
      </w:r>
    </w:p>
    <w:p w:rsidR="00EC62AC" w:rsidRPr="00997338" w:rsidRDefault="00EC62AC" w:rsidP="00EC62AC">
      <w:pPr>
        <w:spacing w:after="0"/>
        <w:jc w:val="both"/>
        <w:rPr>
          <w:rFonts w:asciiTheme="majorBidi" w:hAnsiTheme="majorBidi" w:cstheme="majorBidi"/>
          <w:color w:val="FF0000"/>
          <w:sz w:val="24"/>
          <w:szCs w:val="24"/>
        </w:rPr>
      </w:pPr>
    </w:p>
    <w:p w:rsidR="00EC62AC" w:rsidRPr="00997338" w:rsidRDefault="00EC62AC" w:rsidP="00FC533A">
      <w:pPr>
        <w:spacing w:after="0"/>
        <w:jc w:val="both"/>
        <w:rPr>
          <w:rFonts w:asciiTheme="majorBidi" w:hAnsiTheme="majorBidi" w:cstheme="majorBidi"/>
          <w:color w:val="FF0000"/>
          <w:sz w:val="24"/>
          <w:szCs w:val="24"/>
        </w:rPr>
      </w:pPr>
      <w:r w:rsidRPr="00997338">
        <w:rPr>
          <w:rFonts w:asciiTheme="majorBidi" w:hAnsiTheme="majorBidi" w:cstheme="majorBidi"/>
          <w:color w:val="FF0000"/>
          <w:sz w:val="24"/>
          <w:szCs w:val="24"/>
        </w:rPr>
        <w:t xml:space="preserve">                                                   </w:t>
      </w:r>
      <w:r w:rsidR="00D04546">
        <w:rPr>
          <w:rFonts w:asciiTheme="majorBidi" w:hAnsiTheme="majorBidi" w:cstheme="majorBidi"/>
          <w:color w:val="FF0000"/>
          <w:sz w:val="24"/>
          <w:szCs w:val="24"/>
        </w:rPr>
        <w:t xml:space="preserve">              </w:t>
      </w:r>
    </w:p>
    <w:p w:rsidR="00EC62AC" w:rsidRDefault="00EC62AC" w:rsidP="00FC533A">
      <w:pPr>
        <w:spacing w:after="0"/>
        <w:rPr>
          <w:rFonts w:asciiTheme="majorBidi" w:hAnsiTheme="majorBidi" w:cstheme="majorBidi"/>
          <w:color w:val="FF0000"/>
          <w:sz w:val="24"/>
          <w:szCs w:val="24"/>
        </w:rPr>
      </w:pPr>
    </w:p>
    <w:tbl>
      <w:tblPr>
        <w:tblStyle w:val="Grilledutableau"/>
        <w:tblW w:w="0" w:type="auto"/>
        <w:tblLook w:val="04A0"/>
      </w:tblPr>
      <w:tblGrid>
        <w:gridCol w:w="9212"/>
      </w:tblGrid>
      <w:tr w:rsidR="00C638D7" w:rsidTr="00C638D7">
        <w:tc>
          <w:tcPr>
            <w:tcW w:w="9212" w:type="dxa"/>
          </w:tcPr>
          <w:p w:rsidR="00C638D7" w:rsidRPr="003D4D02" w:rsidRDefault="00C638D7" w:rsidP="00EC62AC">
            <w:pPr>
              <w:jc w:val="center"/>
              <w:rPr>
                <w:rFonts w:asciiTheme="majorBidi" w:hAnsiTheme="majorBidi" w:cstheme="majorBidi"/>
                <w:sz w:val="24"/>
                <w:szCs w:val="24"/>
              </w:rPr>
            </w:pPr>
          </w:p>
          <w:p w:rsidR="00C638D7" w:rsidRPr="003D4D02" w:rsidRDefault="00C638D7" w:rsidP="00EC62AC">
            <w:pPr>
              <w:jc w:val="center"/>
              <w:rPr>
                <w:rFonts w:asciiTheme="majorBidi" w:hAnsiTheme="majorBidi" w:cstheme="majorBidi"/>
                <w:sz w:val="24"/>
                <w:szCs w:val="24"/>
              </w:rPr>
            </w:pPr>
          </w:p>
          <w:p w:rsidR="00C638D7" w:rsidRPr="003D4D02" w:rsidRDefault="005167F1" w:rsidP="00EC62AC">
            <w:pPr>
              <w:jc w:val="center"/>
              <w:rPr>
                <w:rFonts w:asciiTheme="majorBidi" w:hAnsiTheme="majorBidi" w:cstheme="majorBidi"/>
                <w:sz w:val="24"/>
                <w:szCs w:val="24"/>
              </w:rPr>
            </w:pPr>
            <w:r>
              <w:rPr>
                <w:rFonts w:asciiTheme="majorBidi" w:hAnsiTheme="majorBidi" w:cstheme="majorBidi"/>
                <w:noProof/>
                <w:sz w:val="24"/>
                <w:szCs w:val="24"/>
              </w:rPr>
              <w:pict>
                <v:rect id="_x0000_s1036" style="position:absolute;left:0;text-align:left;margin-left:384.15pt;margin-top:4.1pt;width:65.1pt;height:38.3pt;z-index:251667456">
                  <v:textbox style="mso-next-textbox:#_x0000_s1036">
                    <w:txbxContent>
                      <w:p w:rsidR="00CD788A" w:rsidRPr="00C638D7" w:rsidRDefault="00CD788A">
                        <w:pPr>
                          <w:rPr>
                            <w:sz w:val="20"/>
                            <w:szCs w:val="20"/>
                          </w:rPr>
                        </w:pPr>
                        <w:r>
                          <w:rPr>
                            <w:sz w:val="20"/>
                            <w:szCs w:val="20"/>
                          </w:rPr>
                          <w:t>Destinataire</w:t>
                        </w:r>
                      </w:p>
                    </w:txbxContent>
                  </v:textbox>
                </v:rect>
              </w:pict>
            </w:r>
            <w:r>
              <w:rPr>
                <w:rFonts w:asciiTheme="majorBidi" w:hAnsiTheme="majorBidi" w:cstheme="majorBidi"/>
                <w:noProof/>
                <w:sz w:val="24"/>
                <w:szCs w:val="24"/>
              </w:rPr>
              <w:pict>
                <v:rect id="_x0000_s1037" style="position:absolute;left:0;text-align:left;margin-left:298.85pt;margin-top:4.1pt;width:66.15pt;height:38.3pt;z-index:251668480">
                  <v:textbox style="mso-next-textbox:#_x0000_s1037">
                    <w:txbxContent>
                      <w:p w:rsidR="00CD788A" w:rsidRPr="00C638D7" w:rsidRDefault="00CD788A" w:rsidP="003D4D02">
                        <w:pPr>
                          <w:jc w:val="center"/>
                          <w:rPr>
                            <w:sz w:val="20"/>
                            <w:szCs w:val="20"/>
                          </w:rPr>
                        </w:pPr>
                        <w:r w:rsidRPr="00C638D7">
                          <w:rPr>
                            <w:sz w:val="20"/>
                            <w:szCs w:val="20"/>
                          </w:rPr>
                          <w:t>Récepteur</w:t>
                        </w:r>
                      </w:p>
                    </w:txbxContent>
                  </v:textbox>
                </v:rect>
              </w:pict>
            </w:r>
            <w:r w:rsidRPr="005167F1">
              <w:rPr>
                <w:rFonts w:asciiTheme="majorBidi" w:hAnsiTheme="majorBidi" w:cstheme="majorBidi"/>
                <w:noProof/>
                <w:sz w:val="28"/>
                <w:szCs w:val="28"/>
              </w:rPr>
              <w:pict>
                <v:rect id="_x0000_s1038" style="position:absolute;left:0;text-align:left;margin-left:197.25pt;margin-top:4.1pt;width:54.35pt;height:38.3pt;z-index:251669504">
                  <v:textbox style="mso-next-textbox:#_x0000_s1038">
                    <w:txbxContent>
                      <w:p w:rsidR="00CD788A" w:rsidRPr="00C638D7" w:rsidRDefault="00CD788A" w:rsidP="00F11E98">
                        <w:pPr>
                          <w:rPr>
                            <w:sz w:val="20"/>
                            <w:szCs w:val="20"/>
                          </w:rPr>
                        </w:pPr>
                        <w:r w:rsidRPr="00C638D7">
                          <w:rPr>
                            <w:sz w:val="20"/>
                            <w:szCs w:val="20"/>
                          </w:rPr>
                          <w:t>Message</w:t>
                        </w:r>
                      </w:p>
                      <w:p w:rsidR="00CD788A" w:rsidRPr="00C638D7" w:rsidRDefault="00CD788A" w:rsidP="00F11E98">
                        <w:pPr>
                          <w:rPr>
                            <w:sz w:val="20"/>
                            <w:szCs w:val="20"/>
                          </w:rPr>
                        </w:pPr>
                        <w:r w:rsidRPr="00C638D7">
                          <w:rPr>
                            <w:sz w:val="20"/>
                            <w:szCs w:val="20"/>
                          </w:rPr>
                          <w:t>Canal</w:t>
                        </w:r>
                      </w:p>
                    </w:txbxContent>
                  </v:textbox>
                </v:rect>
              </w:pict>
            </w:r>
            <w:r>
              <w:rPr>
                <w:rFonts w:asciiTheme="majorBidi" w:hAnsiTheme="majorBidi" w:cstheme="majorBidi"/>
                <w:noProof/>
                <w:sz w:val="24"/>
                <w:szCs w:val="24"/>
              </w:rPr>
              <w:pict>
                <v:rect id="_x0000_s1035" style="position:absolute;left:0;text-align:left;margin-left:83.85pt;margin-top:4.1pt;width:66.15pt;height:38.3pt;z-index:251666432">
                  <v:textbox style="mso-next-textbox:#_x0000_s1035">
                    <w:txbxContent>
                      <w:p w:rsidR="00CD788A" w:rsidRPr="00C638D7" w:rsidRDefault="00CD788A">
                        <w:pPr>
                          <w:rPr>
                            <w:sz w:val="20"/>
                            <w:szCs w:val="20"/>
                          </w:rPr>
                        </w:pPr>
                        <w:r w:rsidRPr="00C638D7">
                          <w:rPr>
                            <w:sz w:val="20"/>
                            <w:szCs w:val="20"/>
                          </w:rPr>
                          <w:t>Émetteur</w:t>
                        </w:r>
                      </w:p>
                    </w:txbxContent>
                  </v:textbox>
                </v:rect>
              </w:pict>
            </w:r>
            <w:r>
              <w:rPr>
                <w:rFonts w:asciiTheme="majorBidi" w:hAnsiTheme="majorBidi" w:cstheme="majorBidi"/>
                <w:noProof/>
                <w:sz w:val="24"/>
                <w:szCs w:val="24"/>
              </w:rPr>
              <w:pict>
                <v:rect id="_x0000_s1034" style="position:absolute;left:0;text-align:left;margin-left:-1.9pt;margin-top:4.1pt;width:66.6pt;height:38.3pt;z-index:251665408">
                  <v:textbox style="mso-next-textbox:#_x0000_s1034">
                    <w:txbxContent>
                      <w:p w:rsidR="00CD788A" w:rsidRPr="00C638D7" w:rsidRDefault="00CD788A">
                        <w:pPr>
                          <w:rPr>
                            <w:sz w:val="20"/>
                            <w:szCs w:val="20"/>
                          </w:rPr>
                        </w:pPr>
                        <w:r w:rsidRPr="00C638D7">
                          <w:rPr>
                            <w:sz w:val="20"/>
                            <w:szCs w:val="20"/>
                          </w:rPr>
                          <w:t>Source de  l’émetteur</w:t>
                        </w:r>
                      </w:p>
                    </w:txbxContent>
                  </v:textbox>
                </v:rect>
              </w:pict>
            </w:r>
          </w:p>
          <w:p w:rsidR="00C638D7" w:rsidRPr="003D4D02" w:rsidRDefault="005167F1" w:rsidP="00EC62AC">
            <w:pPr>
              <w:jc w:val="center"/>
              <w:rPr>
                <w:rFonts w:asciiTheme="majorBidi" w:hAnsiTheme="majorBidi" w:cstheme="majorBidi"/>
                <w:sz w:val="24"/>
                <w:szCs w:val="24"/>
              </w:rPr>
            </w:pPr>
            <w:r>
              <w:rPr>
                <w:rFonts w:asciiTheme="majorBidi" w:hAnsiTheme="majorBidi" w:cstheme="majorBidi"/>
                <w:noProof/>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365pt;margin-top:3.35pt;width:19.15pt;height:0;z-index:251671552" o:connectortype="straight">
                  <v:stroke endarrow="block"/>
                </v:shape>
              </w:pict>
            </w:r>
            <w:r w:rsidRPr="005167F1">
              <w:rPr>
                <w:rFonts w:asciiTheme="majorBidi" w:hAnsiTheme="majorBidi" w:cstheme="majorBidi"/>
                <w:noProof/>
                <w:sz w:val="28"/>
                <w:szCs w:val="28"/>
              </w:rPr>
              <w:pict>
                <v:shape id="_x0000_s1044" type="#_x0000_t32" style="position:absolute;left:0;text-align:left;margin-left:251.6pt;margin-top:3.35pt;width:47.25pt;height:0;z-index:251673600" o:connectortype="straight">
                  <v:stroke endarrow="block"/>
                </v:shape>
              </w:pict>
            </w:r>
            <w:r w:rsidRPr="005167F1">
              <w:rPr>
                <w:rFonts w:asciiTheme="majorBidi" w:hAnsiTheme="majorBidi" w:cstheme="majorBidi"/>
                <w:noProof/>
                <w:sz w:val="28"/>
                <w:szCs w:val="28"/>
              </w:rPr>
              <w:pict>
                <v:shape id="_x0000_s1043" type="#_x0000_t32" style="position:absolute;left:0;text-align:left;margin-left:150pt;margin-top:3.35pt;width:47.25pt;height:0;z-index:251672576" o:connectortype="straight">
                  <v:stroke endarrow="block"/>
                </v:shape>
              </w:pict>
            </w:r>
            <w:r>
              <w:rPr>
                <w:rFonts w:asciiTheme="majorBidi" w:hAnsiTheme="majorBidi" w:cstheme="majorBidi"/>
                <w:noProof/>
                <w:sz w:val="24"/>
                <w:szCs w:val="24"/>
              </w:rPr>
              <w:pict>
                <v:shape id="_x0000_s1041" type="#_x0000_t32" style="position:absolute;left:0;text-align:left;margin-left:64.7pt;margin-top:3.35pt;width:19.15pt;height:0;z-index:251670528" o:connectortype="straight">
                  <v:stroke endarrow="block"/>
                </v:shape>
              </w:pict>
            </w:r>
          </w:p>
          <w:p w:rsidR="003D4D02" w:rsidRPr="003D4D02" w:rsidRDefault="003D4D02" w:rsidP="00EC62AC">
            <w:pPr>
              <w:jc w:val="center"/>
              <w:rPr>
                <w:rFonts w:asciiTheme="majorBidi" w:hAnsiTheme="majorBidi" w:cstheme="majorBidi"/>
                <w:sz w:val="20"/>
                <w:szCs w:val="20"/>
              </w:rPr>
            </w:pPr>
            <w:r w:rsidRPr="003D4D02">
              <w:rPr>
                <w:rFonts w:asciiTheme="majorBidi" w:hAnsiTheme="majorBidi" w:cstheme="majorBidi"/>
                <w:sz w:val="20"/>
                <w:szCs w:val="20"/>
              </w:rPr>
              <w:t>Encodage                         Décodage</w:t>
            </w:r>
          </w:p>
          <w:p w:rsidR="003D4D02" w:rsidRPr="003D4D02" w:rsidRDefault="003D4D02" w:rsidP="00EC62AC">
            <w:pPr>
              <w:jc w:val="center"/>
              <w:rPr>
                <w:rFonts w:asciiTheme="majorBidi" w:hAnsiTheme="majorBidi" w:cstheme="majorBidi"/>
                <w:sz w:val="20"/>
                <w:szCs w:val="20"/>
              </w:rPr>
            </w:pPr>
          </w:p>
          <w:p w:rsidR="003D4D02" w:rsidRPr="003D4D02" w:rsidRDefault="003D4D02" w:rsidP="00EC62AC">
            <w:pPr>
              <w:jc w:val="center"/>
              <w:rPr>
                <w:rFonts w:asciiTheme="majorBidi" w:hAnsiTheme="majorBidi" w:cstheme="majorBidi"/>
                <w:sz w:val="24"/>
                <w:szCs w:val="24"/>
              </w:rPr>
            </w:pPr>
            <w:r w:rsidRPr="003D4D02">
              <w:rPr>
                <w:rFonts w:asciiTheme="majorBidi" w:hAnsiTheme="majorBidi" w:cstheme="majorBidi"/>
                <w:sz w:val="20"/>
                <w:szCs w:val="20"/>
              </w:rPr>
              <w:t>BRUIT</w:t>
            </w:r>
          </w:p>
        </w:tc>
      </w:tr>
    </w:tbl>
    <w:p w:rsidR="00C638D7" w:rsidRPr="00997338" w:rsidRDefault="00C638D7" w:rsidP="00EC62AC">
      <w:pPr>
        <w:spacing w:after="0"/>
        <w:jc w:val="center"/>
        <w:rPr>
          <w:rFonts w:asciiTheme="majorBidi" w:hAnsiTheme="majorBidi" w:cstheme="majorBidi"/>
          <w:color w:val="FF0000"/>
          <w:sz w:val="24"/>
          <w:szCs w:val="24"/>
        </w:rPr>
      </w:pPr>
    </w:p>
    <w:p w:rsidR="00EC62AC" w:rsidRDefault="003D4D02" w:rsidP="00FB27BC">
      <w:pPr>
        <w:spacing w:after="0"/>
        <w:jc w:val="both"/>
        <w:rPr>
          <w:rFonts w:asciiTheme="majorBidi" w:hAnsiTheme="majorBidi" w:cstheme="majorBidi"/>
          <w:sz w:val="28"/>
          <w:szCs w:val="28"/>
        </w:rPr>
      </w:pPr>
      <w:r w:rsidRPr="003D4D02">
        <w:rPr>
          <w:rFonts w:asciiTheme="majorBidi" w:hAnsiTheme="majorBidi" w:cstheme="majorBidi"/>
          <w:b/>
          <w:bCs/>
          <w:sz w:val="24"/>
          <w:szCs w:val="24"/>
        </w:rPr>
        <w:t>Schéma n°1 :</w:t>
      </w:r>
      <w:r w:rsidRPr="003D4D02">
        <w:rPr>
          <w:rFonts w:asciiTheme="majorBidi" w:hAnsiTheme="majorBidi" w:cstheme="majorBidi"/>
          <w:sz w:val="24"/>
          <w:szCs w:val="24"/>
        </w:rPr>
        <w:t xml:space="preserve"> Schéma de Shannon</w:t>
      </w:r>
      <w:r w:rsidR="00FC533A">
        <w:rPr>
          <w:rFonts w:asciiTheme="majorBidi" w:hAnsiTheme="majorBidi" w:cstheme="majorBidi"/>
          <w:sz w:val="24"/>
          <w:szCs w:val="24"/>
        </w:rPr>
        <w:t xml:space="preserve"> </w:t>
      </w:r>
      <w:r w:rsidR="00FC533A">
        <w:rPr>
          <w:rFonts w:asciiTheme="majorBidi" w:hAnsiTheme="majorBidi" w:cstheme="majorBidi"/>
          <w:sz w:val="28"/>
          <w:szCs w:val="28"/>
        </w:rPr>
        <w:t>(Gillequin-Maarek et Soleilhac, 2002, p. 14)</w:t>
      </w:r>
      <w:r w:rsidR="00FC533A" w:rsidRPr="001E2297">
        <w:rPr>
          <w:rFonts w:asciiTheme="majorBidi" w:hAnsiTheme="majorBidi" w:cstheme="majorBidi"/>
          <w:sz w:val="28"/>
          <w:szCs w:val="28"/>
        </w:rPr>
        <w:t>.</w:t>
      </w:r>
    </w:p>
    <w:p w:rsidR="00FB27BC" w:rsidRPr="00FB27BC" w:rsidRDefault="00FB27BC" w:rsidP="00FB27BC">
      <w:pPr>
        <w:spacing w:after="0"/>
        <w:jc w:val="both"/>
        <w:rPr>
          <w:rFonts w:asciiTheme="majorBidi" w:hAnsiTheme="majorBidi" w:cstheme="majorBidi"/>
          <w:sz w:val="28"/>
          <w:szCs w:val="28"/>
        </w:rPr>
      </w:pPr>
    </w:p>
    <w:p w:rsidR="00EC62AC" w:rsidRPr="00532086" w:rsidRDefault="00FB27BC" w:rsidP="00EC62AC">
      <w:pPr>
        <w:jc w:val="both"/>
        <w:rPr>
          <w:rFonts w:asciiTheme="majorBidi" w:hAnsiTheme="majorBidi" w:cstheme="majorBidi"/>
          <w:b/>
          <w:bCs/>
          <w:sz w:val="32"/>
          <w:szCs w:val="32"/>
        </w:rPr>
      </w:pPr>
      <w:r>
        <w:rPr>
          <w:rFonts w:asciiTheme="majorBidi" w:hAnsiTheme="majorBidi" w:cstheme="majorBidi"/>
          <w:b/>
          <w:bCs/>
          <w:sz w:val="32"/>
          <w:szCs w:val="32"/>
        </w:rPr>
        <w:t xml:space="preserve">2. </w:t>
      </w:r>
      <w:r w:rsidR="00EC62AC" w:rsidRPr="00532086">
        <w:rPr>
          <w:rFonts w:asciiTheme="majorBidi" w:hAnsiTheme="majorBidi" w:cstheme="majorBidi"/>
          <w:b/>
          <w:bCs/>
          <w:sz w:val="32"/>
          <w:szCs w:val="32"/>
        </w:rPr>
        <w:t>Communication :</w:t>
      </w:r>
    </w:p>
    <w:p w:rsidR="00F11E98" w:rsidRPr="00F11E98" w:rsidRDefault="00EC62AC" w:rsidP="00F11E98">
      <w:pPr>
        <w:spacing w:after="0"/>
        <w:jc w:val="both"/>
        <w:rPr>
          <w:rFonts w:asciiTheme="majorBidi" w:hAnsiTheme="majorBidi" w:cstheme="majorBidi"/>
          <w:sz w:val="28"/>
          <w:szCs w:val="28"/>
        </w:rPr>
      </w:pPr>
      <w:r w:rsidRPr="00D60517">
        <w:rPr>
          <w:rFonts w:asciiTheme="majorBidi" w:hAnsiTheme="majorBidi" w:cstheme="majorBidi"/>
          <w:sz w:val="28"/>
          <w:szCs w:val="28"/>
        </w:rPr>
        <w:t>Du Latin comminicare qui signifie mettre en commun. Le terme communication donne l’idée de la relation à l’autre (le préfixe com signifie avec)</w:t>
      </w:r>
      <w:r w:rsidR="00F11E98">
        <w:rPr>
          <w:rFonts w:asciiTheme="majorBidi" w:hAnsiTheme="majorBidi" w:cstheme="majorBidi"/>
          <w:sz w:val="28"/>
          <w:szCs w:val="28"/>
        </w:rPr>
        <w:t xml:space="preserve"> </w:t>
      </w:r>
      <w:r w:rsidR="00F11E98" w:rsidRPr="00F11E98">
        <w:rPr>
          <w:rFonts w:asciiTheme="majorBidi" w:hAnsiTheme="majorBidi" w:cstheme="majorBidi"/>
          <w:sz w:val="28"/>
          <w:szCs w:val="28"/>
        </w:rPr>
        <w:t>(Sacriste, p.</w:t>
      </w:r>
      <w:r w:rsidR="00F11E98">
        <w:rPr>
          <w:rFonts w:asciiTheme="majorBidi" w:hAnsiTheme="majorBidi" w:cstheme="majorBidi"/>
          <w:sz w:val="28"/>
          <w:szCs w:val="28"/>
        </w:rPr>
        <w:t>18</w:t>
      </w:r>
      <w:r w:rsidR="00F11E98" w:rsidRPr="00F11E98">
        <w:rPr>
          <w:rFonts w:asciiTheme="majorBidi" w:hAnsiTheme="majorBidi" w:cstheme="majorBidi"/>
          <w:sz w:val="28"/>
          <w:szCs w:val="28"/>
        </w:rPr>
        <w:t xml:space="preserve">). </w:t>
      </w:r>
    </w:p>
    <w:p w:rsidR="00EC62AC" w:rsidRPr="002C71ED" w:rsidRDefault="00EC62AC" w:rsidP="00C0126D">
      <w:pPr>
        <w:spacing w:after="0"/>
        <w:jc w:val="both"/>
        <w:rPr>
          <w:rFonts w:asciiTheme="majorBidi" w:hAnsiTheme="majorBidi" w:cstheme="majorBidi"/>
          <w:sz w:val="28"/>
          <w:szCs w:val="28"/>
        </w:rPr>
      </w:pPr>
      <w:r w:rsidRPr="002C71ED">
        <w:rPr>
          <w:rFonts w:asciiTheme="majorBidi" w:hAnsiTheme="majorBidi" w:cstheme="majorBidi"/>
          <w:sz w:val="28"/>
          <w:szCs w:val="28"/>
        </w:rPr>
        <w:t>Selon le dictionnaire « Lexique d’information, communication », la communication désigne l’action consistant, pour les hommes, à échanger des messages, en face à face ou bien à distance, avec ou sans le secours d’un média, et quelle que sois la finalité de cette échange. La communication désigne donc à la fois une action et le résultat de cette action : communicare et communitas</w:t>
      </w:r>
      <w:r w:rsidR="009606D8" w:rsidRPr="002C71ED">
        <w:rPr>
          <w:rFonts w:asciiTheme="majorBidi" w:hAnsiTheme="majorBidi" w:cstheme="majorBidi"/>
          <w:sz w:val="28"/>
          <w:szCs w:val="28"/>
        </w:rPr>
        <w:t xml:space="preserve"> (Albert et al., 2006, p. 82)</w:t>
      </w:r>
      <w:r w:rsidRPr="002C71ED">
        <w:rPr>
          <w:rFonts w:asciiTheme="majorBidi" w:hAnsiTheme="majorBidi" w:cstheme="majorBidi"/>
          <w:sz w:val="28"/>
          <w:szCs w:val="28"/>
        </w:rPr>
        <w:t>.</w:t>
      </w:r>
    </w:p>
    <w:p w:rsidR="00EC62AC" w:rsidRPr="00D60517" w:rsidRDefault="00EC62AC" w:rsidP="00EC62AC">
      <w:pPr>
        <w:spacing w:after="0"/>
        <w:jc w:val="both"/>
        <w:rPr>
          <w:rFonts w:asciiTheme="majorBidi" w:hAnsiTheme="majorBidi" w:cstheme="majorBidi"/>
          <w:sz w:val="28"/>
          <w:szCs w:val="28"/>
        </w:rPr>
      </w:pPr>
    </w:p>
    <w:p w:rsidR="00EC62AC" w:rsidRPr="00D60517" w:rsidRDefault="00EC62AC" w:rsidP="00EC62AC">
      <w:pPr>
        <w:spacing w:after="0"/>
        <w:jc w:val="both"/>
        <w:rPr>
          <w:rFonts w:asciiTheme="majorBidi" w:hAnsiTheme="majorBidi" w:cstheme="majorBidi"/>
          <w:sz w:val="28"/>
          <w:szCs w:val="28"/>
        </w:rPr>
      </w:pPr>
    </w:p>
    <w:p w:rsidR="00EC62AC" w:rsidRPr="00D60517" w:rsidRDefault="005167F1" w:rsidP="00EC62AC">
      <w:pPr>
        <w:spacing w:after="0"/>
        <w:jc w:val="both"/>
        <w:rPr>
          <w:rFonts w:asciiTheme="majorBidi" w:hAnsiTheme="majorBidi" w:cstheme="majorBidi"/>
          <w:sz w:val="28"/>
          <w:szCs w:val="28"/>
        </w:rPr>
      </w:pPr>
      <w:r>
        <w:rPr>
          <w:rFonts w:asciiTheme="majorBidi" w:hAnsiTheme="majorBidi" w:cstheme="majorBidi"/>
          <w:noProof/>
          <w:sz w:val="28"/>
          <w:szCs w:val="28"/>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026" type="#_x0000_t104" style="position:absolute;left:0;text-align:left;margin-left:182.7pt;margin-top:.65pt;width:117.5pt;height:30.45pt;rotation:180;z-index:251660288"/>
        </w:pict>
      </w:r>
    </w:p>
    <w:p w:rsidR="00EC62AC" w:rsidRPr="00D60517" w:rsidRDefault="00EC62AC" w:rsidP="00EC62AC">
      <w:pPr>
        <w:spacing w:after="0"/>
        <w:jc w:val="both"/>
        <w:rPr>
          <w:rFonts w:asciiTheme="majorBidi" w:hAnsiTheme="majorBidi" w:cstheme="majorBidi"/>
          <w:sz w:val="28"/>
          <w:szCs w:val="28"/>
        </w:rPr>
      </w:pPr>
      <w:r w:rsidRPr="00D60517">
        <w:rPr>
          <w:rFonts w:asciiTheme="majorBidi" w:hAnsiTheme="majorBidi" w:cstheme="majorBidi"/>
          <w:sz w:val="28"/>
          <w:szCs w:val="28"/>
        </w:rPr>
        <w:t xml:space="preserve">       </w:t>
      </w:r>
    </w:p>
    <w:p w:rsidR="00EC62AC" w:rsidRPr="00D60517" w:rsidRDefault="00EC62AC" w:rsidP="00EC62AC">
      <w:pPr>
        <w:spacing w:after="0"/>
        <w:jc w:val="both"/>
        <w:rPr>
          <w:rFonts w:asciiTheme="majorBidi" w:hAnsiTheme="majorBidi" w:cstheme="majorBidi"/>
          <w:sz w:val="28"/>
          <w:szCs w:val="28"/>
        </w:rPr>
      </w:pPr>
    </w:p>
    <w:p w:rsidR="00EC62AC" w:rsidRPr="00D60517" w:rsidRDefault="00EC62AC" w:rsidP="00EC62AC">
      <w:pPr>
        <w:spacing w:after="0"/>
        <w:jc w:val="both"/>
        <w:rPr>
          <w:rFonts w:asciiTheme="majorBidi" w:hAnsiTheme="majorBidi" w:cstheme="majorBidi"/>
          <w:sz w:val="28"/>
          <w:szCs w:val="28"/>
        </w:rPr>
      </w:pPr>
      <w:r w:rsidRPr="00D60517">
        <w:rPr>
          <w:rFonts w:asciiTheme="majorBidi" w:hAnsiTheme="majorBidi" w:cstheme="majorBidi"/>
          <w:sz w:val="28"/>
          <w:szCs w:val="28"/>
        </w:rPr>
        <w:t xml:space="preserve">          </w:t>
      </w:r>
      <w:r>
        <w:rPr>
          <w:rFonts w:asciiTheme="majorBidi" w:hAnsiTheme="majorBidi" w:cstheme="majorBidi"/>
          <w:sz w:val="28"/>
          <w:szCs w:val="28"/>
        </w:rPr>
        <w:t xml:space="preserve">                Émetteur                   </w:t>
      </w:r>
      <w:r w:rsidRPr="00D60517">
        <w:rPr>
          <w:rFonts w:asciiTheme="majorBidi" w:hAnsiTheme="majorBidi" w:cstheme="majorBidi"/>
          <w:sz w:val="28"/>
          <w:szCs w:val="28"/>
        </w:rPr>
        <w:t>Message</w:t>
      </w:r>
      <w:r>
        <w:rPr>
          <w:rFonts w:asciiTheme="majorBidi" w:hAnsiTheme="majorBidi" w:cstheme="majorBidi"/>
          <w:sz w:val="28"/>
          <w:szCs w:val="28"/>
        </w:rPr>
        <w:t xml:space="preserve">                   </w:t>
      </w:r>
      <w:r w:rsidRPr="00D60517">
        <w:rPr>
          <w:rFonts w:asciiTheme="majorBidi" w:hAnsiTheme="majorBidi" w:cstheme="majorBidi"/>
          <w:sz w:val="28"/>
          <w:szCs w:val="28"/>
        </w:rPr>
        <w:t xml:space="preserve">Récepteur </w:t>
      </w:r>
    </w:p>
    <w:p w:rsidR="00EC62AC" w:rsidRPr="00D60517" w:rsidRDefault="005167F1" w:rsidP="00EC62AC">
      <w:pPr>
        <w:spacing w:after="0"/>
        <w:jc w:val="both"/>
        <w:rPr>
          <w:rFonts w:asciiTheme="majorBidi" w:hAnsiTheme="majorBidi" w:cstheme="majorBidi"/>
          <w:sz w:val="28"/>
          <w:szCs w:val="28"/>
        </w:rPr>
      </w:pPr>
      <w:r>
        <w:rPr>
          <w:rFonts w:asciiTheme="majorBidi" w:hAnsiTheme="majorBidi" w:cstheme="majorBidi"/>
          <w:noProof/>
          <w:sz w:val="28"/>
          <w:szCs w:val="28"/>
        </w:rPr>
        <w:pict>
          <v:shape id="_x0000_s1027" type="#_x0000_t104" style="position:absolute;left:0;text-align:left;margin-left:193.5pt;margin-top:7.05pt;width:115.2pt;height:33pt;z-index:251661312"/>
        </w:pict>
      </w:r>
    </w:p>
    <w:p w:rsidR="00EC62AC" w:rsidRPr="00D60517" w:rsidRDefault="00EC62AC" w:rsidP="00EC62AC">
      <w:pPr>
        <w:spacing w:after="0"/>
        <w:jc w:val="both"/>
        <w:rPr>
          <w:rFonts w:asciiTheme="majorBidi" w:hAnsiTheme="majorBidi" w:cstheme="majorBidi"/>
          <w:sz w:val="28"/>
          <w:szCs w:val="28"/>
        </w:rPr>
      </w:pPr>
    </w:p>
    <w:p w:rsidR="00EC62AC" w:rsidRPr="00D60517" w:rsidRDefault="00EC62AC" w:rsidP="00EC62AC">
      <w:pPr>
        <w:spacing w:after="0"/>
        <w:jc w:val="both"/>
        <w:rPr>
          <w:rFonts w:asciiTheme="majorBidi" w:hAnsiTheme="majorBidi" w:cstheme="majorBidi"/>
          <w:sz w:val="28"/>
          <w:szCs w:val="28"/>
        </w:rPr>
      </w:pPr>
    </w:p>
    <w:p w:rsidR="00EC62AC" w:rsidRPr="00D60517" w:rsidRDefault="00EC62AC" w:rsidP="002C71ED">
      <w:pPr>
        <w:spacing w:after="0"/>
        <w:jc w:val="center"/>
        <w:rPr>
          <w:rFonts w:asciiTheme="majorBidi" w:hAnsiTheme="majorBidi" w:cstheme="majorBidi"/>
          <w:sz w:val="28"/>
          <w:szCs w:val="28"/>
        </w:rPr>
      </w:pPr>
      <w:r w:rsidRPr="00D60517">
        <w:rPr>
          <w:rFonts w:asciiTheme="majorBidi" w:hAnsiTheme="majorBidi" w:cstheme="majorBidi"/>
          <w:b/>
          <w:bCs/>
          <w:sz w:val="28"/>
          <w:szCs w:val="28"/>
        </w:rPr>
        <w:t xml:space="preserve">Schéma n° </w:t>
      </w:r>
      <w:r w:rsidR="002C71ED">
        <w:rPr>
          <w:rFonts w:asciiTheme="majorBidi" w:hAnsiTheme="majorBidi" w:cstheme="majorBidi"/>
          <w:b/>
          <w:bCs/>
          <w:sz w:val="28"/>
          <w:szCs w:val="28"/>
        </w:rPr>
        <w:t>2</w:t>
      </w:r>
      <w:r w:rsidRPr="00D60517">
        <w:rPr>
          <w:rFonts w:asciiTheme="majorBidi" w:hAnsiTheme="majorBidi" w:cstheme="majorBidi"/>
          <w:b/>
          <w:bCs/>
          <w:sz w:val="28"/>
          <w:szCs w:val="28"/>
        </w:rPr>
        <w:t> :</w:t>
      </w:r>
      <w:r w:rsidRPr="00D60517">
        <w:rPr>
          <w:rFonts w:asciiTheme="majorBidi" w:hAnsiTheme="majorBidi" w:cstheme="majorBidi"/>
          <w:sz w:val="28"/>
          <w:szCs w:val="28"/>
        </w:rPr>
        <w:t xml:space="preserve"> Le schéma de la communication</w:t>
      </w:r>
    </w:p>
    <w:p w:rsidR="00EC62AC" w:rsidRPr="003E52CB" w:rsidRDefault="00EC62AC" w:rsidP="00EC62AC">
      <w:pPr>
        <w:spacing w:after="0"/>
        <w:jc w:val="both"/>
        <w:rPr>
          <w:rFonts w:asciiTheme="majorBidi" w:hAnsiTheme="majorBidi" w:cstheme="majorBidi"/>
          <w:sz w:val="32"/>
          <w:szCs w:val="32"/>
        </w:rPr>
      </w:pPr>
    </w:p>
    <w:p w:rsidR="00EC62AC" w:rsidRPr="00D60517" w:rsidRDefault="00CD788A" w:rsidP="00CD788A">
      <w:pPr>
        <w:spacing w:after="0"/>
        <w:jc w:val="both"/>
        <w:rPr>
          <w:rFonts w:asciiTheme="majorBidi" w:hAnsiTheme="majorBidi" w:cstheme="majorBidi"/>
          <w:sz w:val="28"/>
          <w:szCs w:val="28"/>
        </w:rPr>
      </w:pPr>
      <w:r>
        <w:rPr>
          <w:rFonts w:asciiTheme="majorBidi" w:hAnsiTheme="majorBidi" w:cstheme="majorBidi"/>
          <w:sz w:val="28"/>
          <w:szCs w:val="28"/>
        </w:rPr>
        <w:t>L</w:t>
      </w:r>
      <w:r w:rsidR="00EC62AC" w:rsidRPr="00D60517">
        <w:rPr>
          <w:rFonts w:asciiTheme="majorBidi" w:hAnsiTheme="majorBidi" w:cstheme="majorBidi"/>
          <w:sz w:val="28"/>
          <w:szCs w:val="28"/>
        </w:rPr>
        <w:t xml:space="preserve">a communication </w:t>
      </w:r>
      <w:r>
        <w:rPr>
          <w:rFonts w:asciiTheme="majorBidi" w:hAnsiTheme="majorBidi" w:cstheme="majorBidi"/>
          <w:sz w:val="28"/>
          <w:szCs w:val="28"/>
        </w:rPr>
        <w:t xml:space="preserve">peut être </w:t>
      </w:r>
      <w:r w:rsidR="00EC62AC" w:rsidRPr="00D60517">
        <w:rPr>
          <w:rFonts w:asciiTheme="majorBidi" w:hAnsiTheme="majorBidi" w:cstheme="majorBidi"/>
          <w:sz w:val="28"/>
          <w:szCs w:val="28"/>
        </w:rPr>
        <w:t xml:space="preserve">verbale </w:t>
      </w:r>
      <w:r>
        <w:rPr>
          <w:rFonts w:asciiTheme="majorBidi" w:hAnsiTheme="majorBidi" w:cstheme="majorBidi"/>
          <w:sz w:val="28"/>
          <w:szCs w:val="28"/>
        </w:rPr>
        <w:t>ou</w:t>
      </w:r>
      <w:r w:rsidR="00EC62AC" w:rsidRPr="00D60517">
        <w:rPr>
          <w:rFonts w:asciiTheme="majorBidi" w:hAnsiTheme="majorBidi" w:cstheme="majorBidi"/>
          <w:sz w:val="28"/>
          <w:szCs w:val="28"/>
        </w:rPr>
        <w:t xml:space="preserve"> non verbale.</w:t>
      </w:r>
    </w:p>
    <w:p w:rsidR="00EC62AC" w:rsidRPr="001E2297" w:rsidRDefault="001E2297" w:rsidP="00EC62AC">
      <w:pPr>
        <w:spacing w:after="0"/>
        <w:jc w:val="both"/>
        <w:rPr>
          <w:rFonts w:asciiTheme="majorBidi" w:hAnsiTheme="majorBidi" w:cstheme="majorBidi"/>
          <w:sz w:val="28"/>
          <w:szCs w:val="28"/>
        </w:rPr>
      </w:pPr>
      <w:r>
        <w:rPr>
          <w:rFonts w:asciiTheme="majorBidi" w:hAnsiTheme="majorBidi" w:cstheme="majorBidi"/>
          <w:b/>
          <w:bCs/>
          <w:sz w:val="32"/>
          <w:szCs w:val="32"/>
        </w:rPr>
        <w:t xml:space="preserve">- </w:t>
      </w:r>
      <w:r w:rsidR="00EC62AC" w:rsidRPr="001E2297">
        <w:rPr>
          <w:rFonts w:asciiTheme="majorBidi" w:hAnsiTheme="majorBidi" w:cstheme="majorBidi"/>
          <w:b/>
          <w:bCs/>
          <w:sz w:val="32"/>
          <w:szCs w:val="32"/>
        </w:rPr>
        <w:t xml:space="preserve">La communication verbale : </w:t>
      </w:r>
      <w:r w:rsidR="00EC62AC" w:rsidRPr="001E2297">
        <w:rPr>
          <w:rFonts w:asciiTheme="majorBidi" w:hAnsiTheme="majorBidi" w:cstheme="majorBidi"/>
          <w:sz w:val="28"/>
          <w:szCs w:val="28"/>
        </w:rPr>
        <w:t>par la parole orale ou écrite.</w:t>
      </w:r>
    </w:p>
    <w:p w:rsidR="00EC62AC" w:rsidRPr="001E2297" w:rsidRDefault="001E2297" w:rsidP="00EC62AC">
      <w:pPr>
        <w:spacing w:after="0"/>
        <w:jc w:val="both"/>
        <w:rPr>
          <w:rFonts w:asciiTheme="majorBidi" w:hAnsiTheme="majorBidi" w:cstheme="majorBidi"/>
          <w:sz w:val="28"/>
          <w:szCs w:val="28"/>
        </w:rPr>
      </w:pPr>
      <w:r>
        <w:rPr>
          <w:rFonts w:asciiTheme="majorBidi" w:hAnsiTheme="majorBidi" w:cstheme="majorBidi"/>
          <w:b/>
          <w:bCs/>
          <w:sz w:val="32"/>
          <w:szCs w:val="32"/>
        </w:rPr>
        <w:t xml:space="preserve">- </w:t>
      </w:r>
      <w:r w:rsidR="00EC62AC" w:rsidRPr="001E2297">
        <w:rPr>
          <w:rFonts w:asciiTheme="majorBidi" w:hAnsiTheme="majorBidi" w:cstheme="majorBidi"/>
          <w:b/>
          <w:bCs/>
          <w:sz w:val="32"/>
          <w:szCs w:val="32"/>
        </w:rPr>
        <w:t>La</w:t>
      </w:r>
      <w:r w:rsidR="00EC62AC" w:rsidRPr="001E2297">
        <w:rPr>
          <w:rFonts w:asciiTheme="majorBidi" w:hAnsiTheme="majorBidi" w:cstheme="majorBidi"/>
          <w:sz w:val="32"/>
          <w:szCs w:val="32"/>
        </w:rPr>
        <w:t xml:space="preserve"> </w:t>
      </w:r>
      <w:r w:rsidR="00EC62AC" w:rsidRPr="001E2297">
        <w:rPr>
          <w:rFonts w:asciiTheme="majorBidi" w:hAnsiTheme="majorBidi" w:cstheme="majorBidi"/>
          <w:b/>
          <w:bCs/>
          <w:sz w:val="32"/>
          <w:szCs w:val="32"/>
        </w:rPr>
        <w:t>communication non verbale : </w:t>
      </w:r>
      <w:r w:rsidR="00EC62AC" w:rsidRPr="001E2297">
        <w:rPr>
          <w:rFonts w:asciiTheme="majorBidi" w:hAnsiTheme="majorBidi" w:cstheme="majorBidi"/>
          <w:sz w:val="28"/>
          <w:szCs w:val="28"/>
        </w:rPr>
        <w:t>elle relève de la communication en-dehors de la parole ; gestes, mimiques, attitudes, odeurs…etc.</w:t>
      </w:r>
    </w:p>
    <w:p w:rsidR="00EC62AC" w:rsidRDefault="00EC62AC" w:rsidP="00FB27BC">
      <w:pPr>
        <w:spacing w:after="0"/>
        <w:jc w:val="both"/>
        <w:rPr>
          <w:rFonts w:asciiTheme="majorBidi" w:hAnsiTheme="majorBidi" w:cstheme="majorBidi"/>
          <w:sz w:val="28"/>
          <w:szCs w:val="28"/>
        </w:rPr>
      </w:pPr>
      <w:r w:rsidRPr="001E2297">
        <w:rPr>
          <w:rFonts w:asciiTheme="majorBidi" w:hAnsiTheme="majorBidi" w:cstheme="majorBidi"/>
          <w:sz w:val="28"/>
          <w:szCs w:val="28"/>
        </w:rPr>
        <w:t>L’ensemble des messages non verbaux qui accompagnent communication verbale peut la renforcer ou l’affaiblir</w:t>
      </w:r>
      <w:r w:rsidR="001E2297">
        <w:rPr>
          <w:rFonts w:asciiTheme="majorBidi" w:hAnsiTheme="majorBidi" w:cstheme="majorBidi"/>
          <w:sz w:val="28"/>
          <w:szCs w:val="28"/>
        </w:rPr>
        <w:t xml:space="preserve"> (Gillequin-Maarek et Soleilhac, p. 184)</w:t>
      </w:r>
      <w:r w:rsidRPr="001E2297">
        <w:rPr>
          <w:rFonts w:asciiTheme="majorBidi" w:hAnsiTheme="majorBidi" w:cstheme="majorBidi"/>
          <w:sz w:val="28"/>
          <w:szCs w:val="28"/>
        </w:rPr>
        <w:t>.</w:t>
      </w:r>
    </w:p>
    <w:p w:rsidR="00FB27BC" w:rsidRDefault="00AC6A33" w:rsidP="00AC6A33">
      <w:pPr>
        <w:spacing w:after="0"/>
        <w:jc w:val="both"/>
        <w:rPr>
          <w:rFonts w:asciiTheme="majorBidi" w:hAnsiTheme="majorBidi" w:cstheme="majorBidi"/>
          <w:sz w:val="28"/>
          <w:szCs w:val="28"/>
        </w:rPr>
      </w:pPr>
      <w:r w:rsidRPr="00AC6A33">
        <w:rPr>
          <w:rFonts w:asciiTheme="majorBidi" w:hAnsiTheme="majorBidi" w:cstheme="majorBidi"/>
          <w:sz w:val="28"/>
          <w:szCs w:val="28"/>
        </w:rPr>
        <w:t>Ray Birdwhistell a démontré que la composant</w:t>
      </w:r>
      <w:r>
        <w:rPr>
          <w:rFonts w:asciiTheme="majorBidi" w:hAnsiTheme="majorBidi" w:cstheme="majorBidi"/>
          <w:sz w:val="28"/>
          <w:szCs w:val="28"/>
        </w:rPr>
        <w:t>e verbale dans une conversation est inférieure à 35% alors que plus de 65% de la communication s’accomplit de façon non verbale. Depuis ses travaux, ces résultats n’ont pas été dém</w:t>
      </w:r>
      <w:r w:rsidR="00CD788A">
        <w:rPr>
          <w:rFonts w:asciiTheme="majorBidi" w:hAnsiTheme="majorBidi" w:cstheme="majorBidi"/>
          <w:sz w:val="28"/>
          <w:szCs w:val="28"/>
        </w:rPr>
        <w:t>e</w:t>
      </w:r>
      <w:r>
        <w:rPr>
          <w:rFonts w:asciiTheme="majorBidi" w:hAnsiTheme="majorBidi" w:cstheme="majorBidi"/>
          <w:sz w:val="28"/>
          <w:szCs w:val="28"/>
        </w:rPr>
        <w:t>ntis (Sacriste, 2007, p. 77).</w:t>
      </w:r>
      <w:r w:rsidRPr="00AC6A33">
        <w:rPr>
          <w:rFonts w:asciiTheme="majorBidi" w:hAnsiTheme="majorBidi" w:cstheme="majorBidi"/>
          <w:sz w:val="28"/>
          <w:szCs w:val="28"/>
        </w:rPr>
        <w:t xml:space="preserve"> </w:t>
      </w:r>
    </w:p>
    <w:p w:rsidR="00EC62AC" w:rsidRPr="00CD788A" w:rsidRDefault="00FB27BC" w:rsidP="00FB27BC">
      <w:pPr>
        <w:spacing w:after="0"/>
        <w:jc w:val="both"/>
        <w:rPr>
          <w:rFonts w:asciiTheme="majorBidi" w:hAnsiTheme="majorBidi" w:cstheme="majorBidi"/>
          <w:b/>
          <w:bCs/>
          <w:sz w:val="32"/>
          <w:szCs w:val="32"/>
        </w:rPr>
      </w:pPr>
      <w:r w:rsidRPr="00CD788A">
        <w:rPr>
          <w:rFonts w:asciiTheme="majorBidi" w:hAnsiTheme="majorBidi" w:cstheme="majorBidi"/>
          <w:b/>
          <w:bCs/>
          <w:sz w:val="32"/>
          <w:szCs w:val="32"/>
        </w:rPr>
        <w:t xml:space="preserve">3. </w:t>
      </w:r>
      <w:r w:rsidR="00EC62AC" w:rsidRPr="00CD788A">
        <w:rPr>
          <w:rFonts w:asciiTheme="majorBidi" w:hAnsiTheme="majorBidi" w:cstheme="majorBidi"/>
          <w:b/>
          <w:bCs/>
          <w:sz w:val="32"/>
          <w:szCs w:val="32"/>
        </w:rPr>
        <w:t xml:space="preserve">Tradition : </w:t>
      </w:r>
    </w:p>
    <w:p w:rsidR="00EC62AC" w:rsidRPr="00D04546" w:rsidRDefault="003E7A5A" w:rsidP="00FB27BC">
      <w:pPr>
        <w:spacing w:after="0"/>
        <w:jc w:val="both"/>
        <w:rPr>
          <w:rFonts w:asciiTheme="majorBidi" w:hAnsiTheme="majorBidi" w:cstheme="majorBidi"/>
          <w:b/>
          <w:bCs/>
          <w:sz w:val="28"/>
          <w:szCs w:val="28"/>
        </w:rPr>
      </w:pPr>
      <w:r>
        <w:rPr>
          <w:rFonts w:asciiTheme="majorBidi" w:hAnsiTheme="majorBidi" w:cstheme="majorBidi"/>
          <w:sz w:val="28"/>
          <w:szCs w:val="28"/>
        </w:rPr>
        <w:t xml:space="preserve">Selon Shils, la </w:t>
      </w:r>
      <w:r w:rsidRPr="003E7A5A">
        <w:rPr>
          <w:rFonts w:asciiTheme="majorBidi" w:hAnsiTheme="majorBidi" w:cstheme="majorBidi"/>
          <w:sz w:val="28"/>
          <w:szCs w:val="28"/>
        </w:rPr>
        <w:t>tradition désigne t</w:t>
      </w:r>
      <w:r w:rsidR="00EC62AC" w:rsidRPr="003E7A5A">
        <w:rPr>
          <w:rFonts w:asciiTheme="majorBidi" w:hAnsiTheme="majorBidi" w:cstheme="majorBidi"/>
          <w:sz w:val="28"/>
          <w:szCs w:val="28"/>
        </w:rPr>
        <w:t>ou</w:t>
      </w:r>
      <w:r w:rsidRPr="003E7A5A">
        <w:rPr>
          <w:rFonts w:asciiTheme="majorBidi" w:hAnsiTheme="majorBidi" w:cstheme="majorBidi"/>
          <w:sz w:val="28"/>
          <w:szCs w:val="28"/>
        </w:rPr>
        <w:t>t</w:t>
      </w:r>
      <w:r w:rsidR="00EC62AC" w:rsidRPr="003E7A5A">
        <w:rPr>
          <w:rFonts w:asciiTheme="majorBidi" w:hAnsiTheme="majorBidi" w:cstheme="majorBidi"/>
          <w:sz w:val="28"/>
          <w:szCs w:val="28"/>
        </w:rPr>
        <w:t xml:space="preserve"> de qui est transmis du passé au présent : les objets, les monuments, les croyances, les pratiques et les institutions </w:t>
      </w:r>
      <w:r w:rsidR="00997338" w:rsidRPr="003E7A5A">
        <w:rPr>
          <w:rFonts w:asciiTheme="majorBidi" w:hAnsiTheme="majorBidi" w:cstheme="majorBidi"/>
          <w:sz w:val="28"/>
          <w:szCs w:val="28"/>
        </w:rPr>
        <w:t xml:space="preserve">(Boudon dir.et al., 2005, p. </w:t>
      </w:r>
      <w:r w:rsidRPr="003E7A5A">
        <w:rPr>
          <w:rFonts w:asciiTheme="majorBidi" w:hAnsiTheme="majorBidi" w:cstheme="majorBidi"/>
          <w:sz w:val="28"/>
          <w:szCs w:val="28"/>
        </w:rPr>
        <w:t>236</w:t>
      </w:r>
      <w:r w:rsidR="00997338" w:rsidRPr="003E7A5A">
        <w:rPr>
          <w:rFonts w:asciiTheme="majorBidi" w:hAnsiTheme="majorBidi" w:cstheme="majorBidi"/>
          <w:sz w:val="28"/>
          <w:szCs w:val="28"/>
        </w:rPr>
        <w:t>)</w:t>
      </w:r>
    </w:p>
    <w:p w:rsidR="00EC62AC" w:rsidRDefault="00FB27BC" w:rsidP="00EC62AC">
      <w:pPr>
        <w:jc w:val="both"/>
        <w:rPr>
          <w:rFonts w:asciiTheme="majorBidi" w:hAnsiTheme="majorBidi" w:cstheme="majorBidi"/>
          <w:b/>
          <w:bCs/>
          <w:sz w:val="32"/>
          <w:szCs w:val="32"/>
        </w:rPr>
      </w:pPr>
      <w:r>
        <w:rPr>
          <w:rFonts w:asciiTheme="majorBidi" w:hAnsiTheme="majorBidi" w:cstheme="majorBidi"/>
          <w:b/>
          <w:bCs/>
          <w:sz w:val="32"/>
          <w:szCs w:val="32"/>
        </w:rPr>
        <w:t xml:space="preserve">4. </w:t>
      </w:r>
      <w:r w:rsidR="00EC62AC" w:rsidRPr="00817570">
        <w:rPr>
          <w:rFonts w:asciiTheme="majorBidi" w:hAnsiTheme="majorBidi" w:cstheme="majorBidi"/>
          <w:b/>
          <w:bCs/>
          <w:sz w:val="32"/>
          <w:szCs w:val="32"/>
        </w:rPr>
        <w:t>Communication traditionnelle :</w:t>
      </w:r>
    </w:p>
    <w:p w:rsidR="00863842" w:rsidRDefault="00EC62AC" w:rsidP="00863842">
      <w:pPr>
        <w:jc w:val="both"/>
        <w:rPr>
          <w:rStyle w:val="Accentuation"/>
          <w:rFonts w:asciiTheme="majorBidi" w:hAnsiTheme="majorBidi" w:cstheme="majorBidi"/>
          <w:i w:val="0"/>
          <w:iCs w:val="0"/>
          <w:sz w:val="28"/>
          <w:szCs w:val="28"/>
          <w:bdr w:val="none" w:sz="0" w:space="0" w:color="auto" w:frame="1"/>
          <w:shd w:val="clear" w:color="auto" w:fill="FFFFFF"/>
        </w:rPr>
      </w:pPr>
      <w:r w:rsidRPr="00D04546">
        <w:rPr>
          <w:rFonts w:asciiTheme="majorBidi" w:hAnsiTheme="majorBidi" w:cstheme="majorBidi"/>
          <w:sz w:val="28"/>
          <w:szCs w:val="28"/>
        </w:rPr>
        <w:t>Le langage joue un rôle fondamental dans la communication sociale. À ce titre, il est le point de départ, la plus ancienne couche archéologique, de toutes les techniques d’expression qu’il a engendrée, en particulier, l’écriture, puis quelques temps après, la systématisation des règles de l’expression orale sous forme de la rhétorique</w:t>
      </w:r>
      <w:r w:rsidR="00997338" w:rsidRPr="00D04546">
        <w:rPr>
          <w:rFonts w:asciiTheme="majorBidi" w:hAnsiTheme="majorBidi" w:cstheme="majorBidi"/>
          <w:sz w:val="28"/>
          <w:szCs w:val="28"/>
        </w:rPr>
        <w:t xml:space="preserve"> (</w:t>
      </w:r>
      <w:r w:rsidR="00997338" w:rsidRPr="00D04546">
        <w:rPr>
          <w:rStyle w:val="Accentuation"/>
          <w:rFonts w:asciiTheme="majorBidi" w:hAnsiTheme="majorBidi" w:cstheme="majorBidi"/>
          <w:i w:val="0"/>
          <w:iCs w:val="0"/>
          <w:sz w:val="28"/>
          <w:szCs w:val="28"/>
          <w:bdr w:val="none" w:sz="0" w:space="0" w:color="auto" w:frame="1"/>
          <w:shd w:val="clear" w:color="auto" w:fill="FFFFFF"/>
        </w:rPr>
        <w:t>Breton et Proulx, 2000, p. 19).</w:t>
      </w:r>
      <w:r w:rsidR="00863842">
        <w:rPr>
          <w:rStyle w:val="Accentuation"/>
          <w:rFonts w:asciiTheme="majorBidi" w:hAnsiTheme="majorBidi" w:cstheme="majorBidi"/>
          <w:i w:val="0"/>
          <w:iCs w:val="0"/>
          <w:sz w:val="28"/>
          <w:szCs w:val="28"/>
          <w:bdr w:val="none" w:sz="0" w:space="0" w:color="auto" w:frame="1"/>
          <w:shd w:val="clear" w:color="auto" w:fill="FFFFFF"/>
        </w:rPr>
        <w:t xml:space="preserve"> Cependant, les  TIC se </w:t>
      </w:r>
      <w:r w:rsidR="002628CA">
        <w:rPr>
          <w:rStyle w:val="Accentuation"/>
          <w:rFonts w:asciiTheme="majorBidi" w:hAnsiTheme="majorBidi" w:cstheme="majorBidi"/>
          <w:i w:val="0"/>
          <w:iCs w:val="0"/>
          <w:sz w:val="28"/>
          <w:szCs w:val="28"/>
          <w:bdr w:val="none" w:sz="0" w:space="0" w:color="auto" w:frame="1"/>
          <w:shd w:val="clear" w:color="auto" w:fill="FFFFFF"/>
        </w:rPr>
        <w:t xml:space="preserve">caractérisent </w:t>
      </w:r>
      <w:r w:rsidR="00863842">
        <w:rPr>
          <w:rStyle w:val="Accentuation"/>
          <w:rFonts w:asciiTheme="majorBidi" w:hAnsiTheme="majorBidi" w:cstheme="majorBidi"/>
          <w:i w:val="0"/>
          <w:iCs w:val="0"/>
          <w:sz w:val="28"/>
          <w:szCs w:val="28"/>
          <w:bdr w:val="none" w:sz="0" w:space="0" w:color="auto" w:frame="1"/>
          <w:shd w:val="clear" w:color="auto" w:fill="FFFFFF"/>
        </w:rPr>
        <w:t xml:space="preserve">par :  </w:t>
      </w:r>
    </w:p>
    <w:p w:rsidR="000330B1" w:rsidRPr="000330B1" w:rsidRDefault="000330B1" w:rsidP="000330B1">
      <w:pPr>
        <w:autoSpaceDE w:val="0"/>
        <w:autoSpaceDN w:val="0"/>
        <w:adjustRightInd w:val="0"/>
        <w:spacing w:after="0" w:line="360" w:lineRule="auto"/>
        <w:jc w:val="both"/>
        <w:rPr>
          <w:rStyle w:val="Accentuation"/>
          <w:rFonts w:asciiTheme="majorBidi" w:hAnsiTheme="majorBidi" w:cstheme="majorBidi"/>
          <w:i w:val="0"/>
          <w:iCs w:val="0"/>
          <w:sz w:val="28"/>
          <w:szCs w:val="28"/>
        </w:rPr>
      </w:pPr>
      <w:r w:rsidRPr="005D35C4">
        <w:rPr>
          <w:rFonts w:asciiTheme="majorBidi" w:hAnsiTheme="majorBidi" w:cstheme="majorBidi"/>
          <w:sz w:val="28"/>
          <w:szCs w:val="28"/>
        </w:rPr>
        <w:t>- La vitesse : les outils électroniques automatisent les processus de traitement de données avec des performances de vitesse sans aucune commune mesure avec celles d’un opérateur humain. Cela permet d’effectuer des calculs extrêmement lourds dans des intervalles de temps très brefs.</w:t>
      </w:r>
    </w:p>
    <w:p w:rsidR="00863842" w:rsidRPr="00863842" w:rsidRDefault="00863842" w:rsidP="00863842">
      <w:pPr>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863842">
        <w:rPr>
          <w:rFonts w:asciiTheme="majorBidi" w:hAnsiTheme="majorBidi" w:cstheme="majorBidi"/>
          <w:sz w:val="28"/>
          <w:szCs w:val="28"/>
        </w:rPr>
        <w:t>La compression du temps et de l’espace: internet permet de transmettre des messages de manière quasi instantanée entre des ordinateurs distants.</w:t>
      </w:r>
    </w:p>
    <w:p w:rsidR="00863842" w:rsidRPr="00863842" w:rsidRDefault="00863842" w:rsidP="00863842">
      <w:pPr>
        <w:jc w:val="both"/>
        <w:rPr>
          <w:rFonts w:asciiTheme="majorBidi" w:hAnsiTheme="majorBidi" w:cstheme="majorBidi"/>
          <w:sz w:val="28"/>
          <w:szCs w:val="28"/>
        </w:rPr>
      </w:pPr>
      <w:r w:rsidRPr="00863842">
        <w:rPr>
          <w:rFonts w:asciiTheme="majorBidi" w:hAnsiTheme="majorBidi" w:cstheme="majorBidi"/>
          <w:sz w:val="28"/>
          <w:szCs w:val="28"/>
        </w:rPr>
        <w:t>- La mémorisation : les progrès continus dans les supports de stockage permettent aujourd’hui à l’utilisateur potentiel d’accéder sans difficultés à une quantité de connaissances stockées pratiquement illimitée.</w:t>
      </w:r>
    </w:p>
    <w:p w:rsidR="00863842" w:rsidRPr="004F78CC" w:rsidRDefault="00863842" w:rsidP="00863842">
      <w:pPr>
        <w:jc w:val="both"/>
        <w:rPr>
          <w:rFonts w:asciiTheme="majorBidi" w:hAnsiTheme="majorBidi" w:cstheme="majorBidi"/>
          <w:sz w:val="28"/>
          <w:szCs w:val="28"/>
        </w:rPr>
      </w:pPr>
      <w:r w:rsidRPr="00863842">
        <w:rPr>
          <w:rFonts w:asciiTheme="majorBidi" w:hAnsiTheme="majorBidi" w:cstheme="majorBidi"/>
          <w:sz w:val="28"/>
          <w:szCs w:val="28"/>
        </w:rPr>
        <w:t xml:space="preserve">- La connectivité : la présence de plusieurs outils éventuellement compatibles accroît les possibilités d’action de chaque utilisateur qui peut ainsi jouer la </w:t>
      </w:r>
      <w:r w:rsidRPr="004F78CC">
        <w:rPr>
          <w:rFonts w:asciiTheme="majorBidi" w:hAnsiTheme="majorBidi" w:cstheme="majorBidi"/>
          <w:sz w:val="28"/>
          <w:szCs w:val="28"/>
        </w:rPr>
        <w:t>complémentarité ou la substitution entre les différentes techniques.</w:t>
      </w:r>
    </w:p>
    <w:p w:rsidR="00863842" w:rsidRDefault="00863842" w:rsidP="00863842">
      <w:pPr>
        <w:jc w:val="both"/>
        <w:rPr>
          <w:rFonts w:asciiTheme="majorBidi" w:hAnsiTheme="majorBidi" w:cstheme="majorBidi"/>
          <w:sz w:val="28"/>
          <w:szCs w:val="28"/>
        </w:rPr>
      </w:pPr>
      <w:r w:rsidRPr="004F78CC">
        <w:rPr>
          <w:rFonts w:asciiTheme="majorBidi" w:hAnsiTheme="majorBidi" w:cstheme="majorBidi"/>
          <w:sz w:val="28"/>
          <w:szCs w:val="28"/>
        </w:rPr>
        <w:t>- La flexibilité d’usage : les outils électroniques de traitement de données possèdent un large éventail d’utilisations potentielles (Monino et  Sedkaoui,2013, p. 182).</w:t>
      </w:r>
    </w:p>
    <w:p w:rsidR="00B168EC" w:rsidRDefault="004F78CC" w:rsidP="00B168EC">
      <w:pPr>
        <w:jc w:val="both"/>
        <w:rPr>
          <w:rFonts w:asciiTheme="majorBidi" w:hAnsiTheme="majorBidi" w:cstheme="majorBidi"/>
          <w:sz w:val="28"/>
          <w:szCs w:val="28"/>
        </w:rPr>
      </w:pPr>
      <w:r>
        <w:rPr>
          <w:rFonts w:asciiTheme="majorBidi" w:hAnsiTheme="majorBidi" w:cstheme="majorBidi"/>
          <w:sz w:val="28"/>
          <w:szCs w:val="28"/>
        </w:rPr>
        <w:t xml:space="preserve">À </w:t>
      </w:r>
      <w:r w:rsidR="00967C22">
        <w:rPr>
          <w:rFonts w:asciiTheme="majorBidi" w:hAnsiTheme="majorBidi" w:cstheme="majorBidi"/>
          <w:sz w:val="28"/>
          <w:szCs w:val="28"/>
        </w:rPr>
        <w:t>l</w:t>
      </w:r>
      <w:r>
        <w:rPr>
          <w:rFonts w:asciiTheme="majorBidi" w:hAnsiTheme="majorBidi" w:cstheme="majorBidi"/>
          <w:sz w:val="28"/>
          <w:szCs w:val="28"/>
        </w:rPr>
        <w:t>a lumière de ce qui précède, la communication traditionnelle renvoie à toutes formes d’expressions humaines héritées du passé</w:t>
      </w:r>
      <w:r w:rsidR="00967C22">
        <w:rPr>
          <w:rFonts w:asciiTheme="majorBidi" w:hAnsiTheme="majorBidi" w:cstheme="majorBidi"/>
          <w:sz w:val="28"/>
          <w:szCs w:val="28"/>
        </w:rPr>
        <w:t xml:space="preserve"> et qui </w:t>
      </w:r>
      <w:r w:rsidR="00B168EC">
        <w:rPr>
          <w:rFonts w:asciiTheme="majorBidi" w:hAnsiTheme="majorBidi" w:cstheme="majorBidi"/>
          <w:sz w:val="28"/>
          <w:szCs w:val="28"/>
        </w:rPr>
        <w:t xml:space="preserve">sont historiquement plus anciennes que les communications fondées sur les </w:t>
      </w:r>
      <w:r w:rsidR="00967C22">
        <w:rPr>
          <w:rFonts w:asciiTheme="majorBidi" w:hAnsiTheme="majorBidi" w:cstheme="majorBidi"/>
          <w:sz w:val="28"/>
          <w:szCs w:val="28"/>
        </w:rPr>
        <w:t>TIC.</w:t>
      </w:r>
      <w:r>
        <w:rPr>
          <w:rFonts w:asciiTheme="majorBidi" w:hAnsiTheme="majorBidi" w:cstheme="majorBidi"/>
          <w:sz w:val="28"/>
          <w:szCs w:val="28"/>
        </w:rPr>
        <w:t xml:space="preserve"> </w:t>
      </w:r>
      <w:r w:rsidR="00967C22">
        <w:rPr>
          <w:rFonts w:asciiTheme="majorBidi" w:hAnsiTheme="majorBidi" w:cstheme="majorBidi"/>
          <w:sz w:val="28"/>
          <w:szCs w:val="28"/>
        </w:rPr>
        <w:t xml:space="preserve">Elle peut impliquer </w:t>
      </w:r>
      <w:r>
        <w:rPr>
          <w:rFonts w:asciiTheme="majorBidi" w:hAnsiTheme="majorBidi" w:cstheme="majorBidi"/>
          <w:sz w:val="28"/>
          <w:szCs w:val="28"/>
        </w:rPr>
        <w:t xml:space="preserve"> </w:t>
      </w:r>
      <w:r w:rsidR="00967C22">
        <w:rPr>
          <w:rFonts w:asciiTheme="majorBidi" w:hAnsiTheme="majorBidi" w:cstheme="majorBidi"/>
          <w:sz w:val="28"/>
          <w:szCs w:val="28"/>
        </w:rPr>
        <w:t>les traditions, le patrimoine culturelle, les rites</w:t>
      </w:r>
      <w:r w:rsidR="00F51C36">
        <w:rPr>
          <w:rFonts w:asciiTheme="majorBidi" w:hAnsiTheme="majorBidi" w:cstheme="majorBidi"/>
          <w:sz w:val="28"/>
          <w:szCs w:val="28"/>
        </w:rPr>
        <w:t>, les costumes</w:t>
      </w:r>
      <w:r w:rsidR="00967C22">
        <w:rPr>
          <w:rFonts w:asciiTheme="majorBidi" w:hAnsiTheme="majorBidi" w:cstheme="majorBidi"/>
          <w:sz w:val="28"/>
          <w:szCs w:val="28"/>
        </w:rPr>
        <w:t xml:space="preserve">…etc. </w:t>
      </w:r>
    </w:p>
    <w:p w:rsidR="00863842" w:rsidRPr="00D04546" w:rsidRDefault="007C2EC3" w:rsidP="007C2EC3">
      <w:pPr>
        <w:jc w:val="both"/>
        <w:rPr>
          <w:rFonts w:asciiTheme="majorBidi" w:hAnsiTheme="majorBidi" w:cstheme="majorBidi"/>
          <w:sz w:val="28"/>
          <w:szCs w:val="28"/>
        </w:rPr>
      </w:pPr>
      <w:r>
        <w:rPr>
          <w:rFonts w:asciiTheme="majorBidi" w:hAnsiTheme="majorBidi" w:cstheme="majorBidi"/>
          <w:sz w:val="28"/>
          <w:szCs w:val="28"/>
        </w:rPr>
        <w:t>De nos jours, la communication traditionnelle et la communication moderne font appel l’une à l’autre et se complètent. Ainsi, il n’est pas rare de diffuser des messages relevant de la communication traditionnelle via les différentes TIC.</w:t>
      </w:r>
      <w:r w:rsidR="004F78CC">
        <w:rPr>
          <w:rFonts w:asciiTheme="majorBidi" w:hAnsiTheme="majorBidi" w:cstheme="majorBidi"/>
          <w:sz w:val="28"/>
          <w:szCs w:val="28"/>
        </w:rPr>
        <w:t xml:space="preserve"> </w:t>
      </w:r>
    </w:p>
    <w:p w:rsidR="00EC62AC" w:rsidRDefault="00FB27BC" w:rsidP="00EC62AC">
      <w:pPr>
        <w:jc w:val="both"/>
        <w:rPr>
          <w:rFonts w:asciiTheme="majorBidi" w:hAnsiTheme="majorBidi" w:cstheme="majorBidi"/>
          <w:b/>
          <w:bCs/>
          <w:sz w:val="32"/>
          <w:szCs w:val="32"/>
        </w:rPr>
      </w:pPr>
      <w:r>
        <w:rPr>
          <w:rFonts w:asciiTheme="majorBidi" w:hAnsiTheme="majorBidi" w:cstheme="majorBidi"/>
          <w:b/>
          <w:bCs/>
          <w:sz w:val="32"/>
          <w:szCs w:val="32"/>
        </w:rPr>
        <w:t xml:space="preserve">5. </w:t>
      </w:r>
      <w:r w:rsidR="00EC62AC" w:rsidRPr="00817570">
        <w:rPr>
          <w:rFonts w:asciiTheme="majorBidi" w:hAnsiTheme="majorBidi" w:cstheme="majorBidi"/>
          <w:b/>
          <w:bCs/>
          <w:sz w:val="32"/>
          <w:szCs w:val="32"/>
        </w:rPr>
        <w:t>Le langage:</w:t>
      </w:r>
    </w:p>
    <w:p w:rsidR="00EC62AC" w:rsidRDefault="00EC62AC" w:rsidP="00997338">
      <w:pPr>
        <w:jc w:val="both"/>
        <w:rPr>
          <w:rFonts w:asciiTheme="majorBidi" w:hAnsiTheme="majorBidi" w:cstheme="majorBidi"/>
          <w:color w:val="FF0000"/>
          <w:sz w:val="28"/>
          <w:szCs w:val="28"/>
        </w:rPr>
      </w:pPr>
      <w:r w:rsidRPr="00D04546">
        <w:rPr>
          <w:rFonts w:asciiTheme="majorBidi" w:hAnsiTheme="majorBidi" w:cstheme="majorBidi"/>
          <w:sz w:val="28"/>
          <w:szCs w:val="28"/>
        </w:rPr>
        <w:t xml:space="preserve">Dans la pure ligne d’anthropologues de la communication, le langage désigne toutes manifestations observables d’expression de la pensée et des relations entre les hommes dans un contexte civilisationnel déterminé. Contrairement aux approches linguistiques qui voudraient réserver l’usage du terme au seul verbal, articulé ou écrit, le langage couvre tous les emplois de signes, verbaux, gestuels, olfactifs ou autres, mais aussi, par exemple, les rites, les attitudes, les </w:t>
      </w:r>
      <w:r w:rsidRPr="003E7A5A">
        <w:rPr>
          <w:rFonts w:asciiTheme="majorBidi" w:hAnsiTheme="majorBidi" w:cstheme="majorBidi"/>
          <w:sz w:val="28"/>
          <w:szCs w:val="28"/>
        </w:rPr>
        <w:t>comportements</w:t>
      </w:r>
      <w:r w:rsidR="00997338" w:rsidRPr="003E7A5A">
        <w:rPr>
          <w:rFonts w:asciiTheme="majorBidi" w:hAnsiTheme="majorBidi" w:cstheme="majorBidi"/>
          <w:sz w:val="28"/>
          <w:szCs w:val="28"/>
        </w:rPr>
        <w:t xml:space="preserve"> (Lohisse, année,</w:t>
      </w:r>
      <w:r w:rsidR="001E2297" w:rsidRPr="003E7A5A">
        <w:rPr>
          <w:rFonts w:asciiTheme="majorBidi" w:hAnsiTheme="majorBidi" w:cstheme="majorBidi"/>
          <w:sz w:val="28"/>
          <w:szCs w:val="28"/>
        </w:rPr>
        <w:t>2005,</w:t>
      </w:r>
      <w:r w:rsidR="00997338" w:rsidRPr="003E7A5A">
        <w:rPr>
          <w:rFonts w:asciiTheme="majorBidi" w:hAnsiTheme="majorBidi" w:cstheme="majorBidi"/>
          <w:sz w:val="28"/>
          <w:szCs w:val="28"/>
        </w:rPr>
        <w:t xml:space="preserve"> p. 9)</w:t>
      </w:r>
      <w:r w:rsidRPr="003E7A5A">
        <w:rPr>
          <w:rFonts w:asciiTheme="majorBidi" w:hAnsiTheme="majorBidi" w:cstheme="majorBidi"/>
          <w:sz w:val="28"/>
          <w:szCs w:val="28"/>
        </w:rPr>
        <w:t>.</w:t>
      </w:r>
      <w:r w:rsidRPr="00D04546">
        <w:rPr>
          <w:rFonts w:asciiTheme="majorBidi" w:hAnsiTheme="majorBidi" w:cstheme="majorBidi"/>
          <w:color w:val="FF0000"/>
          <w:sz w:val="28"/>
          <w:szCs w:val="28"/>
        </w:rPr>
        <w:t xml:space="preserve"> </w:t>
      </w:r>
    </w:p>
    <w:p w:rsidR="005B1319" w:rsidRPr="00D04546" w:rsidRDefault="005B1319" w:rsidP="005B1319">
      <w:pPr>
        <w:autoSpaceDE w:val="0"/>
        <w:autoSpaceDN w:val="0"/>
        <w:adjustRightInd w:val="0"/>
        <w:spacing w:after="0"/>
        <w:jc w:val="both"/>
        <w:rPr>
          <w:rFonts w:asciiTheme="majorBidi" w:hAnsiTheme="majorBidi" w:cstheme="majorBidi"/>
          <w:b/>
          <w:bCs/>
          <w:color w:val="000000"/>
          <w:sz w:val="28"/>
          <w:szCs w:val="28"/>
        </w:rPr>
      </w:pPr>
      <w:r>
        <w:rPr>
          <w:rFonts w:asciiTheme="majorBidi" w:hAnsiTheme="majorBidi" w:cstheme="majorBidi"/>
          <w:b/>
          <w:bCs/>
          <w:color w:val="000000"/>
          <w:sz w:val="28"/>
          <w:szCs w:val="28"/>
        </w:rPr>
        <w:t>Exemple de la d</w:t>
      </w:r>
      <w:r w:rsidRPr="00D04546">
        <w:rPr>
          <w:rFonts w:asciiTheme="majorBidi" w:hAnsiTheme="majorBidi" w:cstheme="majorBidi"/>
          <w:b/>
          <w:bCs/>
          <w:color w:val="000000"/>
          <w:sz w:val="28"/>
          <w:szCs w:val="28"/>
        </w:rPr>
        <w:t>anse alawi :</w:t>
      </w:r>
    </w:p>
    <w:p w:rsidR="005B1319" w:rsidRPr="00D04546" w:rsidRDefault="005B1319" w:rsidP="005B1319">
      <w:pPr>
        <w:autoSpaceDE w:val="0"/>
        <w:autoSpaceDN w:val="0"/>
        <w:adjustRightInd w:val="0"/>
        <w:spacing w:after="0"/>
        <w:jc w:val="both"/>
        <w:rPr>
          <w:rFonts w:asciiTheme="majorBidi" w:hAnsiTheme="majorBidi" w:cstheme="majorBidi"/>
          <w:color w:val="000000"/>
          <w:sz w:val="28"/>
          <w:szCs w:val="28"/>
        </w:rPr>
      </w:pPr>
      <w:r w:rsidRPr="00D04546">
        <w:rPr>
          <w:rFonts w:asciiTheme="majorBidi" w:hAnsiTheme="majorBidi" w:cstheme="majorBidi"/>
          <w:color w:val="000000"/>
          <w:sz w:val="28"/>
          <w:szCs w:val="28"/>
        </w:rPr>
        <w:t xml:space="preserve">Le terme </w:t>
      </w:r>
      <w:r w:rsidRPr="00D04546">
        <w:rPr>
          <w:rFonts w:asciiTheme="majorBidi" w:hAnsiTheme="majorBidi" w:cstheme="majorBidi"/>
          <w:i/>
          <w:iCs/>
          <w:color w:val="000000"/>
          <w:sz w:val="28"/>
          <w:szCs w:val="28"/>
        </w:rPr>
        <w:t xml:space="preserve">alawi </w:t>
      </w:r>
      <w:r w:rsidRPr="00D04546">
        <w:rPr>
          <w:rFonts w:asciiTheme="majorBidi" w:hAnsiTheme="majorBidi" w:cstheme="majorBidi"/>
          <w:color w:val="000000"/>
          <w:sz w:val="28"/>
          <w:szCs w:val="28"/>
        </w:rPr>
        <w:t xml:space="preserve">désigne à la fois un rythme populaire et une danse chorégraphique très répandue dans l’ouest algérien. Elle se pratique en groupe homogène, en ligne ou en cercle, avec des remuements frénétiques d'épaules et des coups répétés du pied, que rythment la voix du meneur. Exécutée dans plusieurs localités : Mascara, Oran, Sidi Bel-Abbès, Relizane, Ain Tamouchent, </w:t>
      </w:r>
      <w:r w:rsidRPr="00D04546">
        <w:rPr>
          <w:rFonts w:asciiTheme="majorBidi" w:hAnsiTheme="majorBidi" w:cstheme="majorBidi"/>
          <w:color w:val="000000"/>
          <w:sz w:val="28"/>
          <w:szCs w:val="28"/>
        </w:rPr>
        <w:lastRenderedPageBreak/>
        <w:t xml:space="preserve">Sebdou, Tlemcen, Maghniyya, Oujda, et Mecheria…, elle est toujours accompagnée d’instruments à percussion de type </w:t>
      </w:r>
      <w:r w:rsidRPr="00D04546">
        <w:rPr>
          <w:rFonts w:asciiTheme="majorBidi" w:hAnsiTheme="majorBidi" w:cstheme="majorBidi"/>
          <w:i/>
          <w:iCs/>
          <w:color w:val="000000"/>
          <w:sz w:val="28"/>
          <w:szCs w:val="28"/>
        </w:rPr>
        <w:t xml:space="preserve">gallal </w:t>
      </w:r>
      <w:r w:rsidRPr="00D04546">
        <w:rPr>
          <w:rFonts w:asciiTheme="majorBidi" w:hAnsiTheme="majorBidi" w:cstheme="majorBidi"/>
          <w:color w:val="000000"/>
          <w:sz w:val="28"/>
          <w:szCs w:val="28"/>
        </w:rPr>
        <w:t>(tambour tubulaire à une</w:t>
      </w:r>
    </w:p>
    <w:p w:rsidR="005B1319" w:rsidRDefault="005B1319" w:rsidP="005B1319">
      <w:pPr>
        <w:autoSpaceDE w:val="0"/>
        <w:autoSpaceDN w:val="0"/>
        <w:adjustRightInd w:val="0"/>
        <w:spacing w:after="0"/>
        <w:jc w:val="both"/>
        <w:rPr>
          <w:rFonts w:asciiTheme="majorBidi" w:hAnsiTheme="majorBidi" w:cstheme="majorBidi"/>
          <w:color w:val="000000"/>
          <w:sz w:val="28"/>
          <w:szCs w:val="28"/>
        </w:rPr>
      </w:pPr>
      <w:r w:rsidRPr="00D04546">
        <w:rPr>
          <w:rFonts w:asciiTheme="majorBidi" w:hAnsiTheme="majorBidi" w:cstheme="majorBidi"/>
          <w:color w:val="000000"/>
          <w:sz w:val="28"/>
          <w:szCs w:val="28"/>
        </w:rPr>
        <w:t xml:space="preserve">membrane) ou </w:t>
      </w:r>
      <w:r w:rsidRPr="00D04546">
        <w:rPr>
          <w:rFonts w:asciiTheme="majorBidi" w:hAnsiTheme="majorBidi" w:cstheme="majorBidi"/>
          <w:i/>
          <w:iCs/>
          <w:color w:val="000000"/>
          <w:sz w:val="28"/>
          <w:szCs w:val="28"/>
        </w:rPr>
        <w:t xml:space="preserve">bandir </w:t>
      </w:r>
      <w:r w:rsidRPr="00D04546">
        <w:rPr>
          <w:rFonts w:asciiTheme="majorBidi" w:hAnsiTheme="majorBidi" w:cstheme="majorBidi"/>
          <w:color w:val="000000"/>
          <w:sz w:val="28"/>
          <w:szCs w:val="28"/>
        </w:rPr>
        <w:t xml:space="preserve">(tambour sur cadre) selon les régions et d’un instrument à vent de type </w:t>
      </w:r>
      <w:r w:rsidRPr="00D04546">
        <w:rPr>
          <w:rFonts w:asciiTheme="majorBidi" w:hAnsiTheme="majorBidi" w:cstheme="majorBidi"/>
          <w:i/>
          <w:iCs/>
          <w:color w:val="000000"/>
          <w:sz w:val="28"/>
          <w:szCs w:val="28"/>
        </w:rPr>
        <w:t xml:space="preserve">gaçba </w:t>
      </w:r>
      <w:r w:rsidRPr="00D04546">
        <w:rPr>
          <w:rFonts w:asciiTheme="majorBidi" w:hAnsiTheme="majorBidi" w:cstheme="majorBidi"/>
          <w:color w:val="000000"/>
          <w:sz w:val="28"/>
          <w:szCs w:val="28"/>
        </w:rPr>
        <w:t xml:space="preserve">(flûte oblique en roseau), </w:t>
      </w:r>
      <w:r w:rsidRPr="00D04546">
        <w:rPr>
          <w:rFonts w:asciiTheme="majorBidi" w:hAnsiTheme="majorBidi" w:cstheme="majorBidi"/>
          <w:i/>
          <w:iCs/>
          <w:color w:val="000000"/>
          <w:sz w:val="28"/>
          <w:szCs w:val="28"/>
        </w:rPr>
        <w:t>ghayta</w:t>
      </w:r>
      <w:r w:rsidRPr="00D04546">
        <w:rPr>
          <w:rFonts w:asciiTheme="majorBidi" w:hAnsiTheme="majorBidi" w:cstheme="majorBidi"/>
          <w:color w:val="000000"/>
          <w:sz w:val="28"/>
          <w:szCs w:val="28"/>
        </w:rPr>
        <w:t xml:space="preserve"> (sorte de hautbois) ou </w:t>
      </w:r>
      <w:r w:rsidRPr="00D04546">
        <w:rPr>
          <w:rFonts w:asciiTheme="majorBidi" w:hAnsiTheme="majorBidi" w:cstheme="majorBidi"/>
          <w:i/>
          <w:iCs/>
          <w:color w:val="000000"/>
          <w:sz w:val="28"/>
          <w:szCs w:val="28"/>
        </w:rPr>
        <w:t xml:space="preserve">zamâr </w:t>
      </w:r>
      <w:r w:rsidRPr="00D04546">
        <w:rPr>
          <w:rFonts w:asciiTheme="majorBidi" w:hAnsiTheme="majorBidi" w:cstheme="majorBidi"/>
          <w:color w:val="000000"/>
          <w:sz w:val="28"/>
          <w:szCs w:val="28"/>
        </w:rPr>
        <w:t xml:space="preserve">à corne de </w:t>
      </w:r>
      <w:r w:rsidRPr="00D04546">
        <w:rPr>
          <w:rFonts w:asciiTheme="majorBidi" w:hAnsiTheme="majorBidi" w:cstheme="majorBidi"/>
          <w:i/>
          <w:iCs/>
          <w:color w:val="000000"/>
          <w:sz w:val="28"/>
          <w:szCs w:val="28"/>
        </w:rPr>
        <w:t xml:space="preserve">M’cirda </w:t>
      </w:r>
      <w:r w:rsidRPr="00D04546">
        <w:rPr>
          <w:rFonts w:asciiTheme="majorBidi" w:hAnsiTheme="majorBidi" w:cstheme="majorBidi"/>
          <w:color w:val="000000"/>
          <w:sz w:val="28"/>
          <w:szCs w:val="28"/>
        </w:rPr>
        <w:t xml:space="preserve">. Chaque région fera usage de rythmes et de mélodies qui lui sont propres. Les instruments marqueront aussi cette différence : </w:t>
      </w:r>
      <w:r w:rsidRPr="00D04546">
        <w:rPr>
          <w:rFonts w:asciiTheme="majorBidi" w:hAnsiTheme="majorBidi" w:cstheme="majorBidi"/>
          <w:i/>
          <w:iCs/>
          <w:color w:val="000000"/>
          <w:sz w:val="28"/>
          <w:szCs w:val="28"/>
        </w:rPr>
        <w:t xml:space="preserve">gaçba </w:t>
      </w:r>
      <w:r w:rsidRPr="00D04546">
        <w:rPr>
          <w:rFonts w:asciiTheme="majorBidi" w:hAnsiTheme="majorBidi" w:cstheme="majorBidi"/>
          <w:color w:val="000000"/>
          <w:sz w:val="28"/>
          <w:szCs w:val="28"/>
        </w:rPr>
        <w:t xml:space="preserve">et </w:t>
      </w:r>
      <w:r w:rsidRPr="00D04546">
        <w:rPr>
          <w:rFonts w:asciiTheme="majorBidi" w:hAnsiTheme="majorBidi" w:cstheme="majorBidi"/>
          <w:i/>
          <w:iCs/>
          <w:color w:val="000000"/>
          <w:sz w:val="28"/>
          <w:szCs w:val="28"/>
        </w:rPr>
        <w:t xml:space="preserve">bandir </w:t>
      </w:r>
      <w:r w:rsidRPr="00D04546">
        <w:rPr>
          <w:rFonts w:asciiTheme="majorBidi" w:hAnsiTheme="majorBidi" w:cstheme="majorBidi"/>
          <w:color w:val="000000"/>
          <w:sz w:val="28"/>
          <w:szCs w:val="28"/>
        </w:rPr>
        <w:t xml:space="preserve">pour le </w:t>
      </w:r>
      <w:r w:rsidRPr="00D04546">
        <w:rPr>
          <w:rFonts w:asciiTheme="majorBidi" w:hAnsiTheme="majorBidi" w:cstheme="majorBidi"/>
          <w:i/>
          <w:iCs/>
          <w:color w:val="000000"/>
          <w:sz w:val="28"/>
          <w:szCs w:val="28"/>
        </w:rPr>
        <w:t xml:space="preserve">alawi </w:t>
      </w:r>
      <w:r w:rsidRPr="00D04546">
        <w:rPr>
          <w:rFonts w:asciiTheme="majorBidi" w:hAnsiTheme="majorBidi" w:cstheme="majorBidi"/>
          <w:color w:val="000000"/>
          <w:sz w:val="28"/>
          <w:szCs w:val="28"/>
        </w:rPr>
        <w:t xml:space="preserve">et sa variante </w:t>
      </w:r>
      <w:r w:rsidRPr="00D04546">
        <w:rPr>
          <w:rFonts w:asciiTheme="majorBidi" w:hAnsiTheme="majorBidi" w:cstheme="majorBidi"/>
          <w:i/>
          <w:iCs/>
          <w:color w:val="000000"/>
          <w:sz w:val="28"/>
          <w:szCs w:val="28"/>
        </w:rPr>
        <w:t xml:space="preserve">dara </w:t>
      </w:r>
      <w:r w:rsidRPr="00D04546">
        <w:rPr>
          <w:rFonts w:asciiTheme="majorBidi" w:hAnsiTheme="majorBidi" w:cstheme="majorBidi"/>
          <w:color w:val="000000"/>
          <w:sz w:val="28"/>
          <w:szCs w:val="28"/>
        </w:rPr>
        <w:t xml:space="preserve">dans la tribu des Oulad Nhar à Sebdou dans la localité de Tlemcen ; </w:t>
      </w:r>
      <w:r w:rsidRPr="00D04546">
        <w:rPr>
          <w:rFonts w:asciiTheme="majorBidi" w:hAnsiTheme="majorBidi" w:cstheme="majorBidi"/>
          <w:i/>
          <w:iCs/>
          <w:color w:val="000000"/>
          <w:sz w:val="28"/>
          <w:szCs w:val="28"/>
        </w:rPr>
        <w:t xml:space="preserve">zamâr </w:t>
      </w:r>
      <w:r w:rsidRPr="00D04546">
        <w:rPr>
          <w:rFonts w:asciiTheme="majorBidi" w:hAnsiTheme="majorBidi" w:cstheme="majorBidi"/>
          <w:color w:val="000000"/>
          <w:sz w:val="28"/>
          <w:szCs w:val="28"/>
        </w:rPr>
        <w:t xml:space="preserve">à corne, </w:t>
      </w:r>
      <w:r w:rsidRPr="00D04546">
        <w:rPr>
          <w:rFonts w:asciiTheme="majorBidi" w:hAnsiTheme="majorBidi" w:cstheme="majorBidi"/>
          <w:i/>
          <w:iCs/>
          <w:color w:val="000000"/>
          <w:sz w:val="28"/>
          <w:szCs w:val="28"/>
        </w:rPr>
        <w:t xml:space="preserve">bandir </w:t>
      </w:r>
      <w:r w:rsidRPr="00D04546">
        <w:rPr>
          <w:rFonts w:asciiTheme="majorBidi" w:hAnsiTheme="majorBidi" w:cstheme="majorBidi"/>
          <w:color w:val="000000"/>
          <w:sz w:val="28"/>
          <w:szCs w:val="28"/>
        </w:rPr>
        <w:t xml:space="preserve">et </w:t>
      </w:r>
      <w:r w:rsidRPr="00D04546">
        <w:rPr>
          <w:rFonts w:asciiTheme="majorBidi" w:hAnsiTheme="majorBidi" w:cstheme="majorBidi"/>
          <w:i/>
          <w:iCs/>
          <w:color w:val="000000"/>
          <w:sz w:val="28"/>
          <w:szCs w:val="28"/>
        </w:rPr>
        <w:t xml:space="preserve">gallal </w:t>
      </w:r>
      <w:r w:rsidRPr="00D04546">
        <w:rPr>
          <w:rFonts w:asciiTheme="majorBidi" w:hAnsiTheme="majorBidi" w:cstheme="majorBidi"/>
          <w:color w:val="000000"/>
          <w:sz w:val="28"/>
          <w:szCs w:val="28"/>
        </w:rPr>
        <w:t xml:space="preserve">dans la tribu des </w:t>
      </w:r>
      <w:r w:rsidRPr="00D04546">
        <w:rPr>
          <w:rFonts w:asciiTheme="majorBidi" w:hAnsiTheme="majorBidi" w:cstheme="majorBidi"/>
          <w:i/>
          <w:iCs/>
          <w:color w:val="000000"/>
          <w:sz w:val="28"/>
          <w:szCs w:val="28"/>
        </w:rPr>
        <w:t xml:space="preserve">Aarfa </w:t>
      </w:r>
      <w:r w:rsidRPr="00D04546">
        <w:rPr>
          <w:rFonts w:asciiTheme="majorBidi" w:hAnsiTheme="majorBidi" w:cstheme="majorBidi"/>
          <w:color w:val="000000"/>
          <w:sz w:val="28"/>
          <w:szCs w:val="28"/>
        </w:rPr>
        <w:t xml:space="preserve">dans la ville de Msirda et sa région, </w:t>
      </w:r>
      <w:r w:rsidRPr="00D04546">
        <w:rPr>
          <w:rFonts w:asciiTheme="majorBidi" w:hAnsiTheme="majorBidi" w:cstheme="majorBidi"/>
          <w:i/>
          <w:iCs/>
          <w:color w:val="000000"/>
          <w:sz w:val="28"/>
          <w:szCs w:val="28"/>
        </w:rPr>
        <w:t xml:space="preserve">ghayta </w:t>
      </w:r>
      <w:r w:rsidRPr="00D04546">
        <w:rPr>
          <w:rFonts w:asciiTheme="majorBidi" w:hAnsiTheme="majorBidi" w:cstheme="majorBidi"/>
          <w:color w:val="000000"/>
          <w:sz w:val="28"/>
          <w:szCs w:val="28"/>
        </w:rPr>
        <w:t xml:space="preserve">et </w:t>
      </w:r>
      <w:r w:rsidRPr="00D04546">
        <w:rPr>
          <w:rFonts w:asciiTheme="majorBidi" w:hAnsiTheme="majorBidi" w:cstheme="majorBidi"/>
          <w:i/>
          <w:iCs/>
          <w:color w:val="000000"/>
          <w:sz w:val="28"/>
          <w:szCs w:val="28"/>
        </w:rPr>
        <w:t xml:space="preserve">bandir </w:t>
      </w:r>
      <w:r w:rsidRPr="00D04546">
        <w:rPr>
          <w:rFonts w:asciiTheme="majorBidi" w:hAnsiTheme="majorBidi" w:cstheme="majorBidi"/>
          <w:color w:val="000000"/>
          <w:sz w:val="28"/>
          <w:szCs w:val="28"/>
        </w:rPr>
        <w:t xml:space="preserve">pour le </w:t>
      </w:r>
      <w:r w:rsidRPr="00D04546">
        <w:rPr>
          <w:rFonts w:asciiTheme="majorBidi" w:hAnsiTheme="majorBidi" w:cstheme="majorBidi"/>
          <w:i/>
          <w:iCs/>
          <w:color w:val="000000"/>
          <w:sz w:val="28"/>
          <w:szCs w:val="28"/>
        </w:rPr>
        <w:t xml:space="preserve">alawi </w:t>
      </w:r>
      <w:r w:rsidRPr="00D04546">
        <w:rPr>
          <w:rFonts w:asciiTheme="majorBidi" w:hAnsiTheme="majorBidi" w:cstheme="majorBidi"/>
          <w:color w:val="000000"/>
          <w:sz w:val="28"/>
          <w:szCs w:val="28"/>
        </w:rPr>
        <w:t xml:space="preserve">de la région extrême ouest des Hauts Plateaux (Naama, Mechria, Ain Safra, …). Cette danse est réputée pour sa symbolique de danse guerrière où les différentes phases d’un combat sont mimées par les danseurs. « Les formes de la danse </w:t>
      </w:r>
      <w:r w:rsidRPr="00D04546">
        <w:rPr>
          <w:rFonts w:asciiTheme="majorBidi" w:hAnsiTheme="majorBidi" w:cstheme="majorBidi"/>
          <w:i/>
          <w:iCs/>
          <w:color w:val="000000"/>
          <w:sz w:val="28"/>
          <w:szCs w:val="28"/>
        </w:rPr>
        <w:t xml:space="preserve">alawi </w:t>
      </w:r>
      <w:r w:rsidRPr="00D04546">
        <w:rPr>
          <w:rFonts w:asciiTheme="majorBidi" w:hAnsiTheme="majorBidi" w:cstheme="majorBidi"/>
          <w:color w:val="000000"/>
          <w:sz w:val="28"/>
          <w:szCs w:val="28"/>
        </w:rPr>
        <w:t xml:space="preserve">assimilable à une fantasia à pied mettant en scène des fantassins et non des cavaliers, sont variables selon les régions de l’ouest de l’Algérie et de l’extrême est du Maroc. (…). Le premier mouvement appelé </w:t>
      </w:r>
      <w:r w:rsidRPr="00D04546">
        <w:rPr>
          <w:rFonts w:asciiTheme="majorBidi" w:hAnsiTheme="majorBidi" w:cstheme="majorBidi"/>
          <w:i/>
          <w:iCs/>
          <w:color w:val="000000"/>
          <w:sz w:val="28"/>
          <w:szCs w:val="28"/>
        </w:rPr>
        <w:t xml:space="preserve">dakhla </w:t>
      </w:r>
      <w:r w:rsidRPr="00D04546">
        <w:rPr>
          <w:rFonts w:asciiTheme="majorBidi" w:hAnsiTheme="majorBidi" w:cstheme="majorBidi"/>
          <w:color w:val="000000"/>
          <w:sz w:val="28"/>
          <w:szCs w:val="28"/>
        </w:rPr>
        <w:t xml:space="preserve">ou </w:t>
      </w:r>
      <w:r w:rsidRPr="00D04546">
        <w:rPr>
          <w:rFonts w:asciiTheme="majorBidi" w:hAnsiTheme="majorBidi" w:cstheme="majorBidi"/>
          <w:i/>
          <w:iCs/>
          <w:color w:val="000000"/>
          <w:sz w:val="28"/>
          <w:szCs w:val="28"/>
        </w:rPr>
        <w:t xml:space="preserve">raggada </w:t>
      </w:r>
      <w:r w:rsidRPr="00D04546">
        <w:rPr>
          <w:rFonts w:asciiTheme="majorBidi" w:hAnsiTheme="majorBidi" w:cstheme="majorBidi"/>
          <w:color w:val="000000"/>
          <w:sz w:val="28"/>
          <w:szCs w:val="28"/>
        </w:rPr>
        <w:t xml:space="preserve">soit, «entrée» ou «dormante» est lent, régulier et s’exécute par un rang de danseurs  de deux à six fantassins habillés obligatoirement de l’ample robe appelée </w:t>
      </w:r>
      <w:r w:rsidRPr="00D04546">
        <w:rPr>
          <w:rFonts w:asciiTheme="majorBidi" w:hAnsiTheme="majorBidi" w:cstheme="majorBidi"/>
          <w:i/>
          <w:iCs/>
          <w:color w:val="000000"/>
          <w:sz w:val="28"/>
          <w:szCs w:val="28"/>
        </w:rPr>
        <w:t xml:space="preserve">aabaya </w:t>
      </w:r>
      <w:r w:rsidRPr="00D04546">
        <w:rPr>
          <w:rFonts w:asciiTheme="majorBidi" w:hAnsiTheme="majorBidi" w:cstheme="majorBidi"/>
          <w:color w:val="000000"/>
          <w:sz w:val="28"/>
          <w:szCs w:val="28"/>
        </w:rPr>
        <w:t xml:space="preserve">et portant en bandoulières croisées, des étuis de pistolets, des cornes à poudre vides et des baudriers factices. La mesure, c’est-à-dire le rythme de fond réel, invariable jusqu’à la monotonie, est donnée par une flûte en roseau à trois enjambements. Le rythme des corps est, sur ce fond, mélodique à trois temps, rendu par les tambourins. Le deuxième mouvement, appelé </w:t>
      </w:r>
      <w:r w:rsidRPr="00D04546">
        <w:rPr>
          <w:rFonts w:asciiTheme="majorBidi" w:hAnsiTheme="majorBidi" w:cstheme="majorBidi"/>
          <w:i/>
          <w:iCs/>
          <w:color w:val="000000"/>
          <w:sz w:val="28"/>
          <w:szCs w:val="28"/>
        </w:rPr>
        <w:t xml:space="preserve">arayshiya </w:t>
      </w:r>
      <w:r w:rsidRPr="00D04546">
        <w:rPr>
          <w:rFonts w:asciiTheme="majorBidi" w:hAnsiTheme="majorBidi" w:cstheme="majorBidi"/>
          <w:color w:val="000000"/>
          <w:sz w:val="28"/>
          <w:szCs w:val="28"/>
        </w:rPr>
        <w:t xml:space="preserve">est une syncope brutale qui rompt la «dormante» en trois battements des pieds et trois mouvements d’épaules synchronisés, nettement plus rapides que les battements de l’entrée. Il s’exécute sur un commandement du meneur adressé aux percussionnistes. Le troisième mouvement enfin, appelé </w:t>
      </w:r>
      <w:r w:rsidRPr="00D04546">
        <w:rPr>
          <w:rFonts w:asciiTheme="majorBidi" w:hAnsiTheme="majorBidi" w:cstheme="majorBidi"/>
          <w:i/>
          <w:iCs/>
          <w:color w:val="000000"/>
          <w:sz w:val="28"/>
          <w:szCs w:val="28"/>
        </w:rPr>
        <w:t>sbaysiya</w:t>
      </w:r>
      <w:r w:rsidRPr="00D04546">
        <w:rPr>
          <w:rFonts w:asciiTheme="majorBidi" w:hAnsiTheme="majorBidi" w:cstheme="majorBidi"/>
          <w:color w:val="000000"/>
          <w:sz w:val="28"/>
          <w:szCs w:val="28"/>
        </w:rPr>
        <w:t xml:space="preserve">, s’exécute, lui aussi après un retour à la dormante, sur un commandement hurlé par lequel toute violence peut se dire: </w:t>
      </w:r>
      <w:r w:rsidRPr="00D04546">
        <w:rPr>
          <w:rFonts w:asciiTheme="majorBidi" w:hAnsiTheme="majorBidi" w:cstheme="majorBidi"/>
          <w:i/>
          <w:iCs/>
          <w:color w:val="000000"/>
          <w:sz w:val="28"/>
          <w:szCs w:val="28"/>
        </w:rPr>
        <w:t xml:space="preserve">ugtal </w:t>
      </w:r>
      <w:r w:rsidRPr="00D04546">
        <w:rPr>
          <w:rFonts w:asciiTheme="majorBidi" w:hAnsiTheme="majorBidi" w:cstheme="majorBidi"/>
          <w:color w:val="000000"/>
          <w:sz w:val="28"/>
          <w:szCs w:val="28"/>
        </w:rPr>
        <w:t xml:space="preserve">: tue ; </w:t>
      </w:r>
      <w:r w:rsidRPr="00D04546">
        <w:rPr>
          <w:rFonts w:asciiTheme="majorBidi" w:hAnsiTheme="majorBidi" w:cstheme="majorBidi"/>
          <w:i/>
          <w:iCs/>
          <w:color w:val="000000"/>
          <w:sz w:val="28"/>
          <w:szCs w:val="28"/>
        </w:rPr>
        <w:t xml:space="preserve">alaab </w:t>
      </w:r>
      <w:r w:rsidRPr="00D04546">
        <w:rPr>
          <w:rFonts w:asciiTheme="majorBidi" w:hAnsiTheme="majorBidi" w:cstheme="majorBidi"/>
          <w:color w:val="000000"/>
          <w:sz w:val="28"/>
          <w:szCs w:val="28"/>
        </w:rPr>
        <w:t xml:space="preserve">: joue ; </w:t>
      </w:r>
      <w:r w:rsidRPr="00D04546">
        <w:rPr>
          <w:rFonts w:asciiTheme="majorBidi" w:hAnsiTheme="majorBidi" w:cstheme="majorBidi"/>
          <w:i/>
          <w:iCs/>
          <w:color w:val="000000"/>
          <w:sz w:val="28"/>
          <w:szCs w:val="28"/>
        </w:rPr>
        <w:t xml:space="preserve">mût </w:t>
      </w:r>
      <w:r w:rsidRPr="00D04546">
        <w:rPr>
          <w:rFonts w:asciiTheme="majorBidi" w:hAnsiTheme="majorBidi" w:cstheme="majorBidi"/>
          <w:color w:val="000000"/>
          <w:sz w:val="28"/>
          <w:szCs w:val="28"/>
        </w:rPr>
        <w:t>: meurs ; etc. Il s’exécute sur un commandement du meneur adressé aux percussionnistes. Il est composé lui aussi de trois battements des pieds et de trois mouvements d’épaules synchronisés, extrêmement rapides, souvent accompagnés de cris ou de phrases incompréhensibles ; souvent accompagnés de cris ou de phrases incompréhensibles ; ce dernier mouvement, couronnement du mouvement total par la violence du rythme des corps saisis par le commandement du meneur aux percussionnistes, exprime une stratégie du mouvement général du rang des danseurs qui font face aux instrumentistes, c’est-à-dire à l’ennemi fictif.»</w:t>
      </w:r>
      <w:r>
        <w:rPr>
          <w:rFonts w:asciiTheme="majorBidi" w:hAnsiTheme="majorBidi" w:cstheme="majorBidi"/>
          <w:color w:val="000000"/>
          <w:sz w:val="28"/>
          <w:szCs w:val="28"/>
        </w:rPr>
        <w:t xml:space="preserve"> (</w:t>
      </w:r>
      <w:r>
        <w:rPr>
          <w:rFonts w:asciiTheme="majorBidi" w:hAnsiTheme="majorBidi" w:cstheme="majorBidi"/>
          <w:sz w:val="28"/>
          <w:szCs w:val="28"/>
        </w:rPr>
        <w:t xml:space="preserve">Saîdani (dir.) et al., 2013, pp. 138- 139 </w:t>
      </w:r>
      <w:r>
        <w:rPr>
          <w:rFonts w:asciiTheme="majorBidi" w:hAnsiTheme="majorBidi" w:cstheme="majorBidi"/>
          <w:color w:val="000000"/>
          <w:sz w:val="28"/>
          <w:szCs w:val="28"/>
        </w:rPr>
        <w:t>)</w:t>
      </w:r>
      <w:r w:rsidRPr="00D04546">
        <w:rPr>
          <w:rFonts w:asciiTheme="majorBidi" w:hAnsiTheme="majorBidi" w:cstheme="majorBidi"/>
          <w:color w:val="000000"/>
          <w:sz w:val="28"/>
          <w:szCs w:val="28"/>
        </w:rPr>
        <w:t>.</w:t>
      </w:r>
    </w:p>
    <w:p w:rsidR="005B1319" w:rsidRPr="005B1319" w:rsidRDefault="005B1319" w:rsidP="005B1319">
      <w:pPr>
        <w:autoSpaceDE w:val="0"/>
        <w:autoSpaceDN w:val="0"/>
        <w:adjustRightInd w:val="0"/>
        <w:spacing w:after="0"/>
        <w:jc w:val="both"/>
        <w:rPr>
          <w:rFonts w:asciiTheme="majorBidi" w:hAnsiTheme="majorBidi" w:cstheme="majorBidi"/>
          <w:color w:val="000000"/>
          <w:sz w:val="28"/>
          <w:szCs w:val="28"/>
        </w:rPr>
      </w:pPr>
    </w:p>
    <w:p w:rsidR="00EC62AC" w:rsidRDefault="00FB27BC" w:rsidP="00EC62AC">
      <w:pPr>
        <w:jc w:val="both"/>
        <w:rPr>
          <w:rFonts w:asciiTheme="majorBidi" w:hAnsiTheme="majorBidi" w:cstheme="majorBidi"/>
          <w:b/>
          <w:bCs/>
          <w:sz w:val="32"/>
          <w:szCs w:val="32"/>
        </w:rPr>
      </w:pPr>
      <w:r>
        <w:rPr>
          <w:rFonts w:asciiTheme="majorBidi" w:hAnsiTheme="majorBidi" w:cstheme="majorBidi"/>
          <w:b/>
          <w:bCs/>
          <w:sz w:val="32"/>
          <w:szCs w:val="32"/>
        </w:rPr>
        <w:t xml:space="preserve">6. </w:t>
      </w:r>
      <w:r w:rsidR="00EC62AC" w:rsidRPr="00817570">
        <w:rPr>
          <w:rFonts w:asciiTheme="majorBidi" w:hAnsiTheme="majorBidi" w:cstheme="majorBidi"/>
          <w:b/>
          <w:bCs/>
          <w:sz w:val="32"/>
          <w:szCs w:val="32"/>
        </w:rPr>
        <w:t>Le</w:t>
      </w:r>
      <w:r w:rsidR="00EC62AC">
        <w:rPr>
          <w:rFonts w:asciiTheme="majorBidi" w:hAnsiTheme="majorBidi" w:cstheme="majorBidi"/>
          <w:b/>
          <w:bCs/>
          <w:sz w:val="32"/>
          <w:szCs w:val="32"/>
        </w:rPr>
        <w:t>s trais fondamentaux du</w:t>
      </w:r>
      <w:r w:rsidR="00EC62AC" w:rsidRPr="00817570">
        <w:rPr>
          <w:rFonts w:asciiTheme="majorBidi" w:hAnsiTheme="majorBidi" w:cstheme="majorBidi"/>
          <w:b/>
          <w:bCs/>
          <w:sz w:val="32"/>
          <w:szCs w:val="32"/>
        </w:rPr>
        <w:t xml:space="preserve"> langage oral :</w:t>
      </w:r>
    </w:p>
    <w:p w:rsidR="00EC62AC" w:rsidRPr="003E7A5A" w:rsidRDefault="00EC62AC" w:rsidP="00EC62AC">
      <w:pPr>
        <w:jc w:val="both"/>
        <w:rPr>
          <w:rFonts w:asciiTheme="majorBidi" w:hAnsiTheme="majorBidi" w:cstheme="majorBidi"/>
          <w:sz w:val="28"/>
          <w:szCs w:val="28"/>
        </w:rPr>
      </w:pPr>
      <w:r w:rsidRPr="003E7A5A">
        <w:rPr>
          <w:rFonts w:asciiTheme="majorBidi" w:hAnsiTheme="majorBidi" w:cstheme="majorBidi"/>
          <w:sz w:val="28"/>
          <w:szCs w:val="28"/>
        </w:rPr>
        <w:t>Selon Jean Lohisse, le langage oral est naturel, magique et globale.</w:t>
      </w:r>
    </w:p>
    <w:p w:rsidR="00EC62AC" w:rsidRDefault="00FB27BC" w:rsidP="00EC62AC">
      <w:pPr>
        <w:jc w:val="both"/>
        <w:rPr>
          <w:rFonts w:asciiTheme="majorBidi" w:hAnsiTheme="majorBidi" w:cstheme="majorBidi"/>
          <w:b/>
          <w:bCs/>
          <w:sz w:val="32"/>
          <w:szCs w:val="32"/>
        </w:rPr>
      </w:pPr>
      <w:r>
        <w:rPr>
          <w:rFonts w:asciiTheme="majorBidi" w:hAnsiTheme="majorBidi" w:cstheme="majorBidi"/>
          <w:b/>
          <w:bCs/>
          <w:sz w:val="32"/>
          <w:szCs w:val="32"/>
        </w:rPr>
        <w:t xml:space="preserve">6. 1. </w:t>
      </w:r>
      <w:r w:rsidR="00EC62AC">
        <w:rPr>
          <w:rFonts w:asciiTheme="majorBidi" w:hAnsiTheme="majorBidi" w:cstheme="majorBidi"/>
          <w:b/>
          <w:bCs/>
          <w:sz w:val="32"/>
          <w:szCs w:val="32"/>
        </w:rPr>
        <w:t>Un langage naturel :</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Ce qui frappe immédiatement l’observateur des manifestations de communication sociale, c’est la proximité, la liaison, l’intimité profonde qui unissent le langage oral à la nature.</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Le langage verbal, dans son répertoire et son utilisation, souligne clairement ce caractère naturel. Les formes imagées, les comparaisons, les phrases synthétiques ou elliptiques se réfèrent aux animaux, aux plantes, aux mille frémissements de la nature vivante, y foisonnent. Souvent pauvre en mots abstraits, le vocabulaire se trouve particulièrement riche lorsqu’il s’agit de dire la pluie, le vent, la marche ou la façon de porter.  Et dans son incarnation, le langage oral atteint la dimension cosmique.</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 xml:space="preserve">Dans ses manifestations communicationnelles, le corps, offre, lui aussi, de multiples illustrations du caractère naturel du langage de l’oralité. </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Les gestes, et en particulier, les danses, entretiennent souvent, dans leurs mouvements, leurs formes, leurs organisations, un rapport étroit avec l’animation du comportement animal. Les références sexuelles abondent également dans les chorégraphies cérémonielles où dans les évocations gestuelles. Tout cela incarne le langage dans le courant de la vie de la communauté, dans ses pratiques quotidiennes comme dans ses temps forts de passage.</w:t>
      </w:r>
    </w:p>
    <w:p w:rsidR="00EC62AC" w:rsidRPr="00D04546" w:rsidRDefault="00EC62AC" w:rsidP="00FB27BC">
      <w:pPr>
        <w:jc w:val="both"/>
        <w:rPr>
          <w:rFonts w:asciiTheme="majorBidi" w:hAnsiTheme="majorBidi" w:cstheme="majorBidi"/>
          <w:sz w:val="28"/>
          <w:szCs w:val="28"/>
        </w:rPr>
      </w:pPr>
      <w:r w:rsidRPr="00D04546">
        <w:rPr>
          <w:rFonts w:asciiTheme="majorBidi" w:hAnsiTheme="majorBidi" w:cstheme="majorBidi"/>
          <w:sz w:val="28"/>
          <w:szCs w:val="28"/>
        </w:rPr>
        <w:t xml:space="preserve">Vêtements, parures, peintures corporelles sont, eux aussi, paroles, et paroles proches de la </w:t>
      </w:r>
      <w:r w:rsidRPr="003E7A5A">
        <w:rPr>
          <w:rFonts w:asciiTheme="majorBidi" w:hAnsiTheme="majorBidi" w:cstheme="majorBidi"/>
          <w:sz w:val="28"/>
          <w:szCs w:val="28"/>
        </w:rPr>
        <w:t>nature</w:t>
      </w:r>
      <w:r w:rsidR="00997338" w:rsidRPr="003E7A5A">
        <w:rPr>
          <w:rFonts w:asciiTheme="majorBidi" w:hAnsiTheme="majorBidi" w:cstheme="majorBidi"/>
          <w:sz w:val="28"/>
          <w:szCs w:val="28"/>
        </w:rPr>
        <w:t xml:space="preserve"> </w:t>
      </w:r>
      <w:r w:rsidR="00FB27BC">
        <w:rPr>
          <w:rFonts w:asciiTheme="majorBidi" w:hAnsiTheme="majorBidi" w:cstheme="majorBidi"/>
          <w:sz w:val="28"/>
          <w:szCs w:val="28"/>
        </w:rPr>
        <w:t>(Lohisse</w:t>
      </w:r>
      <w:r w:rsidR="001E2297" w:rsidRPr="003E7A5A">
        <w:rPr>
          <w:rFonts w:asciiTheme="majorBidi" w:hAnsiTheme="majorBidi" w:cstheme="majorBidi"/>
          <w:sz w:val="28"/>
          <w:szCs w:val="28"/>
        </w:rPr>
        <w:t xml:space="preserve">, </w:t>
      </w:r>
      <w:r w:rsidR="003E7A5A" w:rsidRPr="003E7A5A">
        <w:rPr>
          <w:rFonts w:asciiTheme="majorBidi" w:hAnsiTheme="majorBidi" w:cstheme="majorBidi"/>
          <w:sz w:val="28"/>
          <w:szCs w:val="28"/>
        </w:rPr>
        <w:t>p</w:t>
      </w:r>
      <w:r w:rsidR="00997338" w:rsidRPr="003E7A5A">
        <w:rPr>
          <w:rFonts w:asciiTheme="majorBidi" w:hAnsiTheme="majorBidi" w:cstheme="majorBidi"/>
          <w:sz w:val="28"/>
          <w:szCs w:val="28"/>
        </w:rPr>
        <w:t>p.</w:t>
      </w:r>
      <w:r w:rsidR="003E7A5A" w:rsidRPr="003E7A5A">
        <w:rPr>
          <w:rFonts w:asciiTheme="majorBidi" w:hAnsiTheme="majorBidi" w:cstheme="majorBidi"/>
          <w:sz w:val="28"/>
          <w:szCs w:val="28"/>
        </w:rPr>
        <w:t xml:space="preserve"> 15-18</w:t>
      </w:r>
      <w:r w:rsidR="00997338" w:rsidRPr="003E7A5A">
        <w:rPr>
          <w:rFonts w:asciiTheme="majorBidi" w:hAnsiTheme="majorBidi" w:cstheme="majorBidi"/>
          <w:sz w:val="28"/>
          <w:szCs w:val="28"/>
        </w:rPr>
        <w:t>).</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 xml:space="preserve">Nous présenterons ci-dessous quelques exemples relatifs à l’Algérie, et qui permettront de ce rendre compte du caractère naturel du langage oral.  </w:t>
      </w:r>
    </w:p>
    <w:p w:rsidR="00EC62AC" w:rsidRPr="00D04546" w:rsidRDefault="00EC62AC" w:rsidP="00EC62AC">
      <w:pPr>
        <w:autoSpaceDE w:val="0"/>
        <w:autoSpaceDN w:val="0"/>
        <w:adjustRightInd w:val="0"/>
        <w:spacing w:after="0"/>
        <w:jc w:val="both"/>
        <w:rPr>
          <w:rFonts w:asciiTheme="majorBidi" w:hAnsiTheme="majorBidi" w:cstheme="majorBidi"/>
          <w:color w:val="000000"/>
          <w:sz w:val="28"/>
          <w:szCs w:val="28"/>
        </w:rPr>
      </w:pPr>
    </w:p>
    <w:p w:rsidR="00EC62AC" w:rsidRPr="00D04546" w:rsidRDefault="00EC62AC" w:rsidP="00EC62AC">
      <w:pPr>
        <w:autoSpaceDE w:val="0"/>
        <w:autoSpaceDN w:val="0"/>
        <w:adjustRightInd w:val="0"/>
        <w:spacing w:after="0"/>
        <w:jc w:val="both"/>
        <w:rPr>
          <w:rFonts w:asciiTheme="majorBidi" w:hAnsiTheme="majorBidi" w:cstheme="majorBidi"/>
          <w:b/>
          <w:bCs/>
          <w:i/>
          <w:iCs/>
          <w:sz w:val="28"/>
          <w:szCs w:val="28"/>
        </w:rPr>
      </w:pPr>
      <w:r w:rsidRPr="00D04546">
        <w:rPr>
          <w:rFonts w:asciiTheme="majorBidi" w:hAnsiTheme="majorBidi" w:cstheme="majorBidi"/>
          <w:b/>
          <w:bCs/>
          <w:sz w:val="28"/>
          <w:szCs w:val="28"/>
        </w:rPr>
        <w:t xml:space="preserve">La danse mixte </w:t>
      </w:r>
      <w:r w:rsidRPr="00D04546">
        <w:rPr>
          <w:rFonts w:asciiTheme="majorBidi" w:hAnsiTheme="majorBidi" w:cstheme="majorBidi"/>
          <w:b/>
          <w:bCs/>
          <w:i/>
          <w:iCs/>
          <w:sz w:val="28"/>
          <w:szCs w:val="28"/>
        </w:rPr>
        <w:t xml:space="preserve">saadawi </w:t>
      </w:r>
    </w:p>
    <w:p w:rsidR="00EC62AC" w:rsidRPr="00D04546" w:rsidRDefault="00EC62AC" w:rsidP="00EC62AC">
      <w:pPr>
        <w:autoSpaceDE w:val="0"/>
        <w:autoSpaceDN w:val="0"/>
        <w:adjustRightInd w:val="0"/>
        <w:spacing w:after="0"/>
        <w:jc w:val="both"/>
        <w:rPr>
          <w:rFonts w:asciiTheme="majorBidi" w:hAnsiTheme="majorBidi" w:cstheme="majorBidi"/>
          <w:sz w:val="28"/>
          <w:szCs w:val="28"/>
        </w:rPr>
      </w:pPr>
      <w:r w:rsidRPr="00D04546">
        <w:rPr>
          <w:rFonts w:asciiTheme="majorBidi" w:hAnsiTheme="majorBidi" w:cstheme="majorBidi"/>
          <w:sz w:val="28"/>
          <w:szCs w:val="28"/>
        </w:rPr>
        <w:t xml:space="preserve">La danse </w:t>
      </w:r>
      <w:r w:rsidRPr="00D04546">
        <w:rPr>
          <w:rFonts w:asciiTheme="majorBidi" w:hAnsiTheme="majorBidi" w:cstheme="majorBidi"/>
          <w:i/>
          <w:iCs/>
          <w:sz w:val="28"/>
          <w:szCs w:val="28"/>
        </w:rPr>
        <w:t xml:space="preserve">saadawi </w:t>
      </w:r>
      <w:r w:rsidRPr="00D04546">
        <w:rPr>
          <w:rFonts w:asciiTheme="majorBidi" w:hAnsiTheme="majorBidi" w:cstheme="majorBidi"/>
          <w:sz w:val="28"/>
          <w:szCs w:val="28"/>
        </w:rPr>
        <w:t xml:space="preserve">nommée aussi, </w:t>
      </w:r>
      <w:r w:rsidRPr="00D04546">
        <w:rPr>
          <w:rFonts w:asciiTheme="majorBidi" w:hAnsiTheme="majorBidi" w:cstheme="majorBidi"/>
          <w:i/>
          <w:iCs/>
          <w:sz w:val="28"/>
          <w:szCs w:val="28"/>
        </w:rPr>
        <w:t xml:space="preserve">tawsi, nayli, aamari, </w:t>
      </w:r>
      <w:r w:rsidRPr="00D04546">
        <w:rPr>
          <w:rFonts w:asciiTheme="majorBidi" w:hAnsiTheme="majorBidi" w:cstheme="majorBidi"/>
          <w:sz w:val="28"/>
          <w:szCs w:val="28"/>
        </w:rPr>
        <w:t xml:space="preserve">…est un fait rare en Algérie, dans la mesure où elle est une danse mixte dans les nombreux </w:t>
      </w:r>
      <w:r w:rsidRPr="00D04546">
        <w:rPr>
          <w:rFonts w:asciiTheme="majorBidi" w:hAnsiTheme="majorBidi" w:cstheme="majorBidi"/>
          <w:i/>
          <w:iCs/>
          <w:sz w:val="28"/>
          <w:szCs w:val="28"/>
        </w:rPr>
        <w:t xml:space="preserve">aarûsh </w:t>
      </w:r>
      <w:r w:rsidRPr="00D04546">
        <w:rPr>
          <w:rFonts w:asciiTheme="majorBidi" w:hAnsiTheme="majorBidi" w:cstheme="majorBidi"/>
          <w:sz w:val="28"/>
          <w:szCs w:val="28"/>
        </w:rPr>
        <w:t xml:space="preserve">(sing. </w:t>
      </w:r>
      <w:r w:rsidRPr="00D04546">
        <w:rPr>
          <w:rFonts w:asciiTheme="majorBidi" w:hAnsiTheme="majorBidi" w:cstheme="majorBidi"/>
          <w:i/>
          <w:iCs/>
          <w:sz w:val="28"/>
          <w:szCs w:val="28"/>
        </w:rPr>
        <w:t xml:space="preserve">aarsh </w:t>
      </w:r>
      <w:r w:rsidRPr="00D04546">
        <w:rPr>
          <w:rFonts w:asciiTheme="majorBidi" w:hAnsiTheme="majorBidi" w:cstheme="majorBidi"/>
          <w:sz w:val="28"/>
          <w:szCs w:val="28"/>
        </w:rPr>
        <w:t xml:space="preserve">: fraction) de la tribu des Ouled-Nayal, d’où elle est semble-t-il </w:t>
      </w:r>
      <w:r w:rsidRPr="00D04546">
        <w:rPr>
          <w:rFonts w:asciiTheme="majorBidi" w:hAnsiTheme="majorBidi" w:cstheme="majorBidi"/>
          <w:sz w:val="28"/>
          <w:szCs w:val="28"/>
        </w:rPr>
        <w:lastRenderedPageBreak/>
        <w:t xml:space="preserve">originaire. Elle est répandue dans toute la région-centre des Hauts Plateaux : Djelfa, Bou-Saâda, Massaâd, Aflou, Laghouat, ... et centre Est : Msila, où elle est nommée </w:t>
      </w:r>
      <w:r w:rsidRPr="00D04546">
        <w:rPr>
          <w:rFonts w:asciiTheme="majorBidi" w:hAnsiTheme="majorBidi" w:cstheme="majorBidi"/>
          <w:i/>
          <w:iCs/>
          <w:sz w:val="28"/>
          <w:szCs w:val="28"/>
        </w:rPr>
        <w:t>nashaai</w:t>
      </w:r>
      <w:r w:rsidRPr="00D04546">
        <w:rPr>
          <w:rFonts w:asciiTheme="majorBidi" w:hAnsiTheme="majorBidi" w:cstheme="majorBidi"/>
          <w:sz w:val="28"/>
          <w:szCs w:val="28"/>
        </w:rPr>
        <w:t xml:space="preserve"> et s’est aussi étendue à la partie Sud Est : Biskra, le Mzab,… </w:t>
      </w:r>
    </w:p>
    <w:p w:rsidR="00EC62AC" w:rsidRPr="00D04546" w:rsidRDefault="00EC62AC" w:rsidP="00EC62AC">
      <w:pPr>
        <w:autoSpaceDE w:val="0"/>
        <w:autoSpaceDN w:val="0"/>
        <w:adjustRightInd w:val="0"/>
        <w:spacing w:after="0"/>
        <w:jc w:val="both"/>
        <w:rPr>
          <w:rFonts w:asciiTheme="majorBidi" w:hAnsiTheme="majorBidi" w:cstheme="majorBidi"/>
          <w:sz w:val="28"/>
          <w:szCs w:val="28"/>
        </w:rPr>
      </w:pPr>
      <w:r w:rsidRPr="00D04546">
        <w:rPr>
          <w:rFonts w:asciiTheme="majorBidi" w:hAnsiTheme="majorBidi" w:cstheme="majorBidi"/>
          <w:sz w:val="28"/>
          <w:szCs w:val="28"/>
        </w:rPr>
        <w:t>Les pas de danses sont les mêmes pour les deux partenaires, mais l’homme danse avec un bâton ou un fusil en le brandissant. Quant aux femmes, la différence observée entre les danseuses dans diverses tribus et régions réside dans la gestuelle élaborée des mains.</w:t>
      </w:r>
    </w:p>
    <w:p w:rsidR="00EC62AC" w:rsidRPr="00D04546" w:rsidRDefault="00EC62AC" w:rsidP="001A3A03">
      <w:pPr>
        <w:autoSpaceDE w:val="0"/>
        <w:autoSpaceDN w:val="0"/>
        <w:adjustRightInd w:val="0"/>
        <w:spacing w:after="0"/>
        <w:jc w:val="both"/>
        <w:rPr>
          <w:rFonts w:asciiTheme="majorBidi" w:hAnsiTheme="majorBidi" w:cstheme="majorBidi"/>
          <w:sz w:val="28"/>
          <w:szCs w:val="28"/>
        </w:rPr>
      </w:pPr>
      <w:r w:rsidRPr="00D04546">
        <w:rPr>
          <w:rFonts w:asciiTheme="majorBidi" w:hAnsiTheme="majorBidi" w:cstheme="majorBidi"/>
          <w:sz w:val="28"/>
          <w:szCs w:val="28"/>
        </w:rPr>
        <w:t xml:space="preserve">Chez les Ouled-Nayal, les femmes reproduisent les gestes effectués dans les travaux qu’elles accomplissent au quotidien lorsqu’elles roulent le couscous ; qu’elles filent la laine ou lorsqu’elles tissent pour ne citer que ces exemples. C'est une danse en groupe ou en solitaire. L’évolution des pas de danse est régie par des formules rythmiques, dont chacune correspond à un motif de danse. En règle générale, si le premier pied se déplace sur la plante, le second suit à demi-pointe. A Sidi Aïssa, prévaut le style  </w:t>
      </w:r>
      <w:r w:rsidRPr="00D04546">
        <w:rPr>
          <w:rFonts w:asciiTheme="majorBidi" w:hAnsiTheme="majorBidi" w:cstheme="majorBidi"/>
          <w:i/>
          <w:iCs/>
          <w:sz w:val="28"/>
          <w:szCs w:val="28"/>
        </w:rPr>
        <w:t>tawsi</w:t>
      </w:r>
      <w:r w:rsidRPr="00D04546">
        <w:rPr>
          <w:rFonts w:asciiTheme="majorBidi" w:hAnsiTheme="majorBidi" w:cstheme="majorBidi"/>
          <w:sz w:val="28"/>
          <w:szCs w:val="28"/>
        </w:rPr>
        <w:t>, littéralement «</w:t>
      </w:r>
      <w:r w:rsidRPr="00D04546">
        <w:rPr>
          <w:rFonts w:asciiTheme="majorBidi" w:hAnsiTheme="majorBidi" w:cstheme="majorBidi"/>
          <w:i/>
          <w:iCs/>
          <w:sz w:val="28"/>
          <w:szCs w:val="28"/>
        </w:rPr>
        <w:t>paon</w:t>
      </w:r>
      <w:r w:rsidRPr="00D04546">
        <w:rPr>
          <w:rFonts w:asciiTheme="majorBidi" w:hAnsiTheme="majorBidi" w:cstheme="majorBidi"/>
          <w:sz w:val="28"/>
          <w:szCs w:val="28"/>
        </w:rPr>
        <w:t>», qui est une danse de femmes - en duo - inspirée par la noble démarche de l’oiseau</w:t>
      </w:r>
      <w:r w:rsidR="001A3A03">
        <w:rPr>
          <w:rFonts w:asciiTheme="majorBidi" w:hAnsiTheme="majorBidi" w:cstheme="majorBidi"/>
          <w:sz w:val="28"/>
          <w:szCs w:val="28"/>
        </w:rPr>
        <w:t xml:space="preserve"> </w:t>
      </w:r>
      <w:r w:rsidR="001A3A03">
        <w:rPr>
          <w:rFonts w:asciiTheme="majorBidi" w:hAnsiTheme="majorBidi" w:cstheme="majorBidi"/>
          <w:color w:val="000000"/>
          <w:sz w:val="28"/>
          <w:szCs w:val="28"/>
        </w:rPr>
        <w:t>(</w:t>
      </w:r>
      <w:r w:rsidR="001A3A03">
        <w:rPr>
          <w:rFonts w:asciiTheme="majorBidi" w:hAnsiTheme="majorBidi" w:cstheme="majorBidi"/>
          <w:sz w:val="28"/>
          <w:szCs w:val="28"/>
        </w:rPr>
        <w:t>Saîdani (dir.) et al., p. 126</w:t>
      </w:r>
      <w:r w:rsidR="001A3A03">
        <w:rPr>
          <w:rFonts w:asciiTheme="majorBidi" w:hAnsiTheme="majorBidi" w:cstheme="majorBidi"/>
          <w:color w:val="000000"/>
          <w:sz w:val="28"/>
          <w:szCs w:val="28"/>
        </w:rPr>
        <w:t>)</w:t>
      </w:r>
      <w:r w:rsidR="001A3A03" w:rsidRPr="00D04546">
        <w:rPr>
          <w:rFonts w:asciiTheme="majorBidi" w:hAnsiTheme="majorBidi" w:cstheme="majorBidi"/>
          <w:color w:val="000000"/>
          <w:sz w:val="28"/>
          <w:szCs w:val="28"/>
        </w:rPr>
        <w:t>.</w:t>
      </w:r>
    </w:p>
    <w:p w:rsidR="00EC62AC" w:rsidRPr="00D04546" w:rsidRDefault="00EC62AC" w:rsidP="00EC62AC">
      <w:pPr>
        <w:autoSpaceDE w:val="0"/>
        <w:autoSpaceDN w:val="0"/>
        <w:adjustRightInd w:val="0"/>
        <w:spacing w:after="0"/>
        <w:rPr>
          <w:rFonts w:asciiTheme="majorBidi" w:hAnsiTheme="majorBidi" w:cstheme="majorBidi"/>
          <w:b/>
          <w:bCs/>
          <w:sz w:val="28"/>
          <w:szCs w:val="28"/>
        </w:rPr>
      </w:pPr>
    </w:p>
    <w:p w:rsidR="00EC62AC" w:rsidRPr="00D04546" w:rsidRDefault="00EC62AC" w:rsidP="00EC62AC">
      <w:pPr>
        <w:autoSpaceDE w:val="0"/>
        <w:autoSpaceDN w:val="0"/>
        <w:adjustRightInd w:val="0"/>
        <w:spacing w:after="0"/>
        <w:rPr>
          <w:rFonts w:asciiTheme="majorBidi" w:hAnsiTheme="majorBidi" w:cstheme="majorBidi"/>
          <w:b/>
          <w:bCs/>
          <w:sz w:val="28"/>
          <w:szCs w:val="28"/>
        </w:rPr>
      </w:pPr>
      <w:r w:rsidRPr="00D04546">
        <w:rPr>
          <w:rFonts w:asciiTheme="majorBidi" w:hAnsiTheme="majorBidi" w:cstheme="majorBidi"/>
          <w:b/>
          <w:bCs/>
          <w:sz w:val="28"/>
          <w:szCs w:val="28"/>
        </w:rPr>
        <w:t>Danse raayân al-khîl ou raqsat al-aawda</w:t>
      </w:r>
    </w:p>
    <w:p w:rsidR="00EC62AC" w:rsidRPr="00D04546" w:rsidRDefault="00EC62AC" w:rsidP="00EC62AC">
      <w:pPr>
        <w:autoSpaceDE w:val="0"/>
        <w:autoSpaceDN w:val="0"/>
        <w:adjustRightInd w:val="0"/>
        <w:spacing w:after="0"/>
        <w:jc w:val="both"/>
        <w:rPr>
          <w:rFonts w:asciiTheme="majorBidi" w:hAnsiTheme="majorBidi" w:cstheme="majorBidi"/>
          <w:sz w:val="28"/>
          <w:szCs w:val="28"/>
        </w:rPr>
      </w:pPr>
      <w:r w:rsidRPr="00D04546">
        <w:rPr>
          <w:rFonts w:asciiTheme="majorBidi" w:hAnsiTheme="majorBidi" w:cstheme="majorBidi"/>
          <w:sz w:val="28"/>
          <w:szCs w:val="28"/>
        </w:rPr>
        <w:t xml:space="preserve">Cette danse réservée aux hommes fut selon des sources locales inventée par les éleveurs de chevaux d’où son appellation </w:t>
      </w:r>
      <w:r w:rsidRPr="00D04546">
        <w:rPr>
          <w:rFonts w:asciiTheme="majorBidi" w:hAnsiTheme="majorBidi" w:cstheme="majorBidi"/>
          <w:i/>
          <w:iCs/>
          <w:sz w:val="28"/>
          <w:szCs w:val="28"/>
        </w:rPr>
        <w:t>raayân al-khîl</w:t>
      </w:r>
      <w:r w:rsidRPr="00D04546">
        <w:rPr>
          <w:rFonts w:asciiTheme="majorBidi" w:hAnsiTheme="majorBidi" w:cstheme="majorBidi"/>
          <w:sz w:val="28"/>
          <w:szCs w:val="28"/>
        </w:rPr>
        <w:t>. Exécutée lors des mariages, elle ouvrait le cortège lorsqu’autrefois la mariée était transportée à cheval et que les convives se déplaçaient à pied, à cheval ou à dos de chameaux.</w:t>
      </w:r>
    </w:p>
    <w:p w:rsidR="00EC62AC" w:rsidRPr="00D04546" w:rsidRDefault="00EC62AC" w:rsidP="00782F4E">
      <w:pPr>
        <w:autoSpaceDE w:val="0"/>
        <w:autoSpaceDN w:val="0"/>
        <w:adjustRightInd w:val="0"/>
        <w:spacing w:after="0"/>
        <w:jc w:val="both"/>
        <w:rPr>
          <w:rFonts w:asciiTheme="majorBidi" w:hAnsiTheme="majorBidi" w:cstheme="majorBidi"/>
          <w:sz w:val="28"/>
          <w:szCs w:val="28"/>
        </w:rPr>
      </w:pPr>
      <w:r w:rsidRPr="00D04546">
        <w:rPr>
          <w:rFonts w:asciiTheme="majorBidi" w:hAnsiTheme="majorBidi" w:cstheme="majorBidi"/>
          <w:sz w:val="28"/>
          <w:szCs w:val="28"/>
        </w:rPr>
        <w:t xml:space="preserve">Lors de son exécution, les danseurs miment les mouvements et les postures du cheval ou de la jument, ce qui justifie sa deuxième appellation : </w:t>
      </w:r>
      <w:r w:rsidRPr="00D04546">
        <w:rPr>
          <w:rFonts w:asciiTheme="majorBidi" w:hAnsiTheme="majorBidi" w:cstheme="majorBidi"/>
          <w:i/>
          <w:iCs/>
          <w:sz w:val="28"/>
          <w:szCs w:val="28"/>
        </w:rPr>
        <w:t xml:space="preserve">raqsat al-°awda </w:t>
      </w:r>
      <w:r w:rsidRPr="00D04546">
        <w:rPr>
          <w:rFonts w:asciiTheme="majorBidi" w:hAnsiTheme="majorBidi" w:cstheme="majorBidi"/>
          <w:sz w:val="28"/>
          <w:szCs w:val="28"/>
        </w:rPr>
        <w:t xml:space="preserve">(danse de la jument). Ils font correspondre aux mouvements de la tête faisant une série de mouvements : verticaux vers le haut et vers le bas puis horizontaux de droite à gauche, ceux de la jambe droite. Le mouvement des bras munis d’un bâton n’est pas en reste. Ils effectuent des figures en accord avec le rythme du </w:t>
      </w:r>
      <w:r w:rsidRPr="00D04546">
        <w:rPr>
          <w:rFonts w:asciiTheme="majorBidi" w:hAnsiTheme="majorBidi" w:cstheme="majorBidi"/>
          <w:i/>
          <w:iCs/>
          <w:sz w:val="28"/>
          <w:szCs w:val="28"/>
        </w:rPr>
        <w:t>bandir</w:t>
      </w:r>
      <w:r w:rsidRPr="00D04546">
        <w:rPr>
          <w:rFonts w:asciiTheme="majorBidi" w:hAnsiTheme="majorBidi" w:cstheme="majorBidi"/>
          <w:sz w:val="28"/>
          <w:szCs w:val="28"/>
        </w:rPr>
        <w:t xml:space="preserve">. La danse est accompagnée par la </w:t>
      </w:r>
      <w:r w:rsidRPr="00D04546">
        <w:rPr>
          <w:rFonts w:asciiTheme="majorBidi" w:hAnsiTheme="majorBidi" w:cstheme="majorBidi"/>
          <w:i/>
          <w:iCs/>
          <w:sz w:val="28"/>
          <w:szCs w:val="28"/>
        </w:rPr>
        <w:t xml:space="preserve">ghayta </w:t>
      </w:r>
      <w:r w:rsidRPr="00D04546">
        <w:rPr>
          <w:rFonts w:asciiTheme="majorBidi" w:hAnsiTheme="majorBidi" w:cstheme="majorBidi"/>
          <w:sz w:val="28"/>
          <w:szCs w:val="28"/>
        </w:rPr>
        <w:t xml:space="preserve">(sorte de haut bois) et les </w:t>
      </w:r>
      <w:r w:rsidRPr="00D04546">
        <w:rPr>
          <w:rFonts w:asciiTheme="majorBidi" w:hAnsiTheme="majorBidi" w:cstheme="majorBidi"/>
          <w:i/>
          <w:iCs/>
          <w:sz w:val="28"/>
          <w:szCs w:val="28"/>
        </w:rPr>
        <w:t xml:space="preserve">bandir </w:t>
      </w:r>
      <w:r w:rsidRPr="00D04546">
        <w:rPr>
          <w:rFonts w:asciiTheme="majorBidi" w:hAnsiTheme="majorBidi" w:cstheme="majorBidi"/>
          <w:sz w:val="28"/>
          <w:szCs w:val="28"/>
        </w:rPr>
        <w:t>(tambour sur cadre). Le répertoire interprété est spécifique à cette danse</w:t>
      </w:r>
      <w:r w:rsidR="00782F4E">
        <w:rPr>
          <w:rFonts w:asciiTheme="majorBidi" w:hAnsiTheme="majorBidi" w:cstheme="majorBidi"/>
          <w:sz w:val="28"/>
          <w:szCs w:val="28"/>
        </w:rPr>
        <w:t xml:space="preserve"> </w:t>
      </w:r>
      <w:r w:rsidR="00782F4E">
        <w:rPr>
          <w:rFonts w:asciiTheme="majorBidi" w:hAnsiTheme="majorBidi" w:cstheme="majorBidi"/>
          <w:color w:val="000000"/>
          <w:sz w:val="28"/>
          <w:szCs w:val="28"/>
        </w:rPr>
        <w:t>(</w:t>
      </w:r>
      <w:r w:rsidR="00782F4E">
        <w:rPr>
          <w:rFonts w:asciiTheme="majorBidi" w:hAnsiTheme="majorBidi" w:cstheme="majorBidi"/>
          <w:sz w:val="28"/>
          <w:szCs w:val="28"/>
        </w:rPr>
        <w:t xml:space="preserve">Saîdani (dir.) et al., p. 126 </w:t>
      </w:r>
      <w:r w:rsidR="00782F4E">
        <w:rPr>
          <w:rFonts w:asciiTheme="majorBidi" w:hAnsiTheme="majorBidi" w:cstheme="majorBidi"/>
          <w:color w:val="000000"/>
          <w:sz w:val="28"/>
          <w:szCs w:val="28"/>
        </w:rPr>
        <w:t>)</w:t>
      </w:r>
      <w:r w:rsidRPr="00D04546">
        <w:rPr>
          <w:rFonts w:asciiTheme="majorBidi" w:hAnsiTheme="majorBidi" w:cstheme="majorBidi"/>
          <w:sz w:val="28"/>
          <w:szCs w:val="28"/>
        </w:rPr>
        <w:t>.</w:t>
      </w:r>
    </w:p>
    <w:p w:rsidR="00EC62AC" w:rsidRPr="00D04546" w:rsidRDefault="00EC62AC" w:rsidP="00EC62AC">
      <w:pPr>
        <w:jc w:val="both"/>
        <w:rPr>
          <w:rFonts w:asciiTheme="majorBidi" w:hAnsiTheme="majorBidi" w:cstheme="majorBidi"/>
          <w:b/>
          <w:bCs/>
          <w:sz w:val="28"/>
          <w:szCs w:val="28"/>
        </w:rPr>
      </w:pPr>
      <w:r w:rsidRPr="00D04546">
        <w:rPr>
          <w:rFonts w:asciiTheme="majorBidi" w:hAnsiTheme="majorBidi" w:cstheme="majorBidi"/>
          <w:b/>
          <w:bCs/>
          <w:sz w:val="28"/>
          <w:szCs w:val="28"/>
        </w:rPr>
        <w:t>Tenues traditionnelles et accessoires liés à la nature :</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noProof/>
          <w:sz w:val="28"/>
          <w:szCs w:val="28"/>
        </w:rPr>
        <w:lastRenderedPageBreak/>
        <w:drawing>
          <wp:inline distT="0" distB="0" distL="0" distR="0">
            <wp:extent cx="2359945" cy="3708000"/>
            <wp:effectExtent l="19050" t="0" r="2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59945" cy="3708000"/>
                    </a:xfrm>
                    <a:prstGeom prst="rect">
                      <a:avLst/>
                    </a:prstGeom>
                    <a:noFill/>
                    <a:ln w="9525">
                      <a:noFill/>
                      <a:miter lim="800000"/>
                      <a:headEnd/>
                      <a:tailEnd/>
                    </a:ln>
                  </pic:spPr>
                </pic:pic>
              </a:graphicData>
            </a:graphic>
          </wp:inline>
        </w:drawing>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b/>
          <w:bCs/>
          <w:sz w:val="28"/>
          <w:szCs w:val="28"/>
        </w:rPr>
        <w:t>Figure n° 1 :</w:t>
      </w:r>
      <w:r w:rsidRPr="00D04546">
        <w:rPr>
          <w:rFonts w:asciiTheme="majorBidi" w:hAnsiTheme="majorBidi" w:cstheme="majorBidi"/>
          <w:sz w:val="28"/>
          <w:szCs w:val="28"/>
        </w:rPr>
        <w:t xml:space="preserve"> Utilisation de la plume d’autruche dite « n’zoura » par les femmes de Ouled Nail comme accessoire </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noProof/>
          <w:sz w:val="28"/>
          <w:szCs w:val="28"/>
        </w:rPr>
        <w:drawing>
          <wp:inline distT="0" distB="0" distL="0" distR="0">
            <wp:extent cx="2473199" cy="2484000"/>
            <wp:effectExtent l="19050" t="0" r="3301"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73199" cy="2484000"/>
                    </a:xfrm>
                    <a:prstGeom prst="rect">
                      <a:avLst/>
                    </a:prstGeom>
                    <a:noFill/>
                    <a:ln w="9525">
                      <a:noFill/>
                      <a:miter lim="800000"/>
                      <a:headEnd/>
                      <a:tailEnd/>
                    </a:ln>
                  </pic:spPr>
                </pic:pic>
              </a:graphicData>
            </a:graphic>
          </wp:inline>
        </w:drawing>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b/>
          <w:bCs/>
          <w:sz w:val="28"/>
          <w:szCs w:val="28"/>
        </w:rPr>
        <w:t>Figure n° 2 :</w:t>
      </w:r>
      <w:r w:rsidRPr="00D04546">
        <w:rPr>
          <w:rFonts w:asciiTheme="majorBidi" w:hAnsiTheme="majorBidi" w:cstheme="majorBidi"/>
          <w:sz w:val="28"/>
          <w:szCs w:val="28"/>
        </w:rPr>
        <w:t xml:space="preserve"> Bague berbère  dans les couleurs bleue, verte et jaune symbolise respectivement le ciel, la verdure et le soleil, éléments de la nature.</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noProof/>
          <w:sz w:val="28"/>
          <w:szCs w:val="28"/>
        </w:rPr>
        <w:lastRenderedPageBreak/>
        <w:drawing>
          <wp:inline distT="0" distB="0" distL="0" distR="0">
            <wp:extent cx="4359552" cy="6516000"/>
            <wp:effectExtent l="19050" t="0" r="2898"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59552" cy="6516000"/>
                    </a:xfrm>
                    <a:prstGeom prst="rect">
                      <a:avLst/>
                    </a:prstGeom>
                    <a:noFill/>
                    <a:ln w="9525">
                      <a:noFill/>
                      <a:miter lim="800000"/>
                      <a:headEnd/>
                      <a:tailEnd/>
                    </a:ln>
                  </pic:spPr>
                </pic:pic>
              </a:graphicData>
            </a:graphic>
          </wp:inline>
        </w:drawing>
      </w:r>
    </w:p>
    <w:p w:rsidR="00EC62AC" w:rsidRPr="00D04546" w:rsidRDefault="00EC62AC" w:rsidP="005C0FDC">
      <w:pPr>
        <w:jc w:val="both"/>
        <w:rPr>
          <w:rFonts w:asciiTheme="majorBidi" w:hAnsiTheme="majorBidi" w:cstheme="majorBidi"/>
          <w:i/>
          <w:iCs/>
          <w:sz w:val="28"/>
          <w:szCs w:val="28"/>
        </w:rPr>
      </w:pPr>
      <w:r w:rsidRPr="00D04546">
        <w:rPr>
          <w:rFonts w:asciiTheme="majorBidi" w:hAnsiTheme="majorBidi" w:cstheme="majorBidi"/>
          <w:b/>
          <w:bCs/>
          <w:sz w:val="28"/>
          <w:szCs w:val="28"/>
        </w:rPr>
        <w:t>Figure n° 3 :</w:t>
      </w:r>
      <w:r w:rsidRPr="00D04546">
        <w:rPr>
          <w:rFonts w:asciiTheme="majorBidi" w:hAnsiTheme="majorBidi" w:cstheme="majorBidi"/>
          <w:sz w:val="28"/>
          <w:szCs w:val="28"/>
        </w:rPr>
        <w:t xml:space="preserve"> </w:t>
      </w:r>
      <w:r w:rsidRPr="00D04546">
        <w:rPr>
          <w:rStyle w:val="Accentuation"/>
          <w:rFonts w:asciiTheme="majorBidi" w:hAnsiTheme="majorBidi" w:cstheme="majorBidi"/>
          <w:sz w:val="28"/>
          <w:szCs w:val="28"/>
          <w:bdr w:val="none" w:sz="0" w:space="0" w:color="auto" w:frame="1"/>
          <w:shd w:val="clear" w:color="auto" w:fill="FFFFFF"/>
        </w:rPr>
        <w:t>Quelques symboles utilisés dans la poterie kabyle qui s’inspire de la nature selon Le guide de la  culture berbère, par Mahand Akli Ha</w:t>
      </w:r>
      <w:r w:rsidR="005C0FDC" w:rsidRPr="00D04546">
        <w:rPr>
          <w:rStyle w:val="Accentuation"/>
          <w:rFonts w:asciiTheme="majorBidi" w:hAnsiTheme="majorBidi" w:cstheme="majorBidi"/>
          <w:sz w:val="28"/>
          <w:szCs w:val="28"/>
          <w:bdr w:val="none" w:sz="0" w:space="0" w:color="auto" w:frame="1"/>
          <w:shd w:val="clear" w:color="auto" w:fill="FFFFFF"/>
        </w:rPr>
        <w:t>dd</w:t>
      </w:r>
      <w:r w:rsidRPr="00D04546">
        <w:rPr>
          <w:rStyle w:val="Accentuation"/>
          <w:rFonts w:asciiTheme="majorBidi" w:hAnsiTheme="majorBidi" w:cstheme="majorBidi"/>
          <w:sz w:val="28"/>
          <w:szCs w:val="28"/>
          <w:bdr w:val="none" w:sz="0" w:space="0" w:color="auto" w:frame="1"/>
          <w:shd w:val="clear" w:color="auto" w:fill="FFFFFF"/>
        </w:rPr>
        <w:t>adou</w:t>
      </w:r>
    </w:p>
    <w:p w:rsidR="00EC62AC" w:rsidRPr="00D04546" w:rsidRDefault="00EC62AC" w:rsidP="00EC62AC">
      <w:pPr>
        <w:jc w:val="both"/>
        <w:rPr>
          <w:rFonts w:asciiTheme="majorBidi" w:hAnsiTheme="majorBidi" w:cstheme="majorBidi"/>
          <w:b/>
          <w:bCs/>
          <w:sz w:val="28"/>
          <w:szCs w:val="28"/>
        </w:rPr>
      </w:pPr>
      <w:r w:rsidRPr="00D04546">
        <w:rPr>
          <w:rFonts w:asciiTheme="majorBidi" w:hAnsiTheme="majorBidi" w:cstheme="majorBidi"/>
          <w:b/>
          <w:bCs/>
          <w:sz w:val="28"/>
          <w:szCs w:val="28"/>
        </w:rPr>
        <w:t>Proverbes, expressions populaires comparaisons liés à la nature :</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Les expressions populaires, les proverbes…etc s’inspirent également de la nature. Voici quelques exemples :</w:t>
      </w:r>
    </w:p>
    <w:p w:rsidR="00EC62AC" w:rsidRPr="00D04546" w:rsidRDefault="00EC62AC" w:rsidP="00EC62AC">
      <w:pPr>
        <w:jc w:val="both"/>
        <w:rPr>
          <w:rFonts w:asciiTheme="majorBidi" w:hAnsiTheme="majorBidi" w:cstheme="majorBidi"/>
          <w:sz w:val="28"/>
          <w:szCs w:val="28"/>
        </w:rPr>
      </w:pPr>
    </w:p>
    <w:tbl>
      <w:tblPr>
        <w:tblStyle w:val="Grilledutableau"/>
        <w:tblW w:w="0" w:type="auto"/>
        <w:tblLook w:val="04A0"/>
      </w:tblPr>
      <w:tblGrid>
        <w:gridCol w:w="4606"/>
        <w:gridCol w:w="4606"/>
      </w:tblGrid>
      <w:tr w:rsidR="00EC62AC" w:rsidRPr="00D04546" w:rsidTr="00100FCF">
        <w:tc>
          <w:tcPr>
            <w:tcW w:w="4606" w:type="dxa"/>
          </w:tcPr>
          <w:p w:rsidR="00EC62AC" w:rsidRPr="00D04546" w:rsidRDefault="00EC62AC" w:rsidP="00100FCF">
            <w:pPr>
              <w:jc w:val="both"/>
              <w:rPr>
                <w:rFonts w:asciiTheme="majorBidi" w:hAnsiTheme="majorBidi" w:cstheme="majorBidi"/>
                <w:sz w:val="28"/>
                <w:szCs w:val="28"/>
              </w:rPr>
            </w:pPr>
            <w:r w:rsidRPr="00D04546">
              <w:rPr>
                <w:rFonts w:asciiTheme="majorBidi" w:hAnsiTheme="majorBidi" w:cstheme="majorBidi"/>
                <w:sz w:val="28"/>
                <w:szCs w:val="28"/>
              </w:rPr>
              <w:t>Proverbe</w:t>
            </w:r>
          </w:p>
        </w:tc>
        <w:tc>
          <w:tcPr>
            <w:tcW w:w="4606" w:type="dxa"/>
          </w:tcPr>
          <w:p w:rsidR="00EC62AC" w:rsidRPr="00D04546" w:rsidRDefault="00EC62AC" w:rsidP="00100FCF">
            <w:pPr>
              <w:jc w:val="both"/>
              <w:rPr>
                <w:rFonts w:asciiTheme="majorBidi" w:hAnsiTheme="majorBidi" w:cstheme="majorBidi"/>
                <w:sz w:val="28"/>
                <w:szCs w:val="28"/>
              </w:rPr>
            </w:pPr>
            <w:r w:rsidRPr="00D04546">
              <w:rPr>
                <w:rFonts w:asciiTheme="majorBidi" w:hAnsiTheme="majorBidi" w:cstheme="majorBidi"/>
                <w:sz w:val="28"/>
                <w:szCs w:val="28"/>
              </w:rPr>
              <w:t>Traducion</w:t>
            </w:r>
          </w:p>
        </w:tc>
      </w:tr>
      <w:tr w:rsidR="00EC62AC" w:rsidRPr="00D04546" w:rsidTr="00100FCF">
        <w:tc>
          <w:tcPr>
            <w:tcW w:w="4606" w:type="dxa"/>
          </w:tcPr>
          <w:p w:rsidR="00EC62AC" w:rsidRPr="00D04546" w:rsidRDefault="00EC62AC" w:rsidP="00F957CF">
            <w:pPr>
              <w:bidi/>
              <w:jc w:val="both"/>
              <w:rPr>
                <w:rFonts w:asciiTheme="majorBidi" w:hAnsiTheme="majorBidi" w:cstheme="majorBidi"/>
                <w:sz w:val="28"/>
                <w:szCs w:val="28"/>
              </w:rPr>
            </w:pPr>
            <w:r w:rsidRPr="00D04546">
              <w:rPr>
                <w:rFonts w:asciiTheme="majorBidi" w:hAnsiTheme="majorBidi" w:cstheme="majorBidi" w:hint="cs"/>
                <w:sz w:val="28"/>
                <w:szCs w:val="28"/>
                <w:rtl/>
              </w:rPr>
              <w:lastRenderedPageBreak/>
              <w:t xml:space="preserve">"الزين مع الزين يجيبو </w:t>
            </w:r>
            <w:r w:rsidRPr="00D04546">
              <w:rPr>
                <w:rFonts w:asciiTheme="majorBidi" w:hAnsiTheme="majorBidi" w:cstheme="majorBidi" w:hint="cs"/>
                <w:sz w:val="28"/>
                <w:szCs w:val="28"/>
                <w:u w:val="single"/>
                <w:rtl/>
              </w:rPr>
              <w:t>الذهب الخالص</w:t>
            </w:r>
            <w:r w:rsidRPr="00D04546">
              <w:rPr>
                <w:rFonts w:asciiTheme="majorBidi" w:hAnsiTheme="majorBidi" w:cstheme="majorBidi" w:hint="cs"/>
                <w:sz w:val="28"/>
                <w:szCs w:val="28"/>
                <w:rtl/>
              </w:rPr>
              <w:t xml:space="preserve">، و </w:t>
            </w:r>
            <w:r w:rsidR="00F957CF">
              <w:rPr>
                <w:rFonts w:asciiTheme="majorBidi" w:hAnsiTheme="majorBidi" w:cstheme="majorBidi" w:hint="cs"/>
                <w:sz w:val="28"/>
                <w:szCs w:val="28"/>
                <w:rtl/>
              </w:rPr>
              <w:t>الزين</w:t>
            </w:r>
            <w:r w:rsidRPr="00D04546">
              <w:rPr>
                <w:rFonts w:asciiTheme="majorBidi" w:hAnsiTheme="majorBidi" w:cstheme="majorBidi" w:hint="cs"/>
                <w:sz w:val="28"/>
                <w:szCs w:val="28"/>
                <w:rtl/>
              </w:rPr>
              <w:t xml:space="preserve"> مع الشين يجيبو </w:t>
            </w:r>
            <w:r w:rsidRPr="00D04546">
              <w:rPr>
                <w:rFonts w:asciiTheme="majorBidi" w:hAnsiTheme="majorBidi" w:cstheme="majorBidi" w:hint="cs"/>
                <w:sz w:val="28"/>
                <w:szCs w:val="28"/>
                <w:u w:val="single"/>
                <w:rtl/>
              </w:rPr>
              <w:t>فرخ الطاوس</w:t>
            </w:r>
            <w:r w:rsidRPr="00D04546">
              <w:rPr>
                <w:rFonts w:asciiTheme="majorBidi" w:hAnsiTheme="majorBidi" w:cstheme="majorBidi" w:hint="cs"/>
                <w:sz w:val="28"/>
                <w:szCs w:val="28"/>
                <w:rtl/>
              </w:rPr>
              <w:t xml:space="preserve">، و الشين مع الشين </w:t>
            </w:r>
            <w:r w:rsidRPr="00D04546">
              <w:rPr>
                <w:rFonts w:asciiTheme="majorBidi" w:hAnsiTheme="majorBidi" w:cstheme="majorBidi" w:hint="cs"/>
                <w:sz w:val="28"/>
                <w:szCs w:val="28"/>
                <w:u w:val="single"/>
                <w:rtl/>
              </w:rPr>
              <w:t>يجيبو الخنافس</w:t>
            </w:r>
            <w:r w:rsidRPr="00D04546">
              <w:rPr>
                <w:rFonts w:asciiTheme="majorBidi" w:hAnsiTheme="majorBidi" w:cstheme="majorBidi" w:hint="cs"/>
                <w:sz w:val="28"/>
                <w:szCs w:val="28"/>
                <w:rtl/>
              </w:rPr>
              <w:t>"</w:t>
            </w:r>
          </w:p>
          <w:p w:rsidR="00EC62AC" w:rsidRPr="00D04546" w:rsidRDefault="00EC62AC" w:rsidP="00100FCF">
            <w:pPr>
              <w:jc w:val="both"/>
              <w:rPr>
                <w:rFonts w:asciiTheme="majorBidi" w:hAnsiTheme="majorBidi" w:cstheme="majorBidi"/>
                <w:sz w:val="28"/>
                <w:szCs w:val="28"/>
              </w:rPr>
            </w:pPr>
          </w:p>
        </w:tc>
        <w:tc>
          <w:tcPr>
            <w:tcW w:w="4606" w:type="dxa"/>
          </w:tcPr>
          <w:p w:rsidR="00EC62AC" w:rsidRPr="00D04546" w:rsidRDefault="00EC62AC" w:rsidP="00100FCF">
            <w:pPr>
              <w:jc w:val="both"/>
              <w:rPr>
                <w:rFonts w:asciiTheme="majorBidi" w:hAnsiTheme="majorBidi" w:cstheme="majorBidi"/>
                <w:sz w:val="28"/>
                <w:szCs w:val="28"/>
              </w:rPr>
            </w:pPr>
            <w:r w:rsidRPr="00D04546">
              <w:rPr>
                <w:rFonts w:asciiTheme="majorBidi" w:hAnsiTheme="majorBidi" w:cstheme="majorBidi"/>
                <w:sz w:val="28"/>
                <w:szCs w:val="28"/>
              </w:rPr>
              <w:t xml:space="preserve">« Le beau et le beau donne naissance à </w:t>
            </w:r>
            <w:r w:rsidRPr="00D04546">
              <w:rPr>
                <w:rFonts w:asciiTheme="majorBidi" w:hAnsiTheme="majorBidi" w:cstheme="majorBidi"/>
                <w:sz w:val="28"/>
                <w:szCs w:val="28"/>
                <w:u w:val="single"/>
              </w:rPr>
              <w:t>l’or pur</w:t>
            </w:r>
            <w:r w:rsidRPr="00D04546">
              <w:rPr>
                <w:rFonts w:asciiTheme="majorBidi" w:hAnsiTheme="majorBidi" w:cstheme="majorBidi"/>
                <w:sz w:val="28"/>
                <w:szCs w:val="28"/>
              </w:rPr>
              <w:t xml:space="preserve">, et le beau et le laid donne naissance au </w:t>
            </w:r>
            <w:r w:rsidRPr="00D04546">
              <w:rPr>
                <w:rFonts w:asciiTheme="majorBidi" w:hAnsiTheme="majorBidi" w:cstheme="majorBidi"/>
                <w:sz w:val="28"/>
                <w:szCs w:val="28"/>
                <w:u w:val="single"/>
              </w:rPr>
              <w:t>paon</w:t>
            </w:r>
            <w:r w:rsidRPr="00D04546">
              <w:rPr>
                <w:rFonts w:asciiTheme="majorBidi" w:hAnsiTheme="majorBidi" w:cstheme="majorBidi"/>
                <w:sz w:val="28"/>
                <w:szCs w:val="28"/>
              </w:rPr>
              <w:t xml:space="preserve">, et le laid et le laid donne naissance à des </w:t>
            </w:r>
            <w:r w:rsidRPr="00D04546">
              <w:rPr>
                <w:rFonts w:asciiTheme="majorBidi" w:hAnsiTheme="majorBidi" w:cstheme="majorBidi"/>
                <w:sz w:val="28"/>
                <w:szCs w:val="28"/>
                <w:u w:val="single"/>
              </w:rPr>
              <w:t>scarabées</w:t>
            </w:r>
            <w:r w:rsidRPr="00D04546">
              <w:rPr>
                <w:rFonts w:asciiTheme="majorBidi" w:hAnsiTheme="majorBidi" w:cstheme="majorBidi"/>
                <w:sz w:val="28"/>
                <w:szCs w:val="28"/>
              </w:rPr>
              <w:t>. »</w:t>
            </w:r>
          </w:p>
        </w:tc>
      </w:tr>
      <w:tr w:rsidR="00EC62AC" w:rsidRPr="00D04546" w:rsidTr="00100FCF">
        <w:tc>
          <w:tcPr>
            <w:tcW w:w="4606" w:type="dxa"/>
          </w:tcPr>
          <w:p w:rsidR="00EC62AC" w:rsidRPr="00D04546" w:rsidRDefault="00EC62AC" w:rsidP="00100FCF">
            <w:pPr>
              <w:bidi/>
              <w:jc w:val="both"/>
              <w:rPr>
                <w:rFonts w:asciiTheme="majorBidi" w:hAnsiTheme="majorBidi" w:cstheme="majorBidi"/>
                <w:sz w:val="28"/>
                <w:szCs w:val="28"/>
                <w:rtl/>
              </w:rPr>
            </w:pPr>
            <w:r w:rsidRPr="00D04546">
              <w:rPr>
                <w:rFonts w:asciiTheme="majorBidi" w:hAnsiTheme="majorBidi" w:cstheme="majorBidi" w:hint="cs"/>
                <w:sz w:val="28"/>
                <w:szCs w:val="28"/>
                <w:rtl/>
              </w:rPr>
              <w:t xml:space="preserve">" المرا تخاف من الشيب كيما تخاف </w:t>
            </w:r>
            <w:r w:rsidRPr="00D04546">
              <w:rPr>
                <w:rFonts w:asciiTheme="majorBidi" w:hAnsiTheme="majorBidi" w:cstheme="majorBidi" w:hint="cs"/>
                <w:sz w:val="28"/>
                <w:szCs w:val="28"/>
                <w:u w:val="single"/>
                <w:rtl/>
              </w:rPr>
              <w:t>النعجة</w:t>
            </w:r>
            <w:r w:rsidRPr="00D04546">
              <w:rPr>
                <w:rFonts w:asciiTheme="majorBidi" w:hAnsiTheme="majorBidi" w:cstheme="majorBidi" w:hint="cs"/>
                <w:sz w:val="28"/>
                <w:szCs w:val="28"/>
                <w:rtl/>
              </w:rPr>
              <w:t xml:space="preserve"> من </w:t>
            </w:r>
            <w:r w:rsidRPr="00D04546">
              <w:rPr>
                <w:rFonts w:asciiTheme="majorBidi" w:hAnsiTheme="majorBidi" w:cstheme="majorBidi" w:hint="cs"/>
                <w:sz w:val="28"/>
                <w:szCs w:val="28"/>
                <w:u w:val="single"/>
                <w:rtl/>
              </w:rPr>
              <w:t>الذيب</w:t>
            </w:r>
            <w:r w:rsidRPr="00D04546">
              <w:rPr>
                <w:rFonts w:asciiTheme="majorBidi" w:hAnsiTheme="majorBidi" w:cstheme="majorBidi" w:hint="cs"/>
                <w:sz w:val="28"/>
                <w:szCs w:val="28"/>
                <w:rtl/>
              </w:rPr>
              <w:t>."</w:t>
            </w:r>
            <w:r w:rsidRPr="00D04546">
              <w:rPr>
                <w:rFonts w:asciiTheme="majorBidi" w:hAnsiTheme="majorBidi" w:cstheme="majorBidi"/>
                <w:sz w:val="28"/>
                <w:szCs w:val="28"/>
              </w:rPr>
              <w:t xml:space="preserve"> </w:t>
            </w:r>
          </w:p>
          <w:p w:rsidR="00EC62AC" w:rsidRPr="00D04546" w:rsidRDefault="00EC62AC" w:rsidP="00100FCF">
            <w:pPr>
              <w:jc w:val="both"/>
              <w:rPr>
                <w:rFonts w:asciiTheme="majorBidi" w:hAnsiTheme="majorBidi" w:cstheme="majorBidi"/>
                <w:sz w:val="28"/>
                <w:szCs w:val="28"/>
              </w:rPr>
            </w:pPr>
          </w:p>
        </w:tc>
        <w:tc>
          <w:tcPr>
            <w:tcW w:w="4606" w:type="dxa"/>
          </w:tcPr>
          <w:p w:rsidR="00EC62AC" w:rsidRPr="00D04546" w:rsidRDefault="00EC62AC" w:rsidP="00100FCF">
            <w:pPr>
              <w:jc w:val="both"/>
              <w:rPr>
                <w:rFonts w:asciiTheme="majorBidi" w:hAnsiTheme="majorBidi" w:cstheme="majorBidi"/>
                <w:sz w:val="28"/>
                <w:szCs w:val="28"/>
              </w:rPr>
            </w:pPr>
            <w:r w:rsidRPr="00D04546">
              <w:rPr>
                <w:rFonts w:asciiTheme="majorBidi" w:hAnsiTheme="majorBidi" w:cstheme="majorBidi"/>
                <w:sz w:val="28"/>
                <w:szCs w:val="28"/>
              </w:rPr>
              <w:t xml:space="preserve">« La femme a peur des cheveux gris telle que la </w:t>
            </w:r>
            <w:r w:rsidRPr="00D04546">
              <w:rPr>
                <w:rFonts w:asciiTheme="majorBidi" w:hAnsiTheme="majorBidi" w:cstheme="majorBidi"/>
                <w:sz w:val="28"/>
                <w:szCs w:val="28"/>
                <w:u w:val="single"/>
              </w:rPr>
              <w:t>brebis</w:t>
            </w:r>
            <w:r w:rsidRPr="00D04546">
              <w:rPr>
                <w:rFonts w:asciiTheme="majorBidi" w:hAnsiTheme="majorBidi" w:cstheme="majorBidi"/>
                <w:sz w:val="28"/>
                <w:szCs w:val="28"/>
              </w:rPr>
              <w:t xml:space="preserve"> a peur du </w:t>
            </w:r>
            <w:r w:rsidRPr="00D04546">
              <w:rPr>
                <w:rFonts w:asciiTheme="majorBidi" w:hAnsiTheme="majorBidi" w:cstheme="majorBidi"/>
                <w:sz w:val="28"/>
                <w:szCs w:val="28"/>
                <w:u w:val="single"/>
              </w:rPr>
              <w:t>loup</w:t>
            </w:r>
            <w:r w:rsidRPr="00D04546">
              <w:rPr>
                <w:rFonts w:asciiTheme="majorBidi" w:hAnsiTheme="majorBidi" w:cstheme="majorBidi"/>
                <w:sz w:val="28"/>
                <w:szCs w:val="28"/>
              </w:rPr>
              <w:t> »</w:t>
            </w:r>
          </w:p>
          <w:p w:rsidR="00EC62AC" w:rsidRPr="00D04546" w:rsidRDefault="00EC62AC" w:rsidP="00100FCF">
            <w:pPr>
              <w:jc w:val="both"/>
              <w:rPr>
                <w:rFonts w:asciiTheme="majorBidi" w:hAnsiTheme="majorBidi" w:cstheme="majorBidi"/>
                <w:sz w:val="28"/>
                <w:szCs w:val="28"/>
              </w:rPr>
            </w:pPr>
          </w:p>
        </w:tc>
      </w:tr>
      <w:tr w:rsidR="00EC62AC" w:rsidRPr="00D04546" w:rsidTr="00100FCF">
        <w:tc>
          <w:tcPr>
            <w:tcW w:w="4606" w:type="dxa"/>
          </w:tcPr>
          <w:p w:rsidR="00EC62AC" w:rsidRPr="00D04546" w:rsidRDefault="00EC62AC" w:rsidP="00100FCF">
            <w:pPr>
              <w:jc w:val="both"/>
              <w:rPr>
                <w:rFonts w:asciiTheme="majorBidi" w:hAnsiTheme="majorBidi" w:cstheme="majorBidi"/>
                <w:sz w:val="28"/>
                <w:szCs w:val="28"/>
              </w:rPr>
            </w:pPr>
            <w:r w:rsidRPr="00D04546">
              <w:rPr>
                <w:rFonts w:asciiTheme="majorBidi" w:hAnsiTheme="majorBidi" w:cstheme="majorBidi"/>
                <w:sz w:val="28"/>
                <w:szCs w:val="28"/>
                <w:shd w:val="clear" w:color="auto" w:fill="FFFFFF"/>
              </w:rPr>
              <w:t>« Yir asɣar ur tetleqim, yir aɣyoul ur tetqeddim, yir amdan nḥu neɣ qim »</w:t>
            </w:r>
          </w:p>
        </w:tc>
        <w:tc>
          <w:tcPr>
            <w:tcW w:w="4606" w:type="dxa"/>
          </w:tcPr>
          <w:p w:rsidR="00EC62AC" w:rsidRPr="00D04546" w:rsidRDefault="00EC62AC" w:rsidP="00100FCF">
            <w:pPr>
              <w:jc w:val="both"/>
              <w:rPr>
                <w:rFonts w:asciiTheme="majorBidi" w:hAnsiTheme="majorBidi" w:cstheme="majorBidi"/>
                <w:sz w:val="28"/>
                <w:szCs w:val="28"/>
              </w:rPr>
            </w:pPr>
            <w:r w:rsidRPr="00D04546">
              <w:rPr>
                <w:rFonts w:asciiTheme="majorBidi" w:hAnsiTheme="majorBidi" w:cstheme="majorBidi"/>
                <w:sz w:val="28"/>
                <w:szCs w:val="28"/>
                <w:shd w:val="clear" w:color="auto" w:fill="FFFFFF"/>
              </w:rPr>
              <w:t>« Ne greffe pas du mauvais bois, ne bouscule pas un âne têtu, ne conseille pas un homme dévoyé.»</w:t>
            </w:r>
          </w:p>
          <w:p w:rsidR="00EC62AC" w:rsidRPr="00D04546" w:rsidRDefault="00EC62AC" w:rsidP="00100FCF">
            <w:pPr>
              <w:jc w:val="both"/>
              <w:rPr>
                <w:rFonts w:asciiTheme="majorBidi" w:hAnsiTheme="majorBidi" w:cstheme="majorBidi"/>
                <w:sz w:val="28"/>
                <w:szCs w:val="28"/>
              </w:rPr>
            </w:pPr>
          </w:p>
        </w:tc>
      </w:tr>
    </w:tbl>
    <w:p w:rsidR="00EC62AC" w:rsidRPr="00D04546" w:rsidRDefault="00EC62AC" w:rsidP="00EC62AC">
      <w:pPr>
        <w:jc w:val="both"/>
        <w:rPr>
          <w:rFonts w:asciiTheme="majorBidi" w:hAnsiTheme="majorBidi" w:cstheme="majorBidi"/>
          <w:b/>
          <w:bCs/>
          <w:sz w:val="28"/>
          <w:szCs w:val="28"/>
        </w:rPr>
      </w:pPr>
    </w:p>
    <w:p w:rsidR="00EC62AC" w:rsidRPr="00D04546" w:rsidRDefault="00EC62AC" w:rsidP="00D04546">
      <w:pPr>
        <w:jc w:val="both"/>
        <w:rPr>
          <w:rFonts w:asciiTheme="majorBidi" w:hAnsiTheme="majorBidi" w:cstheme="majorBidi"/>
          <w:sz w:val="28"/>
          <w:szCs w:val="28"/>
        </w:rPr>
      </w:pPr>
      <w:r w:rsidRPr="00D04546">
        <w:rPr>
          <w:rFonts w:asciiTheme="majorBidi" w:hAnsiTheme="majorBidi" w:cstheme="majorBidi"/>
          <w:b/>
          <w:bCs/>
          <w:sz w:val="28"/>
          <w:szCs w:val="28"/>
        </w:rPr>
        <w:t>Tableau n° 1 :</w:t>
      </w:r>
      <w:r w:rsidR="00493E56" w:rsidRPr="00D04546">
        <w:rPr>
          <w:rFonts w:asciiTheme="majorBidi" w:hAnsiTheme="majorBidi" w:cstheme="majorBidi"/>
          <w:sz w:val="28"/>
          <w:szCs w:val="28"/>
        </w:rPr>
        <w:t xml:space="preserve"> </w:t>
      </w:r>
      <w:r w:rsidRPr="00D04546">
        <w:rPr>
          <w:rFonts w:asciiTheme="majorBidi" w:hAnsiTheme="majorBidi" w:cstheme="majorBidi"/>
          <w:sz w:val="28"/>
          <w:szCs w:val="28"/>
        </w:rPr>
        <w:t>Quelques proverbes qui s’inspirent de la nature</w:t>
      </w:r>
      <w:r w:rsidR="00D04546" w:rsidRPr="00D04546">
        <w:rPr>
          <w:rFonts w:asciiTheme="majorBidi" w:hAnsiTheme="majorBidi" w:cstheme="majorBidi"/>
          <w:sz w:val="28"/>
          <w:szCs w:val="28"/>
        </w:rPr>
        <w:t xml:space="preserve"> (données anthropologiques)</w:t>
      </w:r>
    </w:p>
    <w:p w:rsidR="00EC62AC" w:rsidRDefault="00FB27BC" w:rsidP="00EC62AC">
      <w:pPr>
        <w:jc w:val="both"/>
        <w:rPr>
          <w:rFonts w:asciiTheme="majorBidi" w:hAnsiTheme="majorBidi" w:cstheme="majorBidi"/>
          <w:b/>
          <w:bCs/>
          <w:sz w:val="32"/>
          <w:szCs w:val="32"/>
        </w:rPr>
      </w:pPr>
      <w:r>
        <w:rPr>
          <w:rFonts w:asciiTheme="majorBidi" w:hAnsiTheme="majorBidi" w:cstheme="majorBidi"/>
          <w:b/>
          <w:bCs/>
          <w:sz w:val="32"/>
          <w:szCs w:val="32"/>
        </w:rPr>
        <w:t xml:space="preserve">6. 2. </w:t>
      </w:r>
      <w:r w:rsidR="00EC62AC">
        <w:rPr>
          <w:rFonts w:asciiTheme="majorBidi" w:hAnsiTheme="majorBidi" w:cstheme="majorBidi"/>
          <w:b/>
          <w:bCs/>
          <w:sz w:val="32"/>
          <w:szCs w:val="32"/>
        </w:rPr>
        <w:t>Un langage magique :</w:t>
      </w:r>
    </w:p>
    <w:p w:rsidR="00EC62AC" w:rsidRDefault="00EC62AC" w:rsidP="00EC62AC">
      <w:pPr>
        <w:jc w:val="both"/>
        <w:rPr>
          <w:rFonts w:asciiTheme="majorBidi" w:hAnsiTheme="majorBidi" w:cstheme="majorBidi"/>
          <w:sz w:val="28"/>
          <w:szCs w:val="28"/>
        </w:rPr>
      </w:pPr>
      <w:r w:rsidRPr="00C8711A">
        <w:rPr>
          <w:rFonts w:asciiTheme="majorBidi" w:hAnsiTheme="majorBidi" w:cstheme="majorBidi"/>
          <w:sz w:val="28"/>
          <w:szCs w:val="28"/>
        </w:rPr>
        <w:t>Si</w:t>
      </w:r>
      <w:r>
        <w:rPr>
          <w:rFonts w:asciiTheme="majorBidi" w:hAnsiTheme="majorBidi" w:cstheme="majorBidi"/>
          <w:sz w:val="28"/>
          <w:szCs w:val="28"/>
        </w:rPr>
        <w:t xml:space="preserve"> entre le signe et la nature se trouve un rapport d’immanence, l’un et l’autre se construisent alors mutuellement. Apparaît ainsi une seconde dimension, indéfectiblement reliée à la première : tirant sa subsistance de la nature, incarné, le langage de l’oralité est aussi constructeur de la réalité, il est magique.   </w:t>
      </w:r>
    </w:p>
    <w:p w:rsidR="00EC62AC" w:rsidRPr="00FB27BC" w:rsidRDefault="00EC62AC" w:rsidP="00FB27BC">
      <w:pPr>
        <w:jc w:val="both"/>
        <w:rPr>
          <w:rFonts w:asciiTheme="majorBidi" w:hAnsiTheme="majorBidi" w:cstheme="majorBidi"/>
          <w:sz w:val="28"/>
          <w:szCs w:val="28"/>
        </w:rPr>
      </w:pPr>
      <w:r>
        <w:rPr>
          <w:rFonts w:asciiTheme="majorBidi" w:hAnsiTheme="majorBidi" w:cstheme="majorBidi"/>
          <w:sz w:val="28"/>
          <w:szCs w:val="28"/>
        </w:rPr>
        <w:t>Le langage de l’oralité ne représente pas ; il crée. La représentation n’est pas dissociée de l’objet lui-même ; l’image de l’objet est l’objet lui-même. Peindre des animaux sur la paroi des cavernes relevait moins du souci d’exprimer une sensibilité esthétique que de donner à la communauté des gages de réussite pour la chasse : saisir l’image, c’était déjà capturer le gibier convoité. La Pensée et la conduite sont influencées par l’impact physique des mots</w:t>
      </w:r>
      <w:r w:rsidR="00455A54">
        <w:rPr>
          <w:rFonts w:asciiTheme="majorBidi" w:hAnsiTheme="majorBidi" w:cstheme="majorBidi"/>
          <w:sz w:val="28"/>
          <w:szCs w:val="28"/>
        </w:rPr>
        <w:t xml:space="preserve"> </w:t>
      </w:r>
      <w:r w:rsidR="00FB27BC">
        <w:rPr>
          <w:rFonts w:asciiTheme="majorBidi" w:hAnsiTheme="majorBidi" w:cstheme="majorBidi"/>
          <w:sz w:val="28"/>
          <w:szCs w:val="28"/>
        </w:rPr>
        <w:t>(Lohisse</w:t>
      </w:r>
      <w:r w:rsidR="001E2297" w:rsidRPr="00FB27BC">
        <w:rPr>
          <w:rFonts w:asciiTheme="majorBidi" w:hAnsiTheme="majorBidi" w:cstheme="majorBidi"/>
          <w:sz w:val="28"/>
          <w:szCs w:val="28"/>
        </w:rPr>
        <w:t xml:space="preserve">, </w:t>
      </w:r>
      <w:r w:rsidR="00455A54" w:rsidRPr="00FB27BC">
        <w:rPr>
          <w:rFonts w:asciiTheme="majorBidi" w:hAnsiTheme="majorBidi" w:cstheme="majorBidi"/>
          <w:sz w:val="28"/>
          <w:szCs w:val="28"/>
        </w:rPr>
        <w:t>p</w:t>
      </w:r>
      <w:r w:rsidR="003E7A5A" w:rsidRPr="00FB27BC">
        <w:rPr>
          <w:rFonts w:asciiTheme="majorBidi" w:hAnsiTheme="majorBidi" w:cstheme="majorBidi"/>
          <w:sz w:val="28"/>
          <w:szCs w:val="28"/>
        </w:rPr>
        <w:t>p</w:t>
      </w:r>
      <w:r w:rsidR="00455A54" w:rsidRPr="00FB27BC">
        <w:rPr>
          <w:rFonts w:asciiTheme="majorBidi" w:hAnsiTheme="majorBidi" w:cstheme="majorBidi"/>
          <w:sz w:val="28"/>
          <w:szCs w:val="28"/>
        </w:rPr>
        <w:t>.</w:t>
      </w:r>
      <w:r w:rsidR="003E7A5A" w:rsidRPr="00FB27BC">
        <w:rPr>
          <w:rFonts w:asciiTheme="majorBidi" w:hAnsiTheme="majorBidi" w:cstheme="majorBidi"/>
          <w:sz w:val="28"/>
          <w:szCs w:val="28"/>
        </w:rPr>
        <w:t xml:space="preserve"> 18-20</w:t>
      </w:r>
      <w:r w:rsidR="00455A54" w:rsidRPr="00FB27BC">
        <w:rPr>
          <w:rFonts w:asciiTheme="majorBidi" w:hAnsiTheme="majorBidi" w:cstheme="majorBidi"/>
          <w:sz w:val="28"/>
          <w:szCs w:val="28"/>
        </w:rPr>
        <w:t>)</w:t>
      </w:r>
      <w:r w:rsidRPr="00FB27BC">
        <w:rPr>
          <w:rFonts w:asciiTheme="majorBidi" w:hAnsiTheme="majorBidi" w:cstheme="majorBidi"/>
          <w:sz w:val="28"/>
          <w:szCs w:val="28"/>
        </w:rPr>
        <w:t>.</w:t>
      </w:r>
    </w:p>
    <w:p w:rsidR="00EC62AC" w:rsidRDefault="00EC62AC" w:rsidP="001F57C0">
      <w:pPr>
        <w:jc w:val="both"/>
        <w:rPr>
          <w:rFonts w:asciiTheme="majorBidi" w:hAnsiTheme="majorBidi" w:cstheme="majorBidi"/>
          <w:sz w:val="28"/>
          <w:szCs w:val="28"/>
        </w:rPr>
      </w:pPr>
      <w:r>
        <w:rPr>
          <w:rFonts w:asciiTheme="majorBidi" w:hAnsiTheme="majorBidi" w:cstheme="majorBidi"/>
          <w:sz w:val="28"/>
          <w:szCs w:val="28"/>
        </w:rPr>
        <w:t xml:space="preserve">  La magie du langage de l’oralité peut s’observer en Algérie, à titre d’exemple, au niveau du système d’appellation. Dans ce sens, chez les Kabyles, le prénom Akli pour les garçons et Taklit permet au nouveau né de vivre le plus longtemps dans la mesure où le nègre (signification du prénom en question) a l’avantage de vivre le plus longtemps ; d’autre part, le nègre est considéré comme un être inférieur, ce qui fait que la « Tabaa » le dédaigne. Laoufi qui signifie le méprisé</w:t>
      </w:r>
      <w:r w:rsidR="00455A54">
        <w:rPr>
          <w:rFonts w:asciiTheme="majorBidi" w:hAnsiTheme="majorBidi" w:cstheme="majorBidi"/>
          <w:sz w:val="28"/>
          <w:szCs w:val="28"/>
        </w:rPr>
        <w:t xml:space="preserve"> </w:t>
      </w:r>
      <w:r w:rsidR="00455A54" w:rsidRPr="001F57C0">
        <w:rPr>
          <w:rFonts w:asciiTheme="majorBidi" w:hAnsiTheme="majorBidi" w:cstheme="majorBidi"/>
          <w:sz w:val="28"/>
          <w:szCs w:val="28"/>
        </w:rPr>
        <w:t xml:space="preserve">(Rahmani, </w:t>
      </w:r>
      <w:r w:rsidR="001F57C0" w:rsidRPr="001F57C0">
        <w:rPr>
          <w:rFonts w:asciiTheme="majorBidi" w:hAnsiTheme="majorBidi" w:cstheme="majorBidi"/>
          <w:sz w:val="28"/>
          <w:szCs w:val="28"/>
        </w:rPr>
        <w:t>2012</w:t>
      </w:r>
      <w:r w:rsidR="00455A54" w:rsidRPr="001F57C0">
        <w:rPr>
          <w:rFonts w:asciiTheme="majorBidi" w:hAnsiTheme="majorBidi" w:cstheme="majorBidi"/>
          <w:sz w:val="28"/>
          <w:szCs w:val="28"/>
        </w:rPr>
        <w:t>, p. 65)</w:t>
      </w:r>
      <w:r w:rsidRPr="001F57C0">
        <w:rPr>
          <w:rFonts w:asciiTheme="majorBidi" w:hAnsiTheme="majorBidi" w:cstheme="majorBidi"/>
          <w:sz w:val="28"/>
          <w:szCs w:val="28"/>
        </w:rPr>
        <w:t>, Laayache</w:t>
      </w:r>
      <w:r>
        <w:rPr>
          <w:rFonts w:asciiTheme="majorBidi" w:hAnsiTheme="majorBidi" w:cstheme="majorBidi"/>
          <w:sz w:val="28"/>
          <w:szCs w:val="28"/>
        </w:rPr>
        <w:t xml:space="preserve"> assurent aussi la même fonction magique</w:t>
      </w:r>
      <w:r w:rsidR="00455A54">
        <w:rPr>
          <w:rFonts w:asciiTheme="majorBidi" w:hAnsiTheme="majorBidi" w:cstheme="majorBidi"/>
          <w:sz w:val="28"/>
          <w:szCs w:val="28"/>
        </w:rPr>
        <w:t xml:space="preserve">. </w:t>
      </w:r>
      <w:r>
        <w:rPr>
          <w:rFonts w:asciiTheme="majorBidi" w:hAnsiTheme="majorBidi" w:cstheme="majorBidi"/>
          <w:sz w:val="28"/>
          <w:szCs w:val="28"/>
        </w:rPr>
        <w:t>Chez les familles arabophones, les prénoms féminins tels Hadda, Berkahoum, Bent El-Heddi permet à ce que la prochaine grossesse soit un garçon</w:t>
      </w:r>
      <w:r w:rsidR="00455A54">
        <w:rPr>
          <w:rFonts w:asciiTheme="majorBidi" w:hAnsiTheme="majorBidi" w:cstheme="majorBidi"/>
          <w:sz w:val="28"/>
          <w:szCs w:val="28"/>
        </w:rPr>
        <w:t xml:space="preserve"> (donnée</w:t>
      </w:r>
      <w:r w:rsidR="00D04546">
        <w:rPr>
          <w:rFonts w:asciiTheme="majorBidi" w:hAnsiTheme="majorBidi" w:cstheme="majorBidi"/>
          <w:sz w:val="28"/>
          <w:szCs w:val="28"/>
        </w:rPr>
        <w:t>s</w:t>
      </w:r>
      <w:r w:rsidR="00455A54">
        <w:rPr>
          <w:rFonts w:asciiTheme="majorBidi" w:hAnsiTheme="majorBidi" w:cstheme="majorBidi"/>
          <w:sz w:val="28"/>
          <w:szCs w:val="28"/>
        </w:rPr>
        <w:t xml:space="preserve"> anthropologique</w:t>
      </w:r>
      <w:r w:rsidR="00D04546">
        <w:rPr>
          <w:rFonts w:asciiTheme="majorBidi" w:hAnsiTheme="majorBidi" w:cstheme="majorBidi"/>
          <w:sz w:val="28"/>
          <w:szCs w:val="28"/>
        </w:rPr>
        <w:t>s</w:t>
      </w:r>
      <w:r w:rsidR="00455A54">
        <w:rPr>
          <w:rFonts w:asciiTheme="majorBidi" w:hAnsiTheme="majorBidi" w:cstheme="majorBidi"/>
          <w:sz w:val="28"/>
          <w:szCs w:val="28"/>
        </w:rPr>
        <w:t>)</w:t>
      </w:r>
      <w:r>
        <w:rPr>
          <w:rFonts w:asciiTheme="majorBidi" w:hAnsiTheme="majorBidi" w:cstheme="majorBidi"/>
          <w:sz w:val="28"/>
          <w:szCs w:val="28"/>
        </w:rPr>
        <w:t xml:space="preserve">. </w:t>
      </w:r>
    </w:p>
    <w:p w:rsidR="00EC62AC" w:rsidRPr="00E378A7" w:rsidRDefault="00EC62AC" w:rsidP="00D04546">
      <w:pPr>
        <w:jc w:val="both"/>
        <w:rPr>
          <w:rFonts w:asciiTheme="majorBidi" w:hAnsiTheme="majorBidi" w:cstheme="majorBidi"/>
          <w:sz w:val="28"/>
          <w:szCs w:val="28"/>
        </w:rPr>
      </w:pPr>
      <w:r>
        <w:rPr>
          <w:rFonts w:asciiTheme="majorBidi" w:hAnsiTheme="majorBidi" w:cstheme="majorBidi"/>
          <w:sz w:val="28"/>
          <w:szCs w:val="28"/>
          <w:bdr w:val="none" w:sz="0" w:space="0" w:color="auto" w:frame="1"/>
        </w:rPr>
        <w:lastRenderedPageBreak/>
        <w:t xml:space="preserve">Pour les objets artisanaux </w:t>
      </w:r>
      <w:r w:rsidRPr="00A45007">
        <w:rPr>
          <w:rFonts w:asciiTheme="majorBidi" w:hAnsiTheme="majorBidi" w:cstheme="majorBidi"/>
          <w:sz w:val="28"/>
          <w:szCs w:val="28"/>
          <w:bdr w:val="none" w:sz="0" w:space="0" w:color="auto" w:frame="1"/>
        </w:rPr>
        <w:t>kabyles</w:t>
      </w:r>
      <w:r>
        <w:rPr>
          <w:rFonts w:asciiTheme="majorBidi" w:hAnsiTheme="majorBidi" w:cstheme="majorBidi"/>
          <w:sz w:val="28"/>
          <w:szCs w:val="28"/>
          <w:bdr w:val="none" w:sz="0" w:space="0" w:color="auto" w:frame="1"/>
        </w:rPr>
        <w:t xml:space="preserve">, </w:t>
      </w:r>
      <w:r>
        <w:rPr>
          <w:rFonts w:ascii="Helvetica" w:hAnsi="Helvetica"/>
          <w:color w:val="3F312E"/>
          <w:sz w:val="21"/>
          <w:szCs w:val="21"/>
          <w:shd w:val="clear" w:color="auto" w:fill="FFFFFF"/>
        </w:rPr>
        <w:t> </w:t>
      </w:r>
      <w:r>
        <w:rPr>
          <w:rFonts w:asciiTheme="majorBidi" w:hAnsiTheme="majorBidi" w:cstheme="majorBidi"/>
          <w:sz w:val="28"/>
          <w:szCs w:val="28"/>
          <w:bdr w:val="none" w:sz="0" w:space="0" w:color="auto" w:frame="1"/>
        </w:rPr>
        <w:t>e</w:t>
      </w:r>
      <w:r w:rsidRPr="00A45007">
        <w:rPr>
          <w:rFonts w:asciiTheme="majorBidi" w:hAnsiTheme="majorBidi" w:cstheme="majorBidi"/>
          <w:sz w:val="28"/>
          <w:szCs w:val="28"/>
          <w:bdr w:val="none" w:sz="0" w:space="0" w:color="auto" w:frame="1"/>
        </w:rPr>
        <w:t xml:space="preserve">n plus de leur aspect utilitaire ou esthétique, </w:t>
      </w:r>
      <w:r>
        <w:rPr>
          <w:rFonts w:asciiTheme="majorBidi" w:hAnsiTheme="majorBidi" w:cstheme="majorBidi"/>
          <w:sz w:val="28"/>
          <w:szCs w:val="28"/>
          <w:bdr w:val="none" w:sz="0" w:space="0" w:color="auto" w:frame="1"/>
        </w:rPr>
        <w:t xml:space="preserve">ils </w:t>
      </w:r>
      <w:r w:rsidRPr="00A45007">
        <w:rPr>
          <w:rFonts w:asciiTheme="majorBidi" w:hAnsiTheme="majorBidi" w:cstheme="majorBidi"/>
          <w:sz w:val="28"/>
          <w:szCs w:val="28"/>
          <w:bdr w:val="none" w:sz="0" w:space="0" w:color="auto" w:frame="1"/>
        </w:rPr>
        <w:t>ont aussi eu une fonction magico-religieuse</w:t>
      </w:r>
      <w:r>
        <w:rPr>
          <w:rFonts w:asciiTheme="majorBidi" w:hAnsiTheme="majorBidi" w:cstheme="majorBidi"/>
          <w:sz w:val="28"/>
          <w:szCs w:val="28"/>
          <w:bdr w:val="none" w:sz="0" w:space="0" w:color="auto" w:frame="1"/>
        </w:rPr>
        <w:t>.</w:t>
      </w:r>
      <w:r w:rsidRPr="00A45007">
        <w:rPr>
          <w:rFonts w:asciiTheme="majorBidi" w:hAnsiTheme="majorBidi" w:cstheme="majorBidi"/>
          <w:sz w:val="28"/>
          <w:szCs w:val="28"/>
          <w:bdr w:val="none" w:sz="0" w:space="0" w:color="auto" w:frame="1"/>
        </w:rPr>
        <w:t xml:space="preserve"> </w:t>
      </w:r>
      <w:r w:rsidRPr="00E378A7">
        <w:rPr>
          <w:rFonts w:asciiTheme="majorBidi" w:hAnsiTheme="majorBidi" w:cstheme="majorBidi"/>
          <w:sz w:val="28"/>
          <w:szCs w:val="28"/>
        </w:rPr>
        <w:t>Les artistes traditionnels emploient les vices du serpent</w:t>
      </w:r>
      <w:r>
        <w:rPr>
          <w:rFonts w:asciiTheme="majorBidi" w:hAnsiTheme="majorBidi" w:cstheme="majorBidi"/>
          <w:sz w:val="28"/>
          <w:szCs w:val="28"/>
        </w:rPr>
        <w:t xml:space="preserve"> </w:t>
      </w:r>
      <w:r w:rsidRPr="00E378A7">
        <w:rPr>
          <w:rFonts w:asciiTheme="majorBidi" w:hAnsiTheme="majorBidi" w:cstheme="majorBidi"/>
          <w:sz w:val="28"/>
          <w:szCs w:val="28"/>
        </w:rPr>
        <w:t>comme on administre un sérum ou un vaccin. Comme un autre proverbe dit:</w:t>
      </w:r>
      <w:r>
        <w:rPr>
          <w:rFonts w:asciiTheme="majorBidi" w:hAnsiTheme="majorBidi" w:cstheme="majorBidi"/>
          <w:sz w:val="28"/>
          <w:szCs w:val="28"/>
        </w:rPr>
        <w:t xml:space="preserve"> </w:t>
      </w:r>
      <w:r>
        <w:rPr>
          <w:rFonts w:asciiTheme="majorBidi" w:eastAsia="HiddenHorzOCR" w:hAnsiTheme="majorBidi" w:cstheme="majorBidi"/>
          <w:sz w:val="28"/>
          <w:szCs w:val="28"/>
        </w:rPr>
        <w:t>« </w:t>
      </w:r>
      <w:r w:rsidRPr="00E378A7">
        <w:rPr>
          <w:rFonts w:asciiTheme="majorBidi" w:eastAsia="HiddenHorzOCR" w:hAnsiTheme="majorBidi" w:cstheme="majorBidi"/>
          <w:sz w:val="28"/>
          <w:szCs w:val="28"/>
        </w:rPr>
        <w:t xml:space="preserve"> </w:t>
      </w:r>
      <w:r w:rsidRPr="00E378A7">
        <w:rPr>
          <w:rFonts w:asciiTheme="majorBidi" w:hAnsiTheme="majorBidi" w:cstheme="majorBidi"/>
          <w:i/>
          <w:iCs/>
          <w:sz w:val="28"/>
          <w:szCs w:val="28"/>
        </w:rPr>
        <w:t>Times tehbes times</w:t>
      </w:r>
      <w:r>
        <w:rPr>
          <w:rFonts w:asciiTheme="majorBidi" w:hAnsiTheme="majorBidi" w:cstheme="majorBidi"/>
          <w:i/>
          <w:iCs/>
          <w:sz w:val="28"/>
          <w:szCs w:val="28"/>
        </w:rPr>
        <w:t> »</w:t>
      </w:r>
      <w:r w:rsidRPr="00E378A7">
        <w:rPr>
          <w:rFonts w:asciiTheme="majorBidi" w:eastAsia="HiddenHorzOCR" w:hAnsiTheme="majorBidi" w:cstheme="majorBidi"/>
          <w:sz w:val="28"/>
          <w:szCs w:val="28"/>
        </w:rPr>
        <w:t xml:space="preserve"> </w:t>
      </w:r>
      <w:r w:rsidRPr="00E378A7">
        <w:rPr>
          <w:rFonts w:asciiTheme="majorBidi" w:hAnsiTheme="majorBidi" w:cstheme="majorBidi"/>
          <w:sz w:val="28"/>
          <w:szCs w:val="28"/>
        </w:rPr>
        <w:t>(le feu arrête le feu), le reptile est dessiné afin de conjurer</w:t>
      </w:r>
      <w:r>
        <w:rPr>
          <w:rFonts w:asciiTheme="majorBidi" w:hAnsiTheme="majorBidi" w:cstheme="majorBidi"/>
          <w:sz w:val="28"/>
          <w:szCs w:val="28"/>
        </w:rPr>
        <w:t xml:space="preserve"> l</w:t>
      </w:r>
      <w:r w:rsidRPr="00E378A7">
        <w:rPr>
          <w:rFonts w:asciiTheme="majorBidi" w:hAnsiTheme="majorBidi" w:cstheme="majorBidi"/>
          <w:sz w:val="28"/>
          <w:szCs w:val="28"/>
        </w:rPr>
        <w:t>e malheur. D'où la fréquence de ses apparitions sur les plats ou des vases. Certaines frises expriment</w:t>
      </w:r>
      <w:r>
        <w:rPr>
          <w:rFonts w:asciiTheme="majorBidi" w:hAnsiTheme="majorBidi" w:cstheme="majorBidi"/>
          <w:sz w:val="28"/>
          <w:szCs w:val="28"/>
        </w:rPr>
        <w:t xml:space="preserve"> manifestement l'idée de </w:t>
      </w:r>
      <w:r w:rsidRPr="00D04546">
        <w:rPr>
          <w:rFonts w:asciiTheme="majorBidi" w:hAnsiTheme="majorBidi" w:cstheme="majorBidi"/>
          <w:sz w:val="28"/>
          <w:szCs w:val="28"/>
        </w:rPr>
        <w:t>reptile</w:t>
      </w:r>
      <w:r w:rsidR="00D04546" w:rsidRPr="00D04546">
        <w:rPr>
          <w:rFonts w:asciiTheme="majorBidi" w:hAnsiTheme="majorBidi" w:cstheme="majorBidi"/>
          <w:sz w:val="28"/>
          <w:szCs w:val="28"/>
        </w:rPr>
        <w:t xml:space="preserve"> (Rahmani, p. 65)</w:t>
      </w:r>
      <w:r w:rsidRPr="00D04546">
        <w:rPr>
          <w:rFonts w:asciiTheme="majorBidi" w:hAnsiTheme="majorBidi" w:cstheme="majorBidi"/>
          <w:sz w:val="28"/>
          <w:szCs w:val="28"/>
        </w:rPr>
        <w:t>.</w:t>
      </w:r>
      <w:r>
        <w:rPr>
          <w:rFonts w:asciiTheme="majorBidi" w:hAnsiTheme="majorBidi" w:cstheme="majorBidi"/>
          <w:sz w:val="28"/>
          <w:szCs w:val="28"/>
        </w:rPr>
        <w:t xml:space="preserve"> ( voir figure 3)</w:t>
      </w:r>
      <w:r w:rsidR="00D04546">
        <w:rPr>
          <w:rFonts w:asciiTheme="majorBidi" w:hAnsiTheme="majorBidi" w:cstheme="majorBidi"/>
          <w:sz w:val="28"/>
          <w:szCs w:val="28"/>
        </w:rPr>
        <w:t>.</w:t>
      </w:r>
    </w:p>
    <w:p w:rsidR="00EC62AC" w:rsidRDefault="00FB27BC" w:rsidP="00EC62AC">
      <w:pPr>
        <w:jc w:val="both"/>
        <w:rPr>
          <w:rFonts w:asciiTheme="majorBidi" w:hAnsiTheme="majorBidi" w:cstheme="majorBidi"/>
          <w:b/>
          <w:bCs/>
          <w:sz w:val="32"/>
          <w:szCs w:val="32"/>
        </w:rPr>
      </w:pPr>
      <w:r>
        <w:rPr>
          <w:rFonts w:asciiTheme="majorBidi" w:hAnsiTheme="majorBidi" w:cstheme="majorBidi"/>
          <w:b/>
          <w:bCs/>
          <w:sz w:val="32"/>
          <w:szCs w:val="32"/>
        </w:rPr>
        <w:t xml:space="preserve">6. 3. </w:t>
      </w:r>
      <w:r w:rsidR="00EC62AC" w:rsidRPr="003C1082">
        <w:rPr>
          <w:rFonts w:asciiTheme="majorBidi" w:hAnsiTheme="majorBidi" w:cstheme="majorBidi"/>
          <w:b/>
          <w:bCs/>
          <w:sz w:val="32"/>
          <w:szCs w:val="32"/>
        </w:rPr>
        <w:t>Un langage global :</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 xml:space="preserve">Ce qui caractérise, enfin, le langage oral c’est l’indissociable unité qui, lie les différents aspects et composantes à différents niveaux. Sous cet ongle, le langage est d’abord synthétique. L’exemple le plus clair s’observe dans le style verbal où l’élément premier n’est pas le mot, encore moins la syllabe, mais bien les ensembles non dissociés présentant un sens intelligible. L’unité de sens est la phrase. </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Le langage oral est également global parce que multisensoriel. Certain auteur comme McLuhan ou Carothers, avance que dans les civilisations traditionnelles, le sens de l’ouïe est privilégié, que les populations vivent surtout dans un univers de sonorités. Ces affirmations sont, pour Jean Lohisse, étonnantes car elles semblent faire peu de cas de la multitude des signes où le sens visuelle est requis : habits, parures, masques, peinture, attitudes, tatouages…etc.</w:t>
      </w:r>
    </w:p>
    <w:p w:rsidR="00EC62AC" w:rsidRPr="003E7A5A" w:rsidRDefault="00EC62AC" w:rsidP="00FB27BC">
      <w:pPr>
        <w:jc w:val="both"/>
        <w:rPr>
          <w:rFonts w:asciiTheme="majorBidi" w:hAnsiTheme="majorBidi" w:cstheme="majorBidi"/>
          <w:sz w:val="28"/>
          <w:szCs w:val="28"/>
        </w:rPr>
      </w:pPr>
      <w:r w:rsidRPr="003E7A5A">
        <w:rPr>
          <w:rFonts w:asciiTheme="majorBidi" w:hAnsiTheme="majorBidi" w:cstheme="majorBidi"/>
          <w:sz w:val="28"/>
          <w:szCs w:val="28"/>
        </w:rPr>
        <w:t>Toujours, le discours parlé s’accompagne de gestes des mains qui ponctuent les mots, les amplifient, les suivent, les précèdent, les modèlent, les portent. Au mouvement des mains s’ajoute le vie du regard, le travail des muscles de la face, le jeux de tous le corps</w:t>
      </w:r>
      <w:r w:rsidR="00D04546" w:rsidRPr="003E7A5A">
        <w:rPr>
          <w:rFonts w:asciiTheme="majorBidi" w:hAnsiTheme="majorBidi" w:cstheme="majorBidi"/>
          <w:sz w:val="28"/>
          <w:szCs w:val="28"/>
        </w:rPr>
        <w:t xml:space="preserve"> </w:t>
      </w:r>
      <w:r w:rsidR="00FB27BC">
        <w:rPr>
          <w:rFonts w:asciiTheme="majorBidi" w:hAnsiTheme="majorBidi" w:cstheme="majorBidi"/>
          <w:sz w:val="28"/>
          <w:szCs w:val="28"/>
        </w:rPr>
        <w:t>(Lohisse</w:t>
      </w:r>
      <w:r w:rsidR="001E2297" w:rsidRPr="003E7A5A">
        <w:rPr>
          <w:rFonts w:asciiTheme="majorBidi" w:hAnsiTheme="majorBidi" w:cstheme="majorBidi"/>
          <w:sz w:val="28"/>
          <w:szCs w:val="28"/>
        </w:rPr>
        <w:t xml:space="preserve">, </w:t>
      </w:r>
      <w:r w:rsidR="003E7A5A" w:rsidRPr="003E7A5A">
        <w:rPr>
          <w:rFonts w:asciiTheme="majorBidi" w:hAnsiTheme="majorBidi" w:cstheme="majorBidi"/>
          <w:sz w:val="28"/>
          <w:szCs w:val="28"/>
        </w:rPr>
        <w:t>p</w:t>
      </w:r>
      <w:r w:rsidR="00D04546" w:rsidRPr="003E7A5A">
        <w:rPr>
          <w:rFonts w:asciiTheme="majorBidi" w:hAnsiTheme="majorBidi" w:cstheme="majorBidi"/>
          <w:sz w:val="28"/>
          <w:szCs w:val="28"/>
        </w:rPr>
        <w:t>p.</w:t>
      </w:r>
      <w:r w:rsidR="003E7A5A" w:rsidRPr="003E7A5A">
        <w:rPr>
          <w:rFonts w:asciiTheme="majorBidi" w:hAnsiTheme="majorBidi" w:cstheme="majorBidi"/>
          <w:sz w:val="28"/>
          <w:szCs w:val="28"/>
        </w:rPr>
        <w:t xml:space="preserve"> 21-22</w:t>
      </w:r>
      <w:r w:rsidR="00D04546" w:rsidRPr="003E7A5A">
        <w:rPr>
          <w:rFonts w:asciiTheme="majorBidi" w:hAnsiTheme="majorBidi" w:cstheme="majorBidi"/>
          <w:sz w:val="28"/>
          <w:szCs w:val="28"/>
        </w:rPr>
        <w:t>).</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sz w:val="28"/>
          <w:szCs w:val="28"/>
        </w:rPr>
        <w:t>Dans ce sens, En Algérie, le désir de se protéger du mauvais œil se manifeste à travers non seulement la récitation de versets coraniques ou formule magique qui font appel au sens de l’ouïe, mais aussi, en portant par exemple un pendentif sous forme d’une main appelée « khamsa »…etc.</w:t>
      </w:r>
      <w:r w:rsidR="00B80498">
        <w:rPr>
          <w:rFonts w:asciiTheme="majorBidi" w:hAnsiTheme="majorBidi" w:cstheme="majorBidi"/>
          <w:sz w:val="28"/>
          <w:szCs w:val="28"/>
        </w:rPr>
        <w:t xml:space="preserve"> (donnée anthropologique).</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noProof/>
          <w:sz w:val="28"/>
          <w:szCs w:val="28"/>
        </w:rPr>
        <w:lastRenderedPageBreak/>
        <w:drawing>
          <wp:inline distT="0" distB="0" distL="0" distR="0">
            <wp:extent cx="2149135" cy="2448000"/>
            <wp:effectExtent l="19050" t="0" r="3515"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149135" cy="2448000"/>
                    </a:xfrm>
                    <a:prstGeom prst="rect">
                      <a:avLst/>
                    </a:prstGeom>
                    <a:noFill/>
                    <a:ln w="9525">
                      <a:noFill/>
                      <a:miter lim="800000"/>
                      <a:headEnd/>
                      <a:tailEnd/>
                    </a:ln>
                  </pic:spPr>
                </pic:pic>
              </a:graphicData>
            </a:graphic>
          </wp:inline>
        </w:drawing>
      </w:r>
    </w:p>
    <w:p w:rsidR="00EC62AC" w:rsidRPr="00B80498" w:rsidRDefault="00EC62AC" w:rsidP="00EC62AC">
      <w:pPr>
        <w:jc w:val="both"/>
        <w:rPr>
          <w:rFonts w:asciiTheme="majorBidi" w:hAnsiTheme="majorBidi" w:cstheme="majorBidi"/>
          <w:sz w:val="28"/>
          <w:szCs w:val="28"/>
        </w:rPr>
      </w:pPr>
      <w:r w:rsidRPr="00D04546">
        <w:rPr>
          <w:rFonts w:asciiTheme="majorBidi" w:hAnsiTheme="majorBidi" w:cstheme="majorBidi"/>
          <w:b/>
          <w:bCs/>
          <w:sz w:val="28"/>
          <w:szCs w:val="28"/>
        </w:rPr>
        <w:t>Figure n° 4 :</w:t>
      </w:r>
      <w:r w:rsidRPr="00D04546">
        <w:rPr>
          <w:rFonts w:asciiTheme="majorBidi" w:hAnsiTheme="majorBidi" w:cstheme="majorBidi"/>
          <w:sz w:val="28"/>
          <w:szCs w:val="28"/>
        </w:rPr>
        <w:t xml:space="preserve"> Khamsa el Khemis des </w:t>
      </w:r>
      <w:r w:rsidRPr="00B80498">
        <w:rPr>
          <w:rFonts w:asciiTheme="majorBidi" w:hAnsiTheme="majorBidi" w:cstheme="majorBidi"/>
          <w:sz w:val="28"/>
          <w:szCs w:val="28"/>
        </w:rPr>
        <w:t>Aurès</w:t>
      </w:r>
      <w:r w:rsidR="00B80498" w:rsidRPr="00B80498">
        <w:rPr>
          <w:rFonts w:asciiTheme="majorBidi" w:hAnsiTheme="majorBidi" w:cstheme="majorBidi"/>
          <w:sz w:val="28"/>
          <w:szCs w:val="28"/>
        </w:rPr>
        <w:t xml:space="preserve"> (El Mili et al., 2011, </w:t>
      </w:r>
      <w:r w:rsidR="000D612F" w:rsidRPr="00B80498">
        <w:rPr>
          <w:rFonts w:asciiTheme="majorBidi" w:hAnsiTheme="majorBidi" w:cstheme="majorBidi"/>
          <w:sz w:val="28"/>
          <w:szCs w:val="28"/>
        </w:rPr>
        <w:t>p. 153</w:t>
      </w:r>
      <w:r w:rsidR="00B80498" w:rsidRPr="00B80498">
        <w:rPr>
          <w:rFonts w:asciiTheme="majorBidi" w:hAnsiTheme="majorBidi" w:cstheme="majorBidi"/>
          <w:sz w:val="28"/>
          <w:szCs w:val="28"/>
        </w:rPr>
        <w:t>)</w:t>
      </w:r>
      <w:r w:rsidRPr="00B80498">
        <w:rPr>
          <w:rFonts w:asciiTheme="majorBidi" w:hAnsiTheme="majorBidi" w:cstheme="majorBidi"/>
          <w:sz w:val="28"/>
          <w:szCs w:val="28"/>
        </w:rPr>
        <w:t xml:space="preserve">. </w:t>
      </w:r>
    </w:p>
    <w:p w:rsidR="00EC62AC" w:rsidRPr="00B80498" w:rsidRDefault="00EC62AC" w:rsidP="00EC62AC">
      <w:pPr>
        <w:jc w:val="both"/>
        <w:rPr>
          <w:rFonts w:asciiTheme="majorBidi" w:hAnsiTheme="majorBidi" w:cstheme="majorBidi"/>
          <w:sz w:val="28"/>
          <w:szCs w:val="28"/>
        </w:rPr>
      </w:pPr>
      <w:r w:rsidRPr="00B80498">
        <w:rPr>
          <w:rFonts w:asciiTheme="majorBidi" w:hAnsiTheme="majorBidi" w:cstheme="majorBidi"/>
          <w:sz w:val="28"/>
          <w:szCs w:val="28"/>
        </w:rPr>
        <w:t>Dans les Aurès, le diadème « Nouache » porté sur le front signifie que la femme est mariée, alors que porté sur la poitrine comme collier, il signifie le statut de célibataire</w:t>
      </w:r>
      <w:r w:rsidR="000D612F" w:rsidRPr="00B80498">
        <w:rPr>
          <w:rFonts w:asciiTheme="majorBidi" w:hAnsiTheme="majorBidi" w:cstheme="majorBidi"/>
          <w:sz w:val="28"/>
          <w:szCs w:val="28"/>
        </w:rPr>
        <w:t xml:space="preserve"> (El Mili et al., p. 154)</w:t>
      </w:r>
      <w:r w:rsidRPr="00B80498">
        <w:rPr>
          <w:rFonts w:asciiTheme="majorBidi" w:hAnsiTheme="majorBidi" w:cstheme="majorBidi"/>
          <w:sz w:val="28"/>
          <w:szCs w:val="28"/>
        </w:rPr>
        <w:t>. Il s’agit alors d’une communication non-verbale qui fait également appel au sens de la vue.</w:t>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noProof/>
          <w:sz w:val="28"/>
          <w:szCs w:val="28"/>
        </w:rPr>
        <w:drawing>
          <wp:inline distT="0" distB="0" distL="0" distR="0">
            <wp:extent cx="3304043" cy="2772000"/>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304043" cy="2772000"/>
                    </a:xfrm>
                    <a:prstGeom prst="rect">
                      <a:avLst/>
                    </a:prstGeom>
                    <a:noFill/>
                    <a:ln w="9525">
                      <a:noFill/>
                      <a:miter lim="800000"/>
                      <a:headEnd/>
                      <a:tailEnd/>
                    </a:ln>
                  </pic:spPr>
                </pic:pic>
              </a:graphicData>
            </a:graphic>
          </wp:inline>
        </w:drawing>
      </w:r>
    </w:p>
    <w:p w:rsidR="00EC62AC" w:rsidRPr="00D04546" w:rsidRDefault="00EC62AC" w:rsidP="00EC62AC">
      <w:pPr>
        <w:jc w:val="both"/>
        <w:rPr>
          <w:rFonts w:asciiTheme="majorBidi" w:hAnsiTheme="majorBidi" w:cstheme="majorBidi"/>
          <w:sz w:val="28"/>
          <w:szCs w:val="28"/>
        </w:rPr>
      </w:pPr>
      <w:r w:rsidRPr="00D04546">
        <w:rPr>
          <w:rFonts w:asciiTheme="majorBidi" w:hAnsiTheme="majorBidi" w:cstheme="majorBidi"/>
          <w:b/>
          <w:bCs/>
          <w:sz w:val="28"/>
          <w:szCs w:val="28"/>
        </w:rPr>
        <w:t>Figure n° 5</w:t>
      </w:r>
      <w:r w:rsidRPr="00D04546">
        <w:rPr>
          <w:rFonts w:asciiTheme="majorBidi" w:hAnsiTheme="majorBidi" w:cstheme="majorBidi"/>
          <w:sz w:val="28"/>
          <w:szCs w:val="28"/>
        </w:rPr>
        <w:t> : Diadème « nouache », Aurès</w:t>
      </w:r>
      <w:r w:rsidR="00B80498">
        <w:rPr>
          <w:rFonts w:asciiTheme="majorBidi" w:hAnsiTheme="majorBidi" w:cstheme="majorBidi"/>
          <w:sz w:val="28"/>
          <w:szCs w:val="28"/>
        </w:rPr>
        <w:t xml:space="preserve"> </w:t>
      </w:r>
      <w:r w:rsidR="00B80498" w:rsidRPr="00B80498">
        <w:rPr>
          <w:rFonts w:asciiTheme="majorBidi" w:hAnsiTheme="majorBidi" w:cstheme="majorBidi"/>
          <w:sz w:val="28"/>
          <w:szCs w:val="28"/>
        </w:rPr>
        <w:t>(El Mili et al., p. 154)</w:t>
      </w:r>
      <w:r w:rsidRPr="00D04546">
        <w:rPr>
          <w:rFonts w:asciiTheme="majorBidi" w:hAnsiTheme="majorBidi" w:cstheme="majorBidi"/>
          <w:sz w:val="28"/>
          <w:szCs w:val="28"/>
        </w:rPr>
        <w:t>.</w:t>
      </w:r>
    </w:p>
    <w:p w:rsidR="00D04546" w:rsidRPr="00FB27BC" w:rsidRDefault="00EC62AC" w:rsidP="00FB27BC">
      <w:pPr>
        <w:jc w:val="both"/>
        <w:rPr>
          <w:rFonts w:asciiTheme="majorBidi" w:hAnsiTheme="majorBidi" w:cstheme="majorBidi"/>
          <w:sz w:val="28"/>
          <w:szCs w:val="28"/>
        </w:rPr>
      </w:pPr>
      <w:r w:rsidRPr="00FB27BC">
        <w:rPr>
          <w:rFonts w:asciiTheme="majorBidi" w:hAnsiTheme="majorBidi" w:cstheme="majorBidi"/>
          <w:sz w:val="28"/>
          <w:szCs w:val="28"/>
        </w:rPr>
        <w:t>Dans le prolongement de tout ce qui précède, on peut aussi parler de la globalité du langage dans la mesure où, à l’intérieur de celui-ci, s’observe, de façon globale, une non-distinction des modes</w:t>
      </w:r>
      <w:r w:rsidR="00D04546" w:rsidRPr="00FB27BC">
        <w:rPr>
          <w:rFonts w:asciiTheme="majorBidi" w:hAnsiTheme="majorBidi" w:cstheme="majorBidi"/>
          <w:sz w:val="28"/>
          <w:szCs w:val="28"/>
        </w:rPr>
        <w:t xml:space="preserve"> </w:t>
      </w:r>
      <w:r w:rsidR="00FB27BC" w:rsidRPr="00FB27BC">
        <w:rPr>
          <w:rFonts w:asciiTheme="majorBidi" w:hAnsiTheme="majorBidi" w:cstheme="majorBidi"/>
          <w:sz w:val="28"/>
          <w:szCs w:val="28"/>
        </w:rPr>
        <w:t>(Lohisse</w:t>
      </w:r>
      <w:r w:rsidR="006B6710" w:rsidRPr="00FB27BC">
        <w:rPr>
          <w:rFonts w:asciiTheme="majorBidi" w:hAnsiTheme="majorBidi" w:cstheme="majorBidi"/>
          <w:sz w:val="28"/>
          <w:szCs w:val="28"/>
        </w:rPr>
        <w:t xml:space="preserve">, </w:t>
      </w:r>
      <w:r w:rsidR="00D04546" w:rsidRPr="00FB27BC">
        <w:rPr>
          <w:rFonts w:asciiTheme="majorBidi" w:hAnsiTheme="majorBidi" w:cstheme="majorBidi"/>
          <w:sz w:val="28"/>
          <w:szCs w:val="28"/>
        </w:rPr>
        <w:t>p.</w:t>
      </w:r>
      <w:r w:rsidR="00FB27BC" w:rsidRPr="00FB27BC">
        <w:rPr>
          <w:rFonts w:asciiTheme="majorBidi" w:hAnsiTheme="majorBidi" w:cstheme="majorBidi"/>
          <w:sz w:val="28"/>
          <w:szCs w:val="28"/>
        </w:rPr>
        <w:t xml:space="preserve"> 21</w:t>
      </w:r>
      <w:r w:rsidR="00D04546" w:rsidRPr="00FB27BC">
        <w:rPr>
          <w:rFonts w:asciiTheme="majorBidi" w:hAnsiTheme="majorBidi" w:cstheme="majorBidi"/>
          <w:sz w:val="28"/>
          <w:szCs w:val="28"/>
        </w:rPr>
        <w:t>).</w:t>
      </w:r>
    </w:p>
    <w:p w:rsidR="00FB27BC" w:rsidRPr="006149B8" w:rsidRDefault="006149B8" w:rsidP="00493E56">
      <w:pPr>
        <w:jc w:val="both"/>
        <w:rPr>
          <w:rFonts w:asciiTheme="majorBidi" w:hAnsiTheme="majorBidi" w:cstheme="majorBidi"/>
          <w:b/>
          <w:bCs/>
          <w:sz w:val="32"/>
          <w:szCs w:val="32"/>
        </w:rPr>
      </w:pPr>
      <w:r>
        <w:rPr>
          <w:rFonts w:asciiTheme="majorBidi" w:hAnsiTheme="majorBidi" w:cstheme="majorBidi"/>
          <w:b/>
          <w:bCs/>
          <w:sz w:val="32"/>
          <w:szCs w:val="32"/>
        </w:rPr>
        <w:t xml:space="preserve">7. </w:t>
      </w:r>
      <w:r w:rsidRPr="006149B8">
        <w:rPr>
          <w:rFonts w:asciiTheme="majorBidi" w:hAnsiTheme="majorBidi" w:cstheme="majorBidi"/>
          <w:b/>
          <w:bCs/>
          <w:sz w:val="32"/>
          <w:szCs w:val="32"/>
        </w:rPr>
        <w:t xml:space="preserve">La communication et la culture : </w:t>
      </w:r>
    </w:p>
    <w:p w:rsidR="00FB27BC" w:rsidRPr="006149B8" w:rsidRDefault="006149B8" w:rsidP="006149B8">
      <w:pPr>
        <w:jc w:val="both"/>
        <w:rPr>
          <w:rFonts w:asciiTheme="majorBidi" w:hAnsiTheme="majorBidi" w:cstheme="majorBidi"/>
          <w:sz w:val="28"/>
          <w:szCs w:val="28"/>
        </w:rPr>
      </w:pPr>
      <w:r w:rsidRPr="006149B8">
        <w:rPr>
          <w:rFonts w:asciiTheme="majorBidi" w:hAnsiTheme="majorBidi" w:cstheme="majorBidi"/>
          <w:sz w:val="28"/>
          <w:szCs w:val="28"/>
        </w:rPr>
        <w:lastRenderedPageBreak/>
        <w:t>La communication permet aux individus d’exprimer leurs idées, leurs connaissances et leur créativité et de les partager avec d’autres, individus et publics, locaux et étrangers. En effet, la communication est faite de participation et de dialogue et joue ainsi un rôle vital dans l’assurance du pluralisme, puisqu’elle permet à une diversité de voix de s’exprimer et d’être accessibles. Dans ce sens, la communication contribue à forger les identités individuelles et collectives, elle alimente et permet simultanément la construction identitaire des groupes et des cultures et l’interaction entre les individus qui les constituent. La communication enrichit le capital social et favorise l’inclusion sociale, en facilitant la compréhension entre les membres d’une société. Elle établit ainsi des passerelles entre les différentes sociétés et les différentes cultures, en favorisant le dialogue interculturel. Par ailleurs, la « liberté de pensée, d’expression et d’information, ainsi que la diversité des médias, permettent l’épanouissement des expressions culturelles au sein des sociétés ». En effet, différentes formes de communication sont essentielles pour promouvoir le flux d’informations, de connaissances, d’idées, d’expressions et de visions qui offrent les ingrédients essentiels à la créativité, à partir de laquelle se génèrent de nouvelles formes d’expression. Elles ont aussi une influence décisive sur la promotion des libertés culturelles, dans la mesure où elles diffusent des contenus et des informations susceptibles d’élargir considérablement les choix de participation à la vie culturelle. Enfin, les différentes formes de communication sont essentielles dans le processus de structuration du secteur culturel comme secteur d’activités organisé, puisque, dans de nombreux cas, elles permettent de lier les artistes et les créateurs avec leurs publics. En bref, culture et communication sont fortement liées et interdépendantes. La culture a besoin de la communication et de ses diverses formes pour prospérer, créer, être recréée et partagée. Parallèlement, la culture modèle non seulement une grande partie des contenus de la communication, mais aussi les formes et les schémas mêmes de la communication. Ensemble, la culture et la communication ont le potentiel de produire et de diffuser une grande richesse d’informations, de connaissances, d’idées et de contenus contribuant à élargir les options des individus dans le choix de la vie qu’ils souhaitent mener, créant ainsi des environnements propices aux processus de développement inclu</w:t>
      </w:r>
      <w:r>
        <w:rPr>
          <w:rFonts w:asciiTheme="majorBidi" w:hAnsiTheme="majorBidi" w:cstheme="majorBidi"/>
          <w:sz w:val="28"/>
          <w:szCs w:val="28"/>
        </w:rPr>
        <w:t>sifs centrés sur les individus.</w:t>
      </w:r>
      <w:r>
        <w:rPr>
          <w:rStyle w:val="Appelnotedebasdep"/>
          <w:rFonts w:asciiTheme="majorBidi" w:hAnsiTheme="majorBidi" w:cstheme="majorBidi"/>
          <w:sz w:val="28"/>
          <w:szCs w:val="28"/>
        </w:rPr>
        <w:footnoteReference w:id="2"/>
      </w:r>
    </w:p>
    <w:p w:rsidR="00EC62AC" w:rsidRPr="00D04546" w:rsidRDefault="00493E56" w:rsidP="00493E56">
      <w:pPr>
        <w:jc w:val="both"/>
        <w:rPr>
          <w:rFonts w:asciiTheme="majorBidi" w:hAnsiTheme="majorBidi" w:cstheme="majorBidi"/>
          <w:b/>
          <w:bCs/>
          <w:sz w:val="32"/>
          <w:szCs w:val="32"/>
        </w:rPr>
      </w:pPr>
      <w:r w:rsidRPr="00D04546">
        <w:rPr>
          <w:rFonts w:asciiTheme="majorBidi" w:hAnsiTheme="majorBidi" w:cstheme="majorBidi"/>
          <w:b/>
          <w:bCs/>
          <w:sz w:val="32"/>
          <w:szCs w:val="32"/>
        </w:rPr>
        <w:lastRenderedPageBreak/>
        <w:t>Liste des références bibliographiques :</w:t>
      </w:r>
    </w:p>
    <w:p w:rsidR="00493E56" w:rsidRPr="00D04546" w:rsidRDefault="00493E56" w:rsidP="00997338">
      <w:pPr>
        <w:jc w:val="both"/>
        <w:rPr>
          <w:rFonts w:asciiTheme="majorBidi" w:hAnsiTheme="majorBidi" w:cstheme="majorBidi"/>
          <w:b/>
          <w:bCs/>
          <w:sz w:val="28"/>
          <w:szCs w:val="28"/>
        </w:rPr>
      </w:pPr>
      <w:r w:rsidRPr="00D04546">
        <w:rPr>
          <w:rFonts w:asciiTheme="majorBidi" w:hAnsiTheme="majorBidi" w:cstheme="majorBidi"/>
          <w:b/>
          <w:bCs/>
          <w:sz w:val="28"/>
          <w:szCs w:val="28"/>
        </w:rPr>
        <w:t>Les livres :</w:t>
      </w:r>
    </w:p>
    <w:p w:rsidR="002F4EEC" w:rsidRPr="00D04546" w:rsidRDefault="002F4EEC" w:rsidP="002F4EEC">
      <w:pPr>
        <w:spacing w:after="0"/>
        <w:jc w:val="both"/>
        <w:rPr>
          <w:rStyle w:val="Accentuation"/>
          <w:rFonts w:asciiTheme="majorBidi" w:hAnsiTheme="majorBidi" w:cstheme="majorBidi"/>
          <w:sz w:val="28"/>
          <w:szCs w:val="28"/>
          <w:bdr w:val="none" w:sz="0" w:space="0" w:color="auto" w:frame="1"/>
          <w:shd w:val="clear" w:color="auto" w:fill="FFFFFF"/>
        </w:rPr>
      </w:pPr>
      <w:r w:rsidRPr="00D04546">
        <w:rPr>
          <w:rStyle w:val="Accentuation"/>
          <w:rFonts w:asciiTheme="majorBidi" w:hAnsiTheme="majorBidi" w:cstheme="majorBidi"/>
          <w:i w:val="0"/>
          <w:iCs w:val="0"/>
          <w:sz w:val="28"/>
          <w:szCs w:val="28"/>
          <w:bdr w:val="none" w:sz="0" w:space="0" w:color="auto" w:frame="1"/>
          <w:shd w:val="clear" w:color="auto" w:fill="FFFFFF"/>
        </w:rPr>
        <w:t xml:space="preserve">- Breton, P. et Proulx, S. (2000). </w:t>
      </w:r>
      <w:r w:rsidRPr="00D04546">
        <w:rPr>
          <w:rStyle w:val="Accentuation"/>
          <w:rFonts w:asciiTheme="majorBidi" w:hAnsiTheme="majorBidi" w:cstheme="majorBidi"/>
          <w:sz w:val="28"/>
          <w:szCs w:val="28"/>
          <w:bdr w:val="none" w:sz="0" w:space="0" w:color="auto" w:frame="1"/>
          <w:shd w:val="clear" w:color="auto" w:fill="FFFFFF"/>
        </w:rPr>
        <w:t>L’explosion de la communication</w:t>
      </w:r>
      <w:r w:rsidRPr="00D04546">
        <w:rPr>
          <w:rStyle w:val="Accentuation"/>
          <w:rFonts w:asciiTheme="majorBidi" w:hAnsiTheme="majorBidi" w:cstheme="majorBidi"/>
          <w:i w:val="0"/>
          <w:iCs w:val="0"/>
          <w:sz w:val="28"/>
          <w:szCs w:val="28"/>
          <w:bdr w:val="none" w:sz="0" w:space="0" w:color="auto" w:frame="1"/>
          <w:shd w:val="clear" w:color="auto" w:fill="FFFFFF"/>
        </w:rPr>
        <w:t xml:space="preserve">, Alger : Casbah éditions. </w:t>
      </w:r>
      <w:r w:rsidRPr="00D04546">
        <w:rPr>
          <w:rStyle w:val="Accentuation"/>
          <w:rFonts w:asciiTheme="majorBidi" w:hAnsiTheme="majorBidi" w:cstheme="majorBidi"/>
          <w:sz w:val="28"/>
          <w:szCs w:val="28"/>
          <w:bdr w:val="none" w:sz="0" w:space="0" w:color="auto" w:frame="1"/>
          <w:shd w:val="clear" w:color="auto" w:fill="FFFFFF"/>
        </w:rPr>
        <w:t xml:space="preserve"> </w:t>
      </w:r>
    </w:p>
    <w:p w:rsidR="002F4EEC" w:rsidRDefault="002F4EEC" w:rsidP="002F4EEC">
      <w:pPr>
        <w:spacing w:after="0"/>
        <w:jc w:val="both"/>
        <w:rPr>
          <w:rFonts w:asciiTheme="majorBidi" w:hAnsiTheme="majorBidi" w:cstheme="majorBidi"/>
          <w:sz w:val="28"/>
          <w:szCs w:val="28"/>
        </w:rPr>
      </w:pPr>
      <w:r>
        <w:rPr>
          <w:rFonts w:asciiTheme="majorBidi" w:hAnsiTheme="majorBidi" w:cstheme="majorBidi"/>
          <w:sz w:val="28"/>
          <w:szCs w:val="28"/>
        </w:rPr>
        <w:t xml:space="preserve">- El Mili, M. et al. (2011). </w:t>
      </w:r>
      <w:r w:rsidRPr="002F4EEC">
        <w:rPr>
          <w:rFonts w:asciiTheme="majorBidi" w:hAnsiTheme="majorBidi" w:cstheme="majorBidi"/>
          <w:i/>
          <w:iCs/>
          <w:sz w:val="28"/>
          <w:szCs w:val="28"/>
        </w:rPr>
        <w:t>Parures et bijoux d’Algérie à travers l’histoire</w:t>
      </w:r>
      <w:r>
        <w:rPr>
          <w:rFonts w:asciiTheme="majorBidi" w:hAnsiTheme="majorBidi" w:cstheme="majorBidi"/>
          <w:sz w:val="28"/>
          <w:szCs w:val="28"/>
        </w:rPr>
        <w:t>. Alger : Ministère de la culture.</w:t>
      </w:r>
    </w:p>
    <w:p w:rsidR="001E2297" w:rsidRDefault="001E2297" w:rsidP="001E2297">
      <w:pPr>
        <w:spacing w:after="0"/>
        <w:jc w:val="both"/>
        <w:rPr>
          <w:rFonts w:asciiTheme="majorBidi" w:hAnsiTheme="majorBidi" w:cstheme="majorBidi"/>
          <w:sz w:val="28"/>
          <w:szCs w:val="28"/>
        </w:rPr>
      </w:pPr>
      <w:r>
        <w:rPr>
          <w:rFonts w:asciiTheme="majorBidi" w:hAnsiTheme="majorBidi" w:cstheme="majorBidi"/>
          <w:sz w:val="28"/>
          <w:szCs w:val="28"/>
        </w:rPr>
        <w:t xml:space="preserve">- Gillequin-Maarek, C. et Soleilhac, N. (2002). </w:t>
      </w:r>
      <w:r w:rsidRPr="001E2297">
        <w:rPr>
          <w:rFonts w:asciiTheme="majorBidi" w:hAnsiTheme="majorBidi" w:cstheme="majorBidi"/>
          <w:i/>
          <w:iCs/>
          <w:sz w:val="28"/>
          <w:szCs w:val="28"/>
        </w:rPr>
        <w:t>Guide de la communication</w:t>
      </w:r>
      <w:r>
        <w:rPr>
          <w:rFonts w:asciiTheme="majorBidi" w:hAnsiTheme="majorBidi" w:cstheme="majorBidi"/>
          <w:sz w:val="28"/>
          <w:szCs w:val="28"/>
        </w:rPr>
        <w:t xml:space="preserve"> (1° éd.). Lassay-les-Châteaux : Delagrave. </w:t>
      </w:r>
    </w:p>
    <w:p w:rsidR="002F4EEC" w:rsidRPr="002F4EEC" w:rsidRDefault="002F4EEC" w:rsidP="002F4EEC">
      <w:pPr>
        <w:spacing w:after="0"/>
        <w:jc w:val="both"/>
        <w:rPr>
          <w:rFonts w:asciiTheme="majorBidi" w:hAnsiTheme="majorBidi" w:cstheme="majorBidi"/>
          <w:sz w:val="28"/>
          <w:szCs w:val="28"/>
          <w:bdr w:val="none" w:sz="0" w:space="0" w:color="auto" w:frame="1"/>
          <w:shd w:val="clear" w:color="auto" w:fill="FFFFFF"/>
        </w:rPr>
      </w:pPr>
      <w:r w:rsidRPr="00D04546">
        <w:rPr>
          <w:rFonts w:asciiTheme="majorBidi" w:hAnsiTheme="majorBidi" w:cstheme="majorBidi"/>
          <w:sz w:val="28"/>
          <w:szCs w:val="28"/>
        </w:rPr>
        <w:t xml:space="preserve">- </w:t>
      </w:r>
      <w:r w:rsidRPr="00D04546">
        <w:rPr>
          <w:rStyle w:val="Accentuation"/>
          <w:rFonts w:asciiTheme="majorBidi" w:hAnsiTheme="majorBidi" w:cstheme="majorBidi"/>
          <w:i w:val="0"/>
          <w:iCs w:val="0"/>
          <w:sz w:val="28"/>
          <w:szCs w:val="28"/>
          <w:bdr w:val="none" w:sz="0" w:space="0" w:color="auto" w:frame="1"/>
          <w:shd w:val="clear" w:color="auto" w:fill="FFFFFF"/>
        </w:rPr>
        <w:t>Haddadou, M. A.</w:t>
      </w:r>
      <w:r w:rsidRPr="00D04546">
        <w:rPr>
          <w:rStyle w:val="Accentuation"/>
          <w:rFonts w:asciiTheme="majorBidi" w:hAnsiTheme="majorBidi" w:cstheme="majorBidi"/>
          <w:sz w:val="28"/>
          <w:szCs w:val="28"/>
          <w:bdr w:val="none" w:sz="0" w:space="0" w:color="auto" w:frame="1"/>
          <w:shd w:val="clear" w:color="auto" w:fill="FFFFFF"/>
        </w:rPr>
        <w:t xml:space="preserve"> </w:t>
      </w:r>
      <w:r w:rsidRPr="00D04546">
        <w:rPr>
          <w:rStyle w:val="Accentuation"/>
          <w:rFonts w:asciiTheme="majorBidi" w:hAnsiTheme="majorBidi" w:cstheme="majorBidi"/>
          <w:i w:val="0"/>
          <w:iCs w:val="0"/>
          <w:sz w:val="28"/>
          <w:szCs w:val="28"/>
          <w:bdr w:val="none" w:sz="0" w:space="0" w:color="auto" w:frame="1"/>
          <w:shd w:val="clear" w:color="auto" w:fill="FFFFFF"/>
        </w:rPr>
        <w:t xml:space="preserve">(2003). </w:t>
      </w:r>
      <w:r w:rsidRPr="00D04546">
        <w:rPr>
          <w:rStyle w:val="Accentuation"/>
          <w:rFonts w:asciiTheme="majorBidi" w:hAnsiTheme="majorBidi" w:cstheme="majorBidi"/>
          <w:sz w:val="28"/>
          <w:szCs w:val="28"/>
          <w:bdr w:val="none" w:sz="0" w:space="0" w:color="auto" w:frame="1"/>
          <w:shd w:val="clear" w:color="auto" w:fill="FFFFFF"/>
        </w:rPr>
        <w:t>Le guide de la  culture berbère</w:t>
      </w:r>
      <w:r w:rsidRPr="00D04546">
        <w:rPr>
          <w:rStyle w:val="Accentuation"/>
          <w:rFonts w:asciiTheme="majorBidi" w:hAnsiTheme="majorBidi" w:cstheme="majorBidi"/>
          <w:i w:val="0"/>
          <w:iCs w:val="0"/>
          <w:sz w:val="28"/>
          <w:szCs w:val="28"/>
          <w:bdr w:val="none" w:sz="0" w:space="0" w:color="auto" w:frame="1"/>
          <w:shd w:val="clear" w:color="auto" w:fill="FFFFFF"/>
        </w:rPr>
        <w:t>, Paris : Paris- Mediterranée et Alger : Ina-Yas.</w:t>
      </w:r>
    </w:p>
    <w:p w:rsidR="003E7A5A" w:rsidRDefault="00493E56" w:rsidP="003E7A5A">
      <w:pPr>
        <w:spacing w:after="0"/>
        <w:jc w:val="both"/>
        <w:rPr>
          <w:rFonts w:asciiTheme="majorBidi" w:hAnsiTheme="majorBidi" w:cstheme="majorBidi"/>
          <w:sz w:val="28"/>
          <w:szCs w:val="28"/>
        </w:rPr>
      </w:pPr>
      <w:r w:rsidRPr="003E7A5A">
        <w:rPr>
          <w:rFonts w:asciiTheme="majorBidi" w:hAnsiTheme="majorBidi" w:cstheme="majorBidi"/>
          <w:sz w:val="28"/>
          <w:szCs w:val="28"/>
        </w:rPr>
        <w:t>- Jean</w:t>
      </w:r>
      <w:r w:rsidR="003E7A5A" w:rsidRPr="003E7A5A">
        <w:rPr>
          <w:rFonts w:asciiTheme="majorBidi" w:hAnsiTheme="majorBidi" w:cstheme="majorBidi"/>
          <w:sz w:val="28"/>
          <w:szCs w:val="28"/>
        </w:rPr>
        <w:t>,</w:t>
      </w:r>
      <w:r w:rsidRPr="003E7A5A">
        <w:rPr>
          <w:rFonts w:asciiTheme="majorBidi" w:hAnsiTheme="majorBidi" w:cstheme="majorBidi"/>
          <w:sz w:val="28"/>
          <w:szCs w:val="28"/>
        </w:rPr>
        <w:t xml:space="preserve"> L</w:t>
      </w:r>
      <w:r w:rsidR="003E7A5A" w:rsidRPr="003E7A5A">
        <w:rPr>
          <w:rFonts w:asciiTheme="majorBidi" w:hAnsiTheme="majorBidi" w:cstheme="majorBidi"/>
          <w:sz w:val="28"/>
          <w:szCs w:val="28"/>
        </w:rPr>
        <w:t xml:space="preserve">. (1998). </w:t>
      </w:r>
      <w:r w:rsidRPr="003E7A5A">
        <w:rPr>
          <w:rFonts w:asciiTheme="majorBidi" w:hAnsiTheme="majorBidi" w:cstheme="majorBidi"/>
          <w:i/>
          <w:iCs/>
          <w:sz w:val="28"/>
          <w:szCs w:val="28"/>
        </w:rPr>
        <w:t>Les systèmes de communication</w:t>
      </w:r>
      <w:r w:rsidR="007B465B" w:rsidRPr="003E7A5A">
        <w:rPr>
          <w:rFonts w:asciiTheme="majorBidi" w:hAnsiTheme="majorBidi" w:cstheme="majorBidi"/>
          <w:i/>
          <w:iCs/>
          <w:sz w:val="28"/>
          <w:szCs w:val="28"/>
        </w:rPr>
        <w:t>, Approche socio-anthropologique</w:t>
      </w:r>
      <w:r w:rsidR="007B465B" w:rsidRPr="003E7A5A">
        <w:rPr>
          <w:rFonts w:asciiTheme="majorBidi" w:hAnsiTheme="majorBidi" w:cstheme="majorBidi"/>
          <w:sz w:val="28"/>
          <w:szCs w:val="28"/>
        </w:rPr>
        <w:t>.</w:t>
      </w:r>
      <w:r w:rsidR="003E7A5A" w:rsidRPr="003E7A5A">
        <w:rPr>
          <w:rFonts w:asciiTheme="majorBidi" w:hAnsiTheme="majorBidi" w:cstheme="majorBidi"/>
          <w:sz w:val="28"/>
          <w:szCs w:val="28"/>
        </w:rPr>
        <w:t xml:space="preserve"> Paris : Armand Colin.</w:t>
      </w:r>
    </w:p>
    <w:p w:rsidR="00166503" w:rsidRPr="003E7A5A" w:rsidRDefault="00166503" w:rsidP="00166503">
      <w:pPr>
        <w:pStyle w:val="Notedebasdepage"/>
        <w:jc w:val="both"/>
        <w:rPr>
          <w:rFonts w:asciiTheme="majorBidi" w:hAnsiTheme="majorBidi" w:cstheme="majorBidi"/>
          <w:sz w:val="28"/>
          <w:szCs w:val="28"/>
        </w:rPr>
      </w:pPr>
      <w:r w:rsidRPr="004D3AFD">
        <w:rPr>
          <w:rFonts w:asciiTheme="majorBidi" w:hAnsiTheme="majorBidi" w:cstheme="majorBidi"/>
          <w:sz w:val="28"/>
          <w:szCs w:val="28"/>
        </w:rPr>
        <w:t xml:space="preserve">- Rahmani, </w:t>
      </w:r>
      <w:r>
        <w:rPr>
          <w:rFonts w:asciiTheme="majorBidi" w:hAnsiTheme="majorBidi" w:cstheme="majorBidi"/>
          <w:sz w:val="28"/>
          <w:szCs w:val="28"/>
        </w:rPr>
        <w:t>S</w:t>
      </w:r>
      <w:r w:rsidRPr="004D3AFD">
        <w:rPr>
          <w:rFonts w:asciiTheme="majorBidi" w:hAnsiTheme="majorBidi" w:cstheme="majorBidi"/>
          <w:sz w:val="28"/>
          <w:szCs w:val="28"/>
        </w:rPr>
        <w:t xml:space="preserve">. (2012). </w:t>
      </w:r>
      <w:r w:rsidRPr="00166503">
        <w:rPr>
          <w:rFonts w:asciiTheme="majorBidi" w:hAnsiTheme="majorBidi" w:cstheme="majorBidi"/>
          <w:i/>
          <w:iCs/>
          <w:sz w:val="28"/>
          <w:szCs w:val="28"/>
        </w:rPr>
        <w:t>Coutumes de Kabylie, Fainçailles, mariage, grossesse, naissance</w:t>
      </w:r>
      <w:r w:rsidRPr="004D3AFD">
        <w:rPr>
          <w:rFonts w:asciiTheme="majorBidi" w:hAnsiTheme="majorBidi" w:cstheme="majorBidi"/>
          <w:sz w:val="28"/>
          <w:szCs w:val="28"/>
        </w:rPr>
        <w:t xml:space="preserve"> (5° éd.). Algérie : Tafat.</w:t>
      </w:r>
    </w:p>
    <w:p w:rsidR="00F11E98" w:rsidRDefault="00F11E98" w:rsidP="002F4EEC">
      <w:pPr>
        <w:spacing w:after="0"/>
        <w:jc w:val="both"/>
        <w:rPr>
          <w:rFonts w:asciiTheme="majorBidi" w:hAnsiTheme="majorBidi" w:cstheme="majorBidi"/>
          <w:sz w:val="28"/>
          <w:szCs w:val="28"/>
        </w:rPr>
      </w:pPr>
      <w:r>
        <w:rPr>
          <w:rFonts w:asciiTheme="majorBidi" w:hAnsiTheme="majorBidi" w:cstheme="majorBidi"/>
          <w:sz w:val="28"/>
          <w:szCs w:val="28"/>
        </w:rPr>
        <w:t>-</w:t>
      </w:r>
      <w:r w:rsidRPr="00F11E98">
        <w:rPr>
          <w:rFonts w:asciiTheme="majorBidi" w:hAnsiTheme="majorBidi" w:cstheme="majorBidi"/>
          <w:color w:val="FF0000"/>
          <w:sz w:val="28"/>
          <w:szCs w:val="28"/>
        </w:rPr>
        <w:t xml:space="preserve"> </w:t>
      </w:r>
      <w:r w:rsidRPr="00F11E98">
        <w:rPr>
          <w:rFonts w:asciiTheme="majorBidi" w:hAnsiTheme="majorBidi" w:cstheme="majorBidi"/>
          <w:sz w:val="28"/>
          <w:szCs w:val="28"/>
        </w:rPr>
        <w:t>Sacriste, V. (2007).</w:t>
      </w:r>
      <w:r>
        <w:rPr>
          <w:rFonts w:asciiTheme="majorBidi" w:hAnsiTheme="majorBidi" w:cstheme="majorBidi"/>
          <w:sz w:val="28"/>
          <w:szCs w:val="28"/>
        </w:rPr>
        <w:t xml:space="preserve"> </w:t>
      </w:r>
      <w:r w:rsidRPr="00F11E98">
        <w:rPr>
          <w:rFonts w:asciiTheme="majorBidi" w:hAnsiTheme="majorBidi" w:cstheme="majorBidi"/>
          <w:i/>
          <w:iCs/>
          <w:sz w:val="28"/>
          <w:szCs w:val="28"/>
        </w:rPr>
        <w:t>Communication et médias, Sociologie de l’espace médiatique</w:t>
      </w:r>
      <w:r>
        <w:rPr>
          <w:rFonts w:asciiTheme="majorBidi" w:hAnsiTheme="majorBidi" w:cstheme="majorBidi"/>
          <w:sz w:val="28"/>
          <w:szCs w:val="28"/>
        </w:rPr>
        <w:t>. Vanves : Foucher.</w:t>
      </w:r>
      <w:r>
        <w:rPr>
          <w:rFonts w:asciiTheme="majorBidi" w:hAnsiTheme="majorBidi" w:cstheme="majorBidi"/>
          <w:color w:val="FF0000"/>
          <w:sz w:val="28"/>
          <w:szCs w:val="28"/>
        </w:rPr>
        <w:t xml:space="preserve"> </w:t>
      </w:r>
    </w:p>
    <w:p w:rsidR="002F4EEC" w:rsidRDefault="002F4EEC" w:rsidP="002F4EEC">
      <w:pPr>
        <w:spacing w:after="0"/>
        <w:jc w:val="both"/>
        <w:rPr>
          <w:rFonts w:asciiTheme="majorBidi" w:hAnsiTheme="majorBidi" w:cstheme="majorBidi"/>
          <w:sz w:val="28"/>
          <w:szCs w:val="28"/>
        </w:rPr>
      </w:pPr>
      <w:r>
        <w:rPr>
          <w:rFonts w:asciiTheme="majorBidi" w:hAnsiTheme="majorBidi" w:cstheme="majorBidi"/>
          <w:sz w:val="28"/>
          <w:szCs w:val="28"/>
        </w:rPr>
        <w:t xml:space="preserve">- Saîdani, M. (dir.) et al. (2013). </w:t>
      </w:r>
      <w:r w:rsidRPr="00B544DA">
        <w:rPr>
          <w:rFonts w:asciiTheme="majorBidi" w:hAnsiTheme="majorBidi" w:cstheme="majorBidi"/>
          <w:i/>
          <w:iCs/>
          <w:sz w:val="28"/>
          <w:szCs w:val="28"/>
        </w:rPr>
        <w:t xml:space="preserve">Musiques et danses traditionnelles du patrimoine algérien. </w:t>
      </w:r>
      <w:r>
        <w:rPr>
          <w:rFonts w:asciiTheme="majorBidi" w:hAnsiTheme="majorBidi" w:cstheme="majorBidi"/>
          <w:sz w:val="28"/>
          <w:szCs w:val="28"/>
        </w:rPr>
        <w:t xml:space="preserve">Alger : </w:t>
      </w:r>
      <w:r w:rsidRPr="00B544DA">
        <w:rPr>
          <w:rFonts w:asciiTheme="majorBidi" w:hAnsiTheme="majorBidi" w:cstheme="majorBidi"/>
          <w:sz w:val="28"/>
          <w:szCs w:val="28"/>
        </w:rPr>
        <w:t>Showtime Event &amp; advertising.</w:t>
      </w:r>
    </w:p>
    <w:p w:rsidR="00493E56" w:rsidRDefault="00493E56" w:rsidP="00997338">
      <w:pPr>
        <w:spacing w:after="0"/>
        <w:jc w:val="both"/>
        <w:rPr>
          <w:rFonts w:asciiTheme="majorBidi" w:hAnsiTheme="majorBidi" w:cstheme="majorBidi"/>
          <w:b/>
          <w:bCs/>
          <w:sz w:val="28"/>
          <w:szCs w:val="28"/>
        </w:rPr>
      </w:pPr>
      <w:r w:rsidRPr="00D04546">
        <w:rPr>
          <w:rFonts w:asciiTheme="majorBidi" w:hAnsiTheme="majorBidi" w:cstheme="majorBidi"/>
          <w:b/>
          <w:bCs/>
          <w:sz w:val="28"/>
          <w:szCs w:val="28"/>
        </w:rPr>
        <w:t xml:space="preserve">Les </w:t>
      </w:r>
      <w:r w:rsidR="005C0FDC" w:rsidRPr="00D04546">
        <w:rPr>
          <w:rFonts w:asciiTheme="majorBidi" w:hAnsiTheme="majorBidi" w:cstheme="majorBidi"/>
          <w:b/>
          <w:bCs/>
          <w:sz w:val="28"/>
          <w:szCs w:val="28"/>
        </w:rPr>
        <w:t>dictionnaires</w:t>
      </w:r>
      <w:r w:rsidRPr="00D04546">
        <w:rPr>
          <w:rFonts w:asciiTheme="majorBidi" w:hAnsiTheme="majorBidi" w:cstheme="majorBidi"/>
          <w:b/>
          <w:bCs/>
          <w:sz w:val="28"/>
          <w:szCs w:val="28"/>
        </w:rPr>
        <w:t> :</w:t>
      </w:r>
    </w:p>
    <w:p w:rsidR="00C0126D" w:rsidRPr="00C0126D" w:rsidRDefault="00C0126D" w:rsidP="00C0126D">
      <w:pPr>
        <w:spacing w:after="0"/>
        <w:jc w:val="both"/>
        <w:rPr>
          <w:rFonts w:asciiTheme="majorBidi" w:hAnsiTheme="majorBidi" w:cstheme="majorBidi"/>
          <w:sz w:val="28"/>
          <w:szCs w:val="28"/>
          <w:bdr w:val="none" w:sz="0" w:space="0" w:color="auto" w:frame="1"/>
          <w:shd w:val="clear" w:color="auto" w:fill="FFFFFF"/>
        </w:rPr>
      </w:pPr>
      <w:r>
        <w:rPr>
          <w:rStyle w:val="Accentuation"/>
          <w:rFonts w:asciiTheme="majorBidi" w:hAnsiTheme="majorBidi" w:cstheme="majorBidi"/>
          <w:i w:val="0"/>
          <w:iCs w:val="0"/>
          <w:sz w:val="28"/>
          <w:szCs w:val="28"/>
          <w:bdr w:val="none" w:sz="0" w:space="0" w:color="auto" w:frame="1"/>
          <w:shd w:val="clear" w:color="auto" w:fill="FFFFFF"/>
        </w:rPr>
        <w:t xml:space="preserve">- </w:t>
      </w:r>
      <w:r w:rsidRPr="00C0126D">
        <w:rPr>
          <w:rStyle w:val="Accentuation"/>
          <w:rFonts w:asciiTheme="majorBidi" w:hAnsiTheme="majorBidi" w:cstheme="majorBidi"/>
          <w:i w:val="0"/>
          <w:iCs w:val="0"/>
          <w:sz w:val="28"/>
          <w:szCs w:val="28"/>
          <w:bdr w:val="none" w:sz="0" w:space="0" w:color="auto" w:frame="1"/>
          <w:shd w:val="clear" w:color="auto" w:fill="FFFFFF"/>
        </w:rPr>
        <w:t>Albert</w:t>
      </w:r>
      <w:r>
        <w:rPr>
          <w:rStyle w:val="Accentuation"/>
          <w:rFonts w:asciiTheme="majorBidi" w:hAnsiTheme="majorBidi" w:cstheme="majorBidi"/>
          <w:i w:val="0"/>
          <w:iCs w:val="0"/>
          <w:sz w:val="28"/>
          <w:szCs w:val="28"/>
          <w:bdr w:val="none" w:sz="0" w:space="0" w:color="auto" w:frame="1"/>
          <w:shd w:val="clear" w:color="auto" w:fill="FFFFFF"/>
        </w:rPr>
        <w:t>, P.</w:t>
      </w:r>
      <w:r w:rsidRPr="00C0126D">
        <w:rPr>
          <w:rStyle w:val="Accentuation"/>
          <w:rFonts w:asciiTheme="majorBidi" w:hAnsiTheme="majorBidi" w:cstheme="majorBidi"/>
          <w:i w:val="0"/>
          <w:iCs w:val="0"/>
          <w:sz w:val="28"/>
          <w:szCs w:val="28"/>
          <w:bdr w:val="none" w:sz="0" w:space="0" w:color="auto" w:frame="1"/>
          <w:shd w:val="clear" w:color="auto" w:fill="FFFFFF"/>
        </w:rPr>
        <w:t xml:space="preserve"> et al.</w:t>
      </w:r>
      <w:r>
        <w:rPr>
          <w:rStyle w:val="Accentuation"/>
          <w:rFonts w:asciiTheme="majorBidi" w:hAnsiTheme="majorBidi" w:cstheme="majorBidi"/>
          <w:i w:val="0"/>
          <w:iCs w:val="0"/>
          <w:sz w:val="28"/>
          <w:szCs w:val="28"/>
          <w:bdr w:val="none" w:sz="0" w:space="0" w:color="auto" w:frame="1"/>
          <w:shd w:val="clear" w:color="auto" w:fill="FFFFFF"/>
        </w:rPr>
        <w:t xml:space="preserve"> (</w:t>
      </w:r>
      <w:r w:rsidRPr="00C0126D">
        <w:rPr>
          <w:rStyle w:val="Accentuation"/>
          <w:rFonts w:asciiTheme="majorBidi" w:hAnsiTheme="majorBidi" w:cstheme="majorBidi"/>
          <w:i w:val="0"/>
          <w:iCs w:val="0"/>
          <w:sz w:val="28"/>
          <w:szCs w:val="28"/>
          <w:bdr w:val="none" w:sz="0" w:space="0" w:color="auto" w:frame="1"/>
          <w:shd w:val="clear" w:color="auto" w:fill="FFFFFF"/>
        </w:rPr>
        <w:t>2006</w:t>
      </w:r>
      <w:r>
        <w:rPr>
          <w:rStyle w:val="Accentuation"/>
          <w:rFonts w:asciiTheme="majorBidi" w:hAnsiTheme="majorBidi" w:cstheme="majorBidi"/>
          <w:i w:val="0"/>
          <w:iCs w:val="0"/>
          <w:sz w:val="28"/>
          <w:szCs w:val="28"/>
          <w:bdr w:val="none" w:sz="0" w:space="0" w:color="auto" w:frame="1"/>
          <w:shd w:val="clear" w:color="auto" w:fill="FFFFFF"/>
        </w:rPr>
        <w:t>).</w:t>
      </w:r>
      <w:r w:rsidRPr="00C0126D">
        <w:rPr>
          <w:rStyle w:val="Accentuation"/>
          <w:rFonts w:asciiTheme="majorBidi" w:hAnsiTheme="majorBidi" w:cstheme="majorBidi"/>
          <w:i w:val="0"/>
          <w:iCs w:val="0"/>
          <w:sz w:val="28"/>
          <w:szCs w:val="28"/>
          <w:bdr w:val="none" w:sz="0" w:space="0" w:color="auto" w:frame="1"/>
          <w:shd w:val="clear" w:color="auto" w:fill="FFFFFF"/>
        </w:rPr>
        <w:t xml:space="preserve"> </w:t>
      </w:r>
      <w:r w:rsidRPr="00C0126D">
        <w:rPr>
          <w:rStyle w:val="Accentuation"/>
          <w:rFonts w:asciiTheme="majorBidi" w:hAnsiTheme="majorBidi" w:cstheme="majorBidi"/>
          <w:sz w:val="28"/>
          <w:szCs w:val="28"/>
          <w:bdr w:val="none" w:sz="0" w:space="0" w:color="auto" w:frame="1"/>
          <w:shd w:val="clear" w:color="auto" w:fill="FFFFFF"/>
        </w:rPr>
        <w:t>Lexique de l’information, communication</w:t>
      </w:r>
      <w:r w:rsidRPr="00C0126D">
        <w:rPr>
          <w:rStyle w:val="Accentuation"/>
          <w:rFonts w:asciiTheme="majorBidi" w:hAnsiTheme="majorBidi" w:cstheme="majorBidi"/>
          <w:i w:val="0"/>
          <w:iCs w:val="0"/>
          <w:sz w:val="28"/>
          <w:szCs w:val="28"/>
          <w:bdr w:val="none" w:sz="0" w:space="0" w:color="auto" w:frame="1"/>
          <w:shd w:val="clear" w:color="auto" w:fill="FFFFFF"/>
        </w:rPr>
        <w:t>.</w:t>
      </w:r>
      <w:r>
        <w:rPr>
          <w:rStyle w:val="Accentuation"/>
          <w:rFonts w:asciiTheme="majorBidi" w:hAnsiTheme="majorBidi" w:cstheme="majorBidi"/>
          <w:i w:val="0"/>
          <w:iCs w:val="0"/>
          <w:sz w:val="28"/>
          <w:szCs w:val="28"/>
          <w:bdr w:val="none" w:sz="0" w:space="0" w:color="auto" w:frame="1"/>
          <w:shd w:val="clear" w:color="auto" w:fill="FFFFFF"/>
        </w:rPr>
        <w:t xml:space="preserve"> Paris : Dalloz.</w:t>
      </w:r>
    </w:p>
    <w:p w:rsidR="005C0FDC" w:rsidRDefault="005C0FDC" w:rsidP="00997338">
      <w:pPr>
        <w:spacing w:after="0"/>
        <w:jc w:val="both"/>
        <w:rPr>
          <w:rFonts w:asciiTheme="majorBidi" w:hAnsiTheme="majorBidi" w:cstheme="majorBidi"/>
          <w:sz w:val="28"/>
          <w:szCs w:val="28"/>
        </w:rPr>
      </w:pPr>
      <w:r w:rsidRPr="00D04546">
        <w:rPr>
          <w:rFonts w:asciiTheme="majorBidi" w:hAnsiTheme="majorBidi" w:cstheme="majorBidi"/>
          <w:sz w:val="28"/>
          <w:szCs w:val="28"/>
        </w:rPr>
        <w:t>- Boudon, R. (dir.) et al. (2005)</w:t>
      </w:r>
      <w:r w:rsidR="00363381" w:rsidRPr="00D04546">
        <w:rPr>
          <w:rFonts w:asciiTheme="majorBidi" w:hAnsiTheme="majorBidi" w:cstheme="majorBidi"/>
          <w:sz w:val="28"/>
          <w:szCs w:val="28"/>
        </w:rPr>
        <w:t>.</w:t>
      </w:r>
      <w:r w:rsidRPr="00D04546">
        <w:rPr>
          <w:rFonts w:asciiTheme="majorBidi" w:hAnsiTheme="majorBidi" w:cstheme="majorBidi"/>
          <w:sz w:val="28"/>
          <w:szCs w:val="28"/>
        </w:rPr>
        <w:t xml:space="preserve"> </w:t>
      </w:r>
      <w:r w:rsidRPr="00D04546">
        <w:rPr>
          <w:rFonts w:asciiTheme="majorBidi" w:hAnsiTheme="majorBidi" w:cstheme="majorBidi"/>
          <w:i/>
          <w:iCs/>
          <w:sz w:val="28"/>
          <w:szCs w:val="28"/>
        </w:rPr>
        <w:t>Dictionnaire de sociologie</w:t>
      </w:r>
      <w:r w:rsidRPr="00D04546">
        <w:rPr>
          <w:rFonts w:asciiTheme="majorBidi" w:hAnsiTheme="majorBidi" w:cstheme="majorBidi"/>
          <w:sz w:val="28"/>
          <w:szCs w:val="28"/>
        </w:rPr>
        <w:t>, Paris : Larousse.</w:t>
      </w:r>
    </w:p>
    <w:p w:rsidR="00493E56" w:rsidRPr="00D04546" w:rsidRDefault="00493E56" w:rsidP="00997338">
      <w:pPr>
        <w:spacing w:after="0"/>
        <w:jc w:val="both"/>
        <w:rPr>
          <w:rFonts w:asciiTheme="majorBidi" w:hAnsiTheme="majorBidi" w:cstheme="majorBidi"/>
          <w:b/>
          <w:bCs/>
          <w:sz w:val="28"/>
          <w:szCs w:val="28"/>
        </w:rPr>
      </w:pPr>
      <w:r w:rsidRPr="00D04546">
        <w:rPr>
          <w:rFonts w:asciiTheme="majorBidi" w:hAnsiTheme="majorBidi" w:cstheme="majorBidi"/>
          <w:b/>
          <w:bCs/>
          <w:sz w:val="28"/>
          <w:szCs w:val="28"/>
        </w:rPr>
        <w:t>Les articles en ligne :</w:t>
      </w:r>
    </w:p>
    <w:p w:rsidR="00F97412" w:rsidRDefault="00F97412" w:rsidP="00324657">
      <w:pPr>
        <w:spacing w:after="0"/>
        <w:jc w:val="both"/>
        <w:rPr>
          <w:rFonts w:asciiTheme="majorBidi" w:hAnsiTheme="majorBidi" w:cstheme="majorBidi"/>
          <w:sz w:val="28"/>
          <w:szCs w:val="28"/>
        </w:rPr>
      </w:pPr>
      <w:r w:rsidRPr="00F97412">
        <w:rPr>
          <w:rFonts w:asciiTheme="majorBidi" w:hAnsiTheme="majorBidi" w:cstheme="majorBidi"/>
          <w:sz w:val="28"/>
          <w:szCs w:val="28"/>
        </w:rPr>
        <w:t>- Monino</w:t>
      </w:r>
      <w:r>
        <w:rPr>
          <w:rFonts w:asciiTheme="majorBidi" w:hAnsiTheme="majorBidi" w:cstheme="majorBidi"/>
          <w:sz w:val="28"/>
          <w:szCs w:val="28"/>
        </w:rPr>
        <w:t>,</w:t>
      </w:r>
      <w:r w:rsidRPr="00F97412">
        <w:rPr>
          <w:rFonts w:asciiTheme="majorBidi" w:hAnsiTheme="majorBidi" w:cstheme="majorBidi"/>
          <w:sz w:val="28"/>
          <w:szCs w:val="28"/>
        </w:rPr>
        <w:t xml:space="preserve"> J-</w:t>
      </w:r>
      <w:r>
        <w:rPr>
          <w:rFonts w:asciiTheme="majorBidi" w:hAnsiTheme="majorBidi" w:cstheme="majorBidi"/>
          <w:sz w:val="28"/>
          <w:szCs w:val="28"/>
        </w:rPr>
        <w:t>L et</w:t>
      </w:r>
      <w:r w:rsidRPr="00F97412">
        <w:rPr>
          <w:rFonts w:asciiTheme="majorBidi" w:hAnsiTheme="majorBidi" w:cstheme="majorBidi"/>
          <w:sz w:val="28"/>
          <w:szCs w:val="28"/>
        </w:rPr>
        <w:t xml:space="preserve"> Sedkaoui, S</w:t>
      </w:r>
      <w:r>
        <w:rPr>
          <w:rFonts w:asciiTheme="majorBidi" w:hAnsiTheme="majorBidi" w:cstheme="majorBidi"/>
          <w:sz w:val="28"/>
          <w:szCs w:val="28"/>
        </w:rPr>
        <w:t>. (2013).</w:t>
      </w:r>
      <w:r w:rsidRPr="00F97412">
        <w:rPr>
          <w:rFonts w:asciiTheme="majorBidi" w:hAnsiTheme="majorBidi" w:cstheme="majorBidi"/>
          <w:sz w:val="28"/>
          <w:szCs w:val="28"/>
        </w:rPr>
        <w:t xml:space="preserve"> Les </w:t>
      </w:r>
      <w:r w:rsidR="00324657">
        <w:rPr>
          <w:rFonts w:asciiTheme="majorBidi" w:hAnsiTheme="majorBidi" w:cstheme="majorBidi"/>
          <w:sz w:val="28"/>
          <w:szCs w:val="28"/>
        </w:rPr>
        <w:t>TIC</w:t>
      </w:r>
      <w:r w:rsidRPr="00F97412">
        <w:rPr>
          <w:rFonts w:asciiTheme="majorBidi" w:hAnsiTheme="majorBidi" w:cstheme="majorBidi"/>
          <w:sz w:val="28"/>
          <w:szCs w:val="28"/>
        </w:rPr>
        <w:t xml:space="preserve"> un outil indispensable pour une démarche d'intelligence économique</w:t>
      </w:r>
      <w:r>
        <w:rPr>
          <w:rFonts w:asciiTheme="majorBidi" w:hAnsiTheme="majorBidi" w:cstheme="majorBidi"/>
          <w:sz w:val="28"/>
          <w:szCs w:val="28"/>
        </w:rPr>
        <w:t xml:space="preserve">. </w:t>
      </w:r>
      <w:r w:rsidRPr="00F97412">
        <w:rPr>
          <w:rFonts w:asciiTheme="majorBidi" w:hAnsiTheme="majorBidi" w:cstheme="majorBidi"/>
          <w:i/>
          <w:iCs/>
          <w:sz w:val="28"/>
          <w:szCs w:val="28"/>
        </w:rPr>
        <w:t>Marché et organisations</w:t>
      </w:r>
      <w:r>
        <w:rPr>
          <w:rFonts w:asciiTheme="majorBidi" w:hAnsiTheme="majorBidi" w:cstheme="majorBidi"/>
          <w:i/>
          <w:iCs/>
          <w:sz w:val="28"/>
          <w:szCs w:val="28"/>
        </w:rPr>
        <w:t>,</w:t>
      </w:r>
      <w:r w:rsidRPr="00F97412">
        <w:rPr>
          <w:rFonts w:asciiTheme="majorBidi" w:hAnsiTheme="majorBidi" w:cstheme="majorBidi"/>
          <w:sz w:val="28"/>
          <w:szCs w:val="28"/>
        </w:rPr>
        <w:t xml:space="preserve"> N° 18</w:t>
      </w:r>
      <w:r>
        <w:rPr>
          <w:rFonts w:asciiTheme="majorBidi" w:hAnsiTheme="majorBidi" w:cstheme="majorBidi"/>
          <w:sz w:val="28"/>
          <w:szCs w:val="28"/>
        </w:rPr>
        <w:t xml:space="preserve">. </w:t>
      </w:r>
      <w:r w:rsidRPr="00F97412">
        <w:rPr>
          <w:rFonts w:asciiTheme="majorBidi" w:hAnsiTheme="majorBidi" w:cstheme="majorBidi"/>
          <w:sz w:val="28"/>
          <w:szCs w:val="28"/>
        </w:rPr>
        <w:t xml:space="preserve"> </w:t>
      </w:r>
      <w:r>
        <w:rPr>
          <w:rFonts w:asciiTheme="majorBidi" w:hAnsiTheme="majorBidi" w:cstheme="majorBidi"/>
          <w:sz w:val="28"/>
          <w:szCs w:val="28"/>
        </w:rPr>
        <w:t>p</w:t>
      </w:r>
      <w:r w:rsidRPr="00F97412">
        <w:rPr>
          <w:rFonts w:asciiTheme="majorBidi" w:hAnsiTheme="majorBidi" w:cstheme="majorBidi"/>
          <w:sz w:val="28"/>
          <w:szCs w:val="28"/>
        </w:rPr>
        <w:t xml:space="preserve">p. </w:t>
      </w:r>
      <w:r>
        <w:rPr>
          <w:rFonts w:asciiTheme="majorBidi" w:hAnsiTheme="majorBidi" w:cstheme="majorBidi"/>
          <w:sz w:val="28"/>
          <w:szCs w:val="28"/>
        </w:rPr>
        <w:t>173-</w:t>
      </w:r>
      <w:r w:rsidRPr="00F97412">
        <w:rPr>
          <w:rFonts w:asciiTheme="majorBidi" w:hAnsiTheme="majorBidi" w:cstheme="majorBidi"/>
          <w:sz w:val="28"/>
          <w:szCs w:val="28"/>
        </w:rPr>
        <w:t>188</w:t>
      </w:r>
      <w:r>
        <w:rPr>
          <w:rFonts w:asciiTheme="majorBidi" w:hAnsiTheme="majorBidi" w:cstheme="majorBidi"/>
          <w:sz w:val="28"/>
          <w:szCs w:val="28"/>
        </w:rPr>
        <w:t xml:space="preserve">. Url : </w:t>
      </w:r>
      <w:r w:rsidRPr="00F97412">
        <w:rPr>
          <w:rFonts w:asciiTheme="majorBidi" w:hAnsiTheme="majorBidi" w:cstheme="majorBidi"/>
          <w:sz w:val="28"/>
          <w:szCs w:val="28"/>
        </w:rPr>
        <w:t>https://www.cairn.info/revue-marche-et-organisations-2013-2-page-173.htm</w:t>
      </w:r>
    </w:p>
    <w:p w:rsidR="00E12840" w:rsidRDefault="00493E56" w:rsidP="001E5BC1">
      <w:pPr>
        <w:spacing w:after="0"/>
        <w:jc w:val="both"/>
      </w:pPr>
      <w:r w:rsidRPr="00F97412">
        <w:rPr>
          <w:rFonts w:asciiTheme="majorBidi" w:hAnsiTheme="majorBidi" w:cstheme="majorBidi"/>
          <w:sz w:val="28"/>
          <w:szCs w:val="28"/>
        </w:rPr>
        <w:t xml:space="preserve">- Nacib, </w:t>
      </w:r>
      <w:r w:rsidR="00767E7D" w:rsidRPr="00F97412">
        <w:rPr>
          <w:rFonts w:asciiTheme="majorBidi" w:hAnsiTheme="majorBidi" w:cstheme="majorBidi"/>
          <w:sz w:val="28"/>
          <w:szCs w:val="28"/>
        </w:rPr>
        <w:t>Y. (199</w:t>
      </w:r>
      <w:r w:rsidR="001E5BC1" w:rsidRPr="00F97412">
        <w:rPr>
          <w:rFonts w:asciiTheme="majorBidi" w:hAnsiTheme="majorBidi" w:cstheme="majorBidi"/>
          <w:sz w:val="28"/>
          <w:szCs w:val="28"/>
        </w:rPr>
        <w:t>3</w:t>
      </w:r>
      <w:r w:rsidR="00767E7D" w:rsidRPr="00F97412">
        <w:rPr>
          <w:rFonts w:asciiTheme="majorBidi" w:hAnsiTheme="majorBidi" w:cstheme="majorBidi"/>
          <w:sz w:val="28"/>
          <w:szCs w:val="28"/>
        </w:rPr>
        <w:t xml:space="preserve">). </w:t>
      </w:r>
      <w:r w:rsidRPr="00F97412">
        <w:rPr>
          <w:rFonts w:asciiTheme="majorBidi" w:hAnsiTheme="majorBidi" w:cstheme="majorBidi"/>
          <w:sz w:val="28"/>
          <w:szCs w:val="28"/>
        </w:rPr>
        <w:t>Aspects magico-symboliques dans l'imagerie artisanale du Djurdjura</w:t>
      </w:r>
      <w:r w:rsidR="00767E7D" w:rsidRPr="00F97412">
        <w:rPr>
          <w:rFonts w:asciiTheme="majorBidi" w:hAnsiTheme="majorBidi" w:cstheme="majorBidi"/>
          <w:sz w:val="28"/>
          <w:szCs w:val="28"/>
        </w:rPr>
        <w:t xml:space="preserve">. </w:t>
      </w:r>
      <w:r w:rsidR="00767E7D" w:rsidRPr="00F97412">
        <w:rPr>
          <w:rFonts w:asciiTheme="majorBidi" w:hAnsiTheme="majorBidi" w:cstheme="majorBidi"/>
          <w:i/>
          <w:iCs/>
          <w:sz w:val="28"/>
          <w:szCs w:val="28"/>
        </w:rPr>
        <w:t>Annuaire de l’Afrique du Nord</w:t>
      </w:r>
      <w:r w:rsidR="00767E7D" w:rsidRPr="00F97412">
        <w:rPr>
          <w:rFonts w:asciiTheme="majorBidi" w:hAnsiTheme="majorBidi" w:cstheme="majorBidi"/>
          <w:sz w:val="28"/>
          <w:szCs w:val="28"/>
        </w:rPr>
        <w:t xml:space="preserve">. </w:t>
      </w:r>
      <w:r w:rsidR="001E5BC1" w:rsidRPr="00F97412">
        <w:rPr>
          <w:rFonts w:asciiTheme="majorBidi" w:hAnsiTheme="majorBidi" w:cstheme="majorBidi"/>
          <w:sz w:val="28"/>
          <w:szCs w:val="28"/>
        </w:rPr>
        <w:t xml:space="preserve">32 </w:t>
      </w:r>
      <w:r w:rsidR="00767E7D" w:rsidRPr="00F97412">
        <w:rPr>
          <w:rFonts w:asciiTheme="majorBidi" w:hAnsiTheme="majorBidi" w:cstheme="majorBidi"/>
          <w:sz w:val="28"/>
          <w:szCs w:val="28"/>
        </w:rPr>
        <w:t>(</w:t>
      </w:r>
      <w:r w:rsidR="001E5BC1" w:rsidRPr="00F97412">
        <w:rPr>
          <w:rFonts w:asciiTheme="majorBidi" w:hAnsiTheme="majorBidi" w:cstheme="majorBidi"/>
          <w:sz w:val="28"/>
          <w:szCs w:val="28"/>
        </w:rPr>
        <w:t>1</w:t>
      </w:r>
      <w:r w:rsidR="00767E7D" w:rsidRPr="00F97412">
        <w:rPr>
          <w:rFonts w:asciiTheme="majorBidi" w:hAnsiTheme="majorBidi" w:cstheme="majorBidi"/>
          <w:sz w:val="28"/>
          <w:szCs w:val="28"/>
        </w:rPr>
        <w:t>),   12</w:t>
      </w:r>
      <w:r w:rsidR="00997338" w:rsidRPr="00F97412">
        <w:rPr>
          <w:rFonts w:asciiTheme="majorBidi" w:hAnsiTheme="majorBidi" w:cstheme="majorBidi"/>
          <w:sz w:val="28"/>
          <w:szCs w:val="28"/>
        </w:rPr>
        <w:t>5</w:t>
      </w:r>
      <w:r w:rsidR="00767E7D" w:rsidRPr="00F97412">
        <w:rPr>
          <w:rFonts w:asciiTheme="majorBidi" w:hAnsiTheme="majorBidi" w:cstheme="majorBidi"/>
          <w:sz w:val="28"/>
          <w:szCs w:val="28"/>
        </w:rPr>
        <w:t xml:space="preserve">-137. </w:t>
      </w:r>
      <w:r w:rsidR="00767E7D" w:rsidRPr="002628CA">
        <w:rPr>
          <w:rFonts w:asciiTheme="majorBidi" w:hAnsiTheme="majorBidi" w:cstheme="majorBidi"/>
          <w:sz w:val="28"/>
          <w:szCs w:val="28"/>
        </w:rPr>
        <w:t xml:space="preserve">Url : </w:t>
      </w:r>
      <w:hyperlink r:id="rId12" w:history="1">
        <w:r w:rsidR="00F97412" w:rsidRPr="002628CA">
          <w:rPr>
            <w:rStyle w:val="Lienhypertexte"/>
            <w:rFonts w:asciiTheme="majorBidi" w:hAnsiTheme="majorBidi" w:cstheme="majorBidi"/>
            <w:color w:val="auto"/>
            <w:sz w:val="28"/>
            <w:szCs w:val="28"/>
            <w:u w:val="none"/>
          </w:rPr>
          <w:t>http://aan.mmsh.univ-aix.fr/Pdf/AAN-1993-32_27.pdf</w:t>
        </w:r>
      </w:hyperlink>
    </w:p>
    <w:p w:rsidR="006149B8" w:rsidRPr="006149B8" w:rsidRDefault="006149B8" w:rsidP="006149B8">
      <w:pPr>
        <w:spacing w:after="0"/>
        <w:jc w:val="both"/>
        <w:rPr>
          <w:rFonts w:asciiTheme="majorBidi" w:hAnsiTheme="majorBidi" w:cstheme="majorBidi"/>
          <w:sz w:val="28"/>
          <w:szCs w:val="28"/>
        </w:rPr>
      </w:pPr>
      <w:r w:rsidRPr="006149B8">
        <w:rPr>
          <w:rFonts w:asciiTheme="majorBidi" w:hAnsiTheme="majorBidi" w:cstheme="majorBidi"/>
          <w:sz w:val="28"/>
          <w:szCs w:val="28"/>
        </w:rPr>
        <w:t xml:space="preserve">-   UNESCO (2014), Communication, in  </w:t>
      </w:r>
      <w:r w:rsidRPr="006149B8">
        <w:rPr>
          <w:rFonts w:asciiTheme="majorBidi" w:hAnsiTheme="majorBidi" w:cstheme="majorBidi"/>
          <w:i/>
          <w:iCs/>
          <w:sz w:val="28"/>
          <w:szCs w:val="28"/>
        </w:rPr>
        <w:t>Indicateurs UNESCO de la culture pour le développement, Manuel méthodologique</w:t>
      </w:r>
      <w:r>
        <w:rPr>
          <w:rFonts w:asciiTheme="majorBidi" w:hAnsiTheme="majorBidi" w:cstheme="majorBidi"/>
          <w:sz w:val="28"/>
          <w:szCs w:val="28"/>
        </w:rPr>
        <w:t>, Paris</w:t>
      </w:r>
      <w:r w:rsidRPr="006149B8">
        <w:rPr>
          <w:rFonts w:asciiTheme="majorBidi" w:hAnsiTheme="majorBidi" w:cstheme="majorBidi"/>
          <w:sz w:val="28"/>
          <w:szCs w:val="28"/>
        </w:rPr>
        <w:t>, repéré sur    https://fr.unesco.org/creativity/sites/creativity/files/iucd_manuel_metodologique_0_0.pdf</w:t>
      </w:r>
    </w:p>
    <w:sectPr w:rsidR="006149B8" w:rsidRPr="006149B8" w:rsidSect="001C4D02">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3FB6" w:rsidRDefault="00FA3FB6" w:rsidP="00EC62AC">
      <w:pPr>
        <w:spacing w:after="0" w:line="240" w:lineRule="auto"/>
      </w:pPr>
      <w:r>
        <w:separator/>
      </w:r>
    </w:p>
  </w:endnote>
  <w:endnote w:type="continuationSeparator" w:id="1">
    <w:p w:rsidR="00FA3FB6" w:rsidRDefault="00FA3FB6" w:rsidP="00EC62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iddenHorzOC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719811"/>
      <w:docPartObj>
        <w:docPartGallery w:val="Page Numbers (Bottom of Page)"/>
        <w:docPartUnique/>
      </w:docPartObj>
    </w:sdtPr>
    <w:sdtContent>
      <w:p w:rsidR="00CD788A" w:rsidRDefault="005167F1">
        <w:pPr>
          <w:pStyle w:val="Pieddepage"/>
          <w:jc w:val="center"/>
        </w:pPr>
        <w:fldSimple w:instr=" PAGE   \* MERGEFORMAT ">
          <w:r w:rsidR="00B168EC">
            <w:rPr>
              <w:noProof/>
            </w:rPr>
            <w:t>3</w:t>
          </w:r>
        </w:fldSimple>
      </w:p>
    </w:sdtContent>
  </w:sdt>
  <w:p w:rsidR="00CD788A" w:rsidRDefault="00CD788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3FB6" w:rsidRDefault="00FA3FB6" w:rsidP="00EC62AC">
      <w:pPr>
        <w:spacing w:after="0" w:line="240" w:lineRule="auto"/>
      </w:pPr>
      <w:r>
        <w:separator/>
      </w:r>
    </w:p>
  </w:footnote>
  <w:footnote w:type="continuationSeparator" w:id="1">
    <w:p w:rsidR="00FA3FB6" w:rsidRDefault="00FA3FB6" w:rsidP="00EC62AC">
      <w:pPr>
        <w:spacing w:after="0" w:line="240" w:lineRule="auto"/>
      </w:pPr>
      <w:r>
        <w:continuationSeparator/>
      </w:r>
    </w:p>
  </w:footnote>
  <w:footnote w:id="2">
    <w:p w:rsidR="006149B8" w:rsidRDefault="006149B8" w:rsidP="006149B8">
      <w:pPr>
        <w:pStyle w:val="Notedebasdepage"/>
      </w:pPr>
      <w:r>
        <w:rPr>
          <w:rStyle w:val="Appelnotedebasdep"/>
        </w:rPr>
        <w:footnoteRef/>
      </w:r>
      <w:r>
        <w:t xml:space="preserve"> UNESCO (2014), Communication, in  </w:t>
      </w:r>
      <w:r w:rsidRPr="00D52576">
        <w:rPr>
          <w:i/>
          <w:iCs/>
        </w:rPr>
        <w:t>Indicateurs UNESCO de la culture pour le développement, Manuel méthodologique</w:t>
      </w:r>
      <w:r>
        <w:t xml:space="preserve">, Paris, p. 118, repéré sur  </w:t>
      </w:r>
      <w:r>
        <w:cr/>
      </w:r>
      <w:r w:rsidRPr="00D52576">
        <w:t xml:space="preserve"> https://fr.unesco.org/creativity/sites/creativity/files/iucd_manuel_metodologique_0_0.pdf</w:t>
      </w:r>
    </w:p>
    <w:p w:rsidR="006149B8" w:rsidRDefault="006149B8" w:rsidP="006149B8">
      <w:pPr>
        <w:pStyle w:val="Notedebasdepag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788A" w:rsidRPr="000B6274" w:rsidRDefault="00CD788A" w:rsidP="00B96436">
    <w:pPr>
      <w:pStyle w:val="En-tte"/>
      <w:rPr>
        <w:rFonts w:asciiTheme="majorBidi" w:hAnsiTheme="majorBidi" w:cstheme="majorBidi"/>
        <w:sz w:val="20"/>
        <w:szCs w:val="20"/>
      </w:rPr>
    </w:pPr>
    <w:r w:rsidRPr="000B6274">
      <w:rPr>
        <w:rFonts w:asciiTheme="majorBidi" w:hAnsiTheme="majorBidi" w:cstheme="majorBidi"/>
        <w:sz w:val="20"/>
        <w:szCs w:val="20"/>
      </w:rPr>
      <w:t>M2, SC</w:t>
    </w:r>
    <w:r>
      <w:rPr>
        <w:rFonts w:asciiTheme="majorBidi" w:hAnsiTheme="majorBidi" w:cstheme="majorBidi"/>
        <w:sz w:val="20"/>
        <w:szCs w:val="20"/>
      </w:rPr>
      <w:t xml:space="preserve"> : </w:t>
    </w:r>
    <w:r w:rsidRPr="000B6274">
      <w:rPr>
        <w:rFonts w:asciiTheme="majorBidi" w:hAnsiTheme="majorBidi" w:cstheme="majorBidi"/>
        <w:sz w:val="20"/>
        <w:szCs w:val="20"/>
      </w:rPr>
      <w:t xml:space="preserve">Sociologie de la communication traditionnelle en Algérie </w:t>
    </w:r>
    <w:r>
      <w:rPr>
        <w:rFonts w:asciiTheme="majorBidi" w:hAnsiTheme="majorBidi" w:cstheme="majorBidi"/>
        <w:sz w:val="20"/>
        <w:szCs w:val="20"/>
      </w:rPr>
      <w:t xml:space="preserve">        </w:t>
    </w:r>
    <w:r w:rsidRPr="000B6274">
      <w:rPr>
        <w:rFonts w:asciiTheme="majorBidi" w:hAnsiTheme="majorBidi" w:cstheme="majorBidi"/>
        <w:sz w:val="20"/>
        <w:szCs w:val="20"/>
      </w:rPr>
      <w:t>Chargée de la matière : Dr. DALI Kenza</w:t>
    </w:r>
  </w:p>
  <w:p w:rsidR="00CD788A" w:rsidRDefault="00CD788A" w:rsidP="00B96436">
    <w:pPr>
      <w:pStyle w:val="En-tte"/>
    </w:pPr>
  </w:p>
  <w:p w:rsidR="00CD788A" w:rsidRDefault="00CD788A">
    <w:pPr>
      <w:pStyle w:val="En-t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footnotePr>
    <w:footnote w:id="0"/>
    <w:footnote w:id="1"/>
  </w:footnotePr>
  <w:endnotePr>
    <w:endnote w:id="0"/>
    <w:endnote w:id="1"/>
  </w:endnotePr>
  <w:compat>
    <w:useFELayout/>
  </w:compat>
  <w:rsids>
    <w:rsidRoot w:val="00EC62AC"/>
    <w:rsid w:val="000330B1"/>
    <w:rsid w:val="000D612F"/>
    <w:rsid w:val="00100FCF"/>
    <w:rsid w:val="001641BC"/>
    <w:rsid w:val="00166503"/>
    <w:rsid w:val="001A3A03"/>
    <w:rsid w:val="001C4D02"/>
    <w:rsid w:val="001E2297"/>
    <w:rsid w:val="001E5BC1"/>
    <w:rsid w:val="001F57C0"/>
    <w:rsid w:val="00202901"/>
    <w:rsid w:val="002176B7"/>
    <w:rsid w:val="002628CA"/>
    <w:rsid w:val="0028128D"/>
    <w:rsid w:val="002C71ED"/>
    <w:rsid w:val="002F4EEC"/>
    <w:rsid w:val="00324657"/>
    <w:rsid w:val="00363381"/>
    <w:rsid w:val="003B35F6"/>
    <w:rsid w:val="003C5172"/>
    <w:rsid w:val="003D4D02"/>
    <w:rsid w:val="003E7A5A"/>
    <w:rsid w:val="004000F8"/>
    <w:rsid w:val="00455A54"/>
    <w:rsid w:val="00464075"/>
    <w:rsid w:val="00484493"/>
    <w:rsid w:val="00493E56"/>
    <w:rsid w:val="004D3AFD"/>
    <w:rsid w:val="004F6C3C"/>
    <w:rsid w:val="004F78CC"/>
    <w:rsid w:val="005167F1"/>
    <w:rsid w:val="0059664D"/>
    <w:rsid w:val="005B1319"/>
    <w:rsid w:val="005C0FDC"/>
    <w:rsid w:val="006149B8"/>
    <w:rsid w:val="006A6033"/>
    <w:rsid w:val="006B6710"/>
    <w:rsid w:val="006C5A99"/>
    <w:rsid w:val="00743940"/>
    <w:rsid w:val="00767E7D"/>
    <w:rsid w:val="00782F4E"/>
    <w:rsid w:val="007B465B"/>
    <w:rsid w:val="007C2EC3"/>
    <w:rsid w:val="007D1788"/>
    <w:rsid w:val="00803576"/>
    <w:rsid w:val="00863842"/>
    <w:rsid w:val="008706FF"/>
    <w:rsid w:val="008B0A49"/>
    <w:rsid w:val="008E6D67"/>
    <w:rsid w:val="009164FA"/>
    <w:rsid w:val="009606D8"/>
    <w:rsid w:val="00967C22"/>
    <w:rsid w:val="00997338"/>
    <w:rsid w:val="009D7A4F"/>
    <w:rsid w:val="00A968C7"/>
    <w:rsid w:val="00AC6A33"/>
    <w:rsid w:val="00AD7DEF"/>
    <w:rsid w:val="00B168EC"/>
    <w:rsid w:val="00B544DA"/>
    <w:rsid w:val="00B80498"/>
    <w:rsid w:val="00B96436"/>
    <w:rsid w:val="00BB1C63"/>
    <w:rsid w:val="00C0126D"/>
    <w:rsid w:val="00C638D7"/>
    <w:rsid w:val="00CA1432"/>
    <w:rsid w:val="00CD163F"/>
    <w:rsid w:val="00CD6F98"/>
    <w:rsid w:val="00CD788A"/>
    <w:rsid w:val="00D04546"/>
    <w:rsid w:val="00DD7E34"/>
    <w:rsid w:val="00E12840"/>
    <w:rsid w:val="00E9090C"/>
    <w:rsid w:val="00EC62AC"/>
    <w:rsid w:val="00F11E98"/>
    <w:rsid w:val="00F3524B"/>
    <w:rsid w:val="00F51C36"/>
    <w:rsid w:val="00F957CF"/>
    <w:rsid w:val="00F97412"/>
    <w:rsid w:val="00FA3FB6"/>
    <w:rsid w:val="00FB27BC"/>
    <w:rsid w:val="00FC533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5" type="connector" idref="#_x0000_s1041"/>
        <o:r id="V:Rule6" type="connector" idref="#_x0000_s1042"/>
        <o:r id="V:Rule7" type="connector" idref="#_x0000_s1044"/>
        <o:r id="V:Rule8"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D0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EC62AC"/>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rsid w:val="00EC62AC"/>
    <w:rPr>
      <w:rFonts w:eastAsiaTheme="minorHAnsi"/>
      <w:sz w:val="20"/>
      <w:szCs w:val="20"/>
      <w:lang w:eastAsia="en-US"/>
    </w:rPr>
  </w:style>
  <w:style w:type="character" w:styleId="Appelnotedebasdep">
    <w:name w:val="footnote reference"/>
    <w:basedOn w:val="Policepardfaut"/>
    <w:uiPriority w:val="99"/>
    <w:semiHidden/>
    <w:unhideWhenUsed/>
    <w:rsid w:val="00EC62AC"/>
    <w:rPr>
      <w:vertAlign w:val="superscript"/>
    </w:rPr>
  </w:style>
  <w:style w:type="table" w:styleId="Grilledutableau">
    <w:name w:val="Table Grid"/>
    <w:basedOn w:val="TableauNormal"/>
    <w:uiPriority w:val="59"/>
    <w:rsid w:val="00EC62A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centuation">
    <w:name w:val="Emphasis"/>
    <w:basedOn w:val="Policepardfaut"/>
    <w:uiPriority w:val="20"/>
    <w:qFormat/>
    <w:rsid w:val="00EC62AC"/>
    <w:rPr>
      <w:i/>
      <w:iCs/>
    </w:rPr>
  </w:style>
  <w:style w:type="paragraph" w:styleId="Textedebulles">
    <w:name w:val="Balloon Text"/>
    <w:basedOn w:val="Normal"/>
    <w:link w:val="TextedebullesCar"/>
    <w:uiPriority w:val="99"/>
    <w:semiHidden/>
    <w:unhideWhenUsed/>
    <w:rsid w:val="00EC62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C62AC"/>
    <w:rPr>
      <w:rFonts w:ascii="Tahoma" w:hAnsi="Tahoma" w:cs="Tahoma"/>
      <w:sz w:val="16"/>
      <w:szCs w:val="16"/>
    </w:rPr>
  </w:style>
  <w:style w:type="paragraph" w:styleId="En-tte">
    <w:name w:val="header"/>
    <w:basedOn w:val="Normal"/>
    <w:link w:val="En-tteCar"/>
    <w:uiPriority w:val="99"/>
    <w:unhideWhenUsed/>
    <w:rsid w:val="00B96436"/>
    <w:pPr>
      <w:tabs>
        <w:tab w:val="center" w:pos="4536"/>
        <w:tab w:val="right" w:pos="9072"/>
      </w:tabs>
      <w:spacing w:after="0" w:line="240" w:lineRule="auto"/>
    </w:pPr>
  </w:style>
  <w:style w:type="character" w:customStyle="1" w:styleId="En-tteCar">
    <w:name w:val="En-tête Car"/>
    <w:basedOn w:val="Policepardfaut"/>
    <w:link w:val="En-tte"/>
    <w:uiPriority w:val="99"/>
    <w:rsid w:val="00B96436"/>
  </w:style>
  <w:style w:type="paragraph" w:styleId="Pieddepage">
    <w:name w:val="footer"/>
    <w:basedOn w:val="Normal"/>
    <w:link w:val="PieddepageCar"/>
    <w:uiPriority w:val="99"/>
    <w:unhideWhenUsed/>
    <w:rsid w:val="00B964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6436"/>
  </w:style>
  <w:style w:type="character" w:styleId="Lienhypertexte">
    <w:name w:val="Hyperlink"/>
    <w:basedOn w:val="Policepardfaut"/>
    <w:uiPriority w:val="99"/>
    <w:unhideWhenUsed/>
    <w:rsid w:val="00F9741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aan.mmsh.univ-aix.fr/Pdf/AAN-1993-32_27.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59580-186A-429E-A015-0DA5299F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13</Pages>
  <Words>3451</Words>
  <Characters>18985</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its</dc:creator>
  <cp:keywords/>
  <dc:description/>
  <cp:lastModifiedBy>its</cp:lastModifiedBy>
  <cp:revision>35</cp:revision>
  <dcterms:created xsi:type="dcterms:W3CDTF">2021-01-05T20:25:00Z</dcterms:created>
  <dcterms:modified xsi:type="dcterms:W3CDTF">2023-12-11T21:56:00Z</dcterms:modified>
</cp:coreProperties>
</file>