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C1" w:rsidRPr="003275C1" w:rsidRDefault="003275C1">
      <w:pPr>
        <w:rPr>
          <w:rFonts w:ascii="Traditional Arabic" w:hAnsi="Traditional Arabic" w:cs="Traditional Arabic"/>
        </w:rPr>
      </w:pPr>
    </w:p>
    <w:p w:rsidR="003275C1" w:rsidRPr="003275C1" w:rsidRDefault="003275C1" w:rsidP="003275C1">
      <w:pPr>
        <w:rPr>
          <w:rFonts w:ascii="Traditional Arabic" w:hAnsi="Traditional Arabic" w:cs="Traditional Arabic"/>
        </w:rPr>
      </w:pPr>
    </w:p>
    <w:p w:rsidR="003275C1" w:rsidRPr="003275C1" w:rsidRDefault="006E09F9" w:rsidP="003275C1">
      <w:pPr>
        <w:spacing w:line="240" w:lineRule="auto"/>
        <w:jc w:val="right"/>
        <w:rPr>
          <w:rFonts w:ascii="Traditional Arabic" w:hAnsi="Traditional Arabic" w:cs="Traditional Arabic"/>
          <w:b/>
          <w:bCs/>
          <w:sz w:val="32"/>
          <w:szCs w:val="32"/>
          <w:rtl/>
        </w:rPr>
      </w:pPr>
      <w:r>
        <w:rPr>
          <w:rFonts w:ascii="Traditional Arabic" w:hAnsi="Traditional Arabic" w:cs="Traditional Arabic"/>
          <w:b/>
          <w:bCs/>
          <w:sz w:val="32"/>
          <w:szCs w:val="32"/>
          <w:rtl/>
        </w:rPr>
        <w:t>جامعة عبد الرحم</w:t>
      </w:r>
      <w:r w:rsidR="003275C1" w:rsidRPr="003275C1">
        <w:rPr>
          <w:rFonts w:ascii="Traditional Arabic" w:hAnsi="Traditional Arabic" w:cs="Traditional Arabic"/>
          <w:b/>
          <w:bCs/>
          <w:sz w:val="32"/>
          <w:szCs w:val="32"/>
          <w:rtl/>
        </w:rPr>
        <w:t>ن ميرة</w:t>
      </w:r>
      <w:r w:rsidR="003275C1">
        <w:rPr>
          <w:rFonts w:ascii="Traditional Arabic" w:hAnsi="Traditional Arabic" w:cs="Traditional Arabic" w:hint="cs"/>
          <w:b/>
          <w:bCs/>
          <w:sz w:val="32"/>
          <w:szCs w:val="32"/>
          <w:rtl/>
        </w:rPr>
        <w:t xml:space="preserve">                                                 مقياس النقد الأدبي الحديث</w:t>
      </w:r>
    </w:p>
    <w:p w:rsidR="003275C1" w:rsidRPr="003275C1" w:rsidRDefault="003275C1" w:rsidP="003275C1">
      <w:pPr>
        <w:spacing w:line="240" w:lineRule="auto"/>
        <w:jc w:val="right"/>
        <w:rPr>
          <w:rFonts w:ascii="Traditional Arabic" w:hAnsi="Traditional Arabic" w:cs="Traditional Arabic"/>
          <w:b/>
          <w:bCs/>
          <w:sz w:val="32"/>
          <w:szCs w:val="32"/>
          <w:rtl/>
        </w:rPr>
      </w:pPr>
      <w:r w:rsidRPr="003275C1">
        <w:rPr>
          <w:rFonts w:ascii="Traditional Arabic" w:hAnsi="Traditional Arabic" w:cs="Traditional Arabic"/>
          <w:b/>
          <w:bCs/>
          <w:sz w:val="32"/>
          <w:szCs w:val="32"/>
          <w:rtl/>
        </w:rPr>
        <w:t xml:space="preserve">كلية </w:t>
      </w:r>
      <w:proofErr w:type="spellStart"/>
      <w:r w:rsidRPr="003275C1">
        <w:rPr>
          <w:rFonts w:ascii="Traditional Arabic" w:hAnsi="Traditional Arabic" w:cs="Traditional Arabic"/>
          <w:b/>
          <w:bCs/>
          <w:sz w:val="32"/>
          <w:szCs w:val="32"/>
          <w:rtl/>
        </w:rPr>
        <w:t>اللغت</w:t>
      </w:r>
      <w:proofErr w:type="spellEnd"/>
      <w:r w:rsidRPr="003275C1">
        <w:rPr>
          <w:rFonts w:ascii="Traditional Arabic" w:hAnsi="Traditional Arabic" w:cs="Traditional Arabic"/>
          <w:b/>
          <w:bCs/>
          <w:sz w:val="32"/>
          <w:szCs w:val="32"/>
          <w:rtl/>
        </w:rPr>
        <w:t xml:space="preserve"> والآداب</w:t>
      </w:r>
    </w:p>
    <w:p w:rsidR="003275C1" w:rsidRPr="003275C1" w:rsidRDefault="003275C1" w:rsidP="003275C1">
      <w:pPr>
        <w:spacing w:line="240" w:lineRule="auto"/>
        <w:jc w:val="right"/>
        <w:rPr>
          <w:rFonts w:ascii="Traditional Arabic" w:hAnsi="Traditional Arabic" w:cs="Traditional Arabic"/>
          <w:b/>
          <w:bCs/>
          <w:sz w:val="32"/>
          <w:szCs w:val="32"/>
        </w:rPr>
      </w:pPr>
      <w:r w:rsidRPr="003275C1">
        <w:rPr>
          <w:rFonts w:ascii="Traditional Arabic" w:hAnsi="Traditional Arabic" w:cs="Traditional Arabic"/>
          <w:b/>
          <w:bCs/>
          <w:sz w:val="32"/>
          <w:szCs w:val="32"/>
          <w:rtl/>
        </w:rPr>
        <w:t>قسم اللغة والأدب العربي</w:t>
      </w:r>
    </w:p>
    <w:p w:rsidR="003275C1" w:rsidRPr="003275C1" w:rsidRDefault="003275C1" w:rsidP="003275C1">
      <w:pPr>
        <w:tabs>
          <w:tab w:val="left" w:pos="5130"/>
        </w:tabs>
        <w:jc w:val="center"/>
        <w:rPr>
          <w:rFonts w:ascii="Traditional Arabic" w:hAnsi="Traditional Arabic" w:cs="Traditional Arabic"/>
          <w:b/>
          <w:bCs/>
          <w:sz w:val="36"/>
          <w:szCs w:val="36"/>
        </w:rPr>
      </w:pPr>
      <w:bookmarkStart w:id="0" w:name="_GoBack"/>
      <w:r w:rsidRPr="003275C1">
        <w:rPr>
          <w:rFonts w:ascii="Traditional Arabic" w:hAnsi="Traditional Arabic" w:cs="Traditional Arabic" w:hint="cs"/>
          <w:b/>
          <w:bCs/>
          <w:sz w:val="36"/>
          <w:szCs w:val="36"/>
          <w:rtl/>
        </w:rPr>
        <w:t>جماعة المهجر (الرابطة القلمية)</w:t>
      </w:r>
    </w:p>
    <w:bookmarkEnd w:id="0"/>
    <w:p w:rsidR="003275C1" w:rsidRDefault="003275C1" w:rsidP="003275C1">
      <w:pPr>
        <w:bidi/>
        <w:spacing w:after="0"/>
        <w:ind w:left="-24"/>
        <w:jc w:val="both"/>
        <w:rPr>
          <w:rFonts w:ascii="Traditional Arabic" w:hAnsi="Traditional Arabic" w:cs="Traditional Arabic"/>
          <w:b/>
          <w:bCs/>
          <w:sz w:val="30"/>
          <w:szCs w:val="30"/>
          <w:u w:val="single"/>
          <w:rtl/>
          <w:lang w:bidi="ar-DZ"/>
        </w:rPr>
      </w:pPr>
      <w:r>
        <w:rPr>
          <w:rFonts w:ascii="Traditional Arabic" w:hAnsi="Traditional Arabic" w:cs="Traditional Arabic" w:hint="cs"/>
          <w:b/>
          <w:bCs/>
          <w:sz w:val="30"/>
          <w:szCs w:val="30"/>
          <w:u w:val="single"/>
          <w:rtl/>
          <w:lang w:bidi="ar-DZ"/>
        </w:rPr>
        <w:t>مدخل</w:t>
      </w:r>
      <w:r w:rsidRPr="003275C1">
        <w:rPr>
          <w:rFonts w:ascii="Traditional Arabic" w:hAnsi="Traditional Arabic" w:cs="Traditional Arabic"/>
          <w:b/>
          <w:bCs/>
          <w:sz w:val="30"/>
          <w:szCs w:val="30"/>
          <w:u w:val="single"/>
          <w:rtl/>
          <w:lang w:bidi="ar-DZ"/>
        </w:rPr>
        <w:t>:</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b/>
          <w:bCs/>
          <w:sz w:val="30"/>
          <w:szCs w:val="30"/>
          <w:u w:val="single"/>
          <w:lang w:bidi="ar-DZ"/>
        </w:rPr>
        <w:t xml:space="preserve"> </w:t>
      </w:r>
      <w:r w:rsidRPr="003275C1">
        <w:rPr>
          <w:rFonts w:ascii="Traditional Arabic" w:hAnsi="Traditional Arabic" w:cs="Traditional Arabic"/>
          <w:sz w:val="30"/>
          <w:szCs w:val="30"/>
          <w:rtl/>
          <w:lang w:bidi="ar-DZ"/>
        </w:rPr>
        <w:t xml:space="preserve">تأسست </w:t>
      </w:r>
      <w:r w:rsidRPr="003275C1">
        <w:rPr>
          <w:rFonts w:ascii="Traditional Arabic" w:hAnsi="Traditional Arabic" w:cs="Traditional Arabic"/>
          <w:b/>
          <w:bCs/>
          <w:sz w:val="30"/>
          <w:szCs w:val="30"/>
          <w:rtl/>
          <w:lang w:bidi="ar-DZ"/>
        </w:rPr>
        <w:t>الرابطة القلمية</w:t>
      </w:r>
      <w:r w:rsidRPr="003275C1">
        <w:rPr>
          <w:rFonts w:ascii="Traditional Arabic" w:hAnsi="Traditional Arabic" w:cs="Traditional Arabic"/>
          <w:sz w:val="30"/>
          <w:szCs w:val="30"/>
          <w:rtl/>
          <w:lang w:bidi="ar-DZ"/>
        </w:rPr>
        <w:t xml:space="preserve"> عام 1920 في المهجر وتحديدا في الولايات المتحدة الأمريكية، وهي الجماعة الوحيدة التي تضم أبرز أدباء المهجر وأخصبهم نتاجا، وكان عدد أعضائها عشرة هم: </w:t>
      </w:r>
      <w:r w:rsidRPr="003275C1">
        <w:rPr>
          <w:rFonts w:ascii="Traditional Arabic" w:hAnsi="Traditional Arabic" w:cs="Traditional Arabic"/>
          <w:b/>
          <w:bCs/>
          <w:sz w:val="30"/>
          <w:szCs w:val="30"/>
          <w:rtl/>
          <w:lang w:bidi="ar-DZ"/>
        </w:rPr>
        <w:t xml:space="preserve">ميخائيل نعيمة، جبران خليل جبران، وليم </w:t>
      </w:r>
      <w:proofErr w:type="spellStart"/>
      <w:r w:rsidRPr="003275C1">
        <w:rPr>
          <w:rFonts w:ascii="Traditional Arabic" w:hAnsi="Traditional Arabic" w:cs="Traditional Arabic"/>
          <w:b/>
          <w:bCs/>
          <w:sz w:val="30"/>
          <w:szCs w:val="30"/>
          <w:rtl/>
          <w:lang w:bidi="ar-DZ"/>
        </w:rPr>
        <w:t>كاتسفليس</w:t>
      </w:r>
      <w:proofErr w:type="spellEnd"/>
      <w:r w:rsidRPr="003275C1">
        <w:rPr>
          <w:rFonts w:ascii="Traditional Arabic" w:hAnsi="Traditional Arabic" w:cs="Traditional Arabic"/>
          <w:b/>
          <w:bCs/>
          <w:sz w:val="30"/>
          <w:szCs w:val="30"/>
          <w:rtl/>
          <w:lang w:bidi="ar-DZ"/>
        </w:rPr>
        <w:t xml:space="preserve">، نسيب عريضة، إيليا أبو ماضي، عبد المسيح حداد، رشيد أيوب، ندرة حداد، وديع </w:t>
      </w:r>
      <w:proofErr w:type="spellStart"/>
      <w:r w:rsidRPr="003275C1">
        <w:rPr>
          <w:rFonts w:ascii="Traditional Arabic" w:hAnsi="Traditional Arabic" w:cs="Traditional Arabic"/>
          <w:b/>
          <w:bCs/>
          <w:sz w:val="30"/>
          <w:szCs w:val="30"/>
          <w:rtl/>
          <w:lang w:bidi="ar-DZ"/>
        </w:rPr>
        <w:t>باحوط</w:t>
      </w:r>
      <w:proofErr w:type="spellEnd"/>
      <w:r w:rsidRPr="003275C1">
        <w:rPr>
          <w:rFonts w:ascii="Traditional Arabic" w:hAnsi="Traditional Arabic" w:cs="Traditional Arabic"/>
          <w:b/>
          <w:bCs/>
          <w:sz w:val="30"/>
          <w:szCs w:val="30"/>
          <w:rtl/>
          <w:lang w:bidi="ar-DZ"/>
        </w:rPr>
        <w:t>، وإلياس عطا الله.</w:t>
      </w:r>
      <w:r w:rsidRPr="003275C1">
        <w:rPr>
          <w:rFonts w:ascii="Traditional Arabic" w:hAnsi="Traditional Arabic" w:cs="Traditional Arabic"/>
          <w:sz w:val="30"/>
          <w:szCs w:val="30"/>
          <w:rtl/>
          <w:lang w:bidi="ar-DZ"/>
        </w:rPr>
        <w:t xml:space="preserve"> وقد انصرف بعضهم إلى الشعر وحده، وبعضهم الآخر انصرف إلى الشعر والنثر، وينفرد </w:t>
      </w:r>
      <w:r w:rsidRPr="003275C1">
        <w:rPr>
          <w:rFonts w:ascii="Traditional Arabic" w:hAnsi="Traditional Arabic" w:cs="Traditional Arabic"/>
          <w:b/>
          <w:bCs/>
          <w:sz w:val="30"/>
          <w:szCs w:val="30"/>
          <w:rtl/>
          <w:lang w:bidi="ar-DZ"/>
        </w:rPr>
        <w:t>ميخائيل نعيمة</w:t>
      </w:r>
      <w:r w:rsidRPr="003275C1">
        <w:rPr>
          <w:rFonts w:ascii="Traditional Arabic" w:hAnsi="Traditional Arabic" w:cs="Traditional Arabic"/>
          <w:sz w:val="30"/>
          <w:szCs w:val="30"/>
          <w:rtl/>
          <w:lang w:bidi="ar-DZ"/>
        </w:rPr>
        <w:t>_ مستشار هذه الجماعة وأحد أبرز مؤسسيها_ بأنه جمع بين الأدب والنقد، وهذا ما يبدو من خلال كتابه "</w:t>
      </w:r>
      <w:r w:rsidRPr="003275C1">
        <w:rPr>
          <w:rFonts w:ascii="Traditional Arabic" w:hAnsi="Traditional Arabic" w:cs="Traditional Arabic"/>
          <w:b/>
          <w:bCs/>
          <w:sz w:val="30"/>
          <w:szCs w:val="30"/>
          <w:rtl/>
          <w:lang w:bidi="ar-DZ"/>
        </w:rPr>
        <w:t>الغربال</w:t>
      </w:r>
      <w:r w:rsidRPr="003275C1">
        <w:rPr>
          <w:rFonts w:ascii="Traditional Arabic" w:hAnsi="Traditional Arabic" w:cs="Traditional Arabic"/>
          <w:sz w:val="30"/>
          <w:szCs w:val="30"/>
          <w:rtl/>
          <w:lang w:bidi="ar-DZ"/>
        </w:rPr>
        <w:t xml:space="preserve">" وهو عبارة عن مجموعة مقالات نقدية، التي ضمت آراء نعيمة النقدية ومنهجه النقدي، نشر الغربال سنة 1923، أي أنه كان متزامنا تقريبا مع صدور كتاب </w:t>
      </w:r>
      <w:r w:rsidRPr="003275C1">
        <w:rPr>
          <w:rFonts w:ascii="Traditional Arabic" w:hAnsi="Traditional Arabic" w:cs="Traditional Arabic"/>
          <w:b/>
          <w:bCs/>
          <w:sz w:val="30"/>
          <w:szCs w:val="30"/>
          <w:rtl/>
          <w:lang w:bidi="ar-DZ"/>
        </w:rPr>
        <w:t>الديوان للعقاد</w:t>
      </w:r>
      <w:r w:rsidRPr="003275C1">
        <w:rPr>
          <w:rFonts w:ascii="Traditional Arabic" w:hAnsi="Traditional Arabic" w:cs="Traditional Arabic"/>
          <w:sz w:val="30"/>
          <w:szCs w:val="30"/>
          <w:rtl/>
          <w:lang w:bidi="ar-DZ"/>
        </w:rPr>
        <w:t xml:space="preserve">، وتشاء الصدف أن تتلاقى مضامين الكتابين خاصة في دعوتهما الصريحة للتجديد، فقد مثلت الرابطة القلمية ثورة على التقليد في المهجر، وأدرك أعضاء الرابطة أن الأدب الحق إنما هو إبداع، وأن التقليد يعقم الفكر، ويعوق الأدب عن التطور والتجدد. </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b/>
          <w:bCs/>
          <w:sz w:val="30"/>
          <w:szCs w:val="30"/>
          <w:u w:val="single"/>
          <w:rtl/>
          <w:lang w:bidi="ar-DZ"/>
        </w:rPr>
        <w:t xml:space="preserve">2_ الغربال والديوان:  </w:t>
      </w:r>
      <w:r w:rsidRPr="003275C1">
        <w:rPr>
          <w:rFonts w:ascii="Traditional Arabic" w:hAnsi="Traditional Arabic" w:cs="Traditional Arabic"/>
          <w:sz w:val="30"/>
          <w:szCs w:val="30"/>
          <w:rtl/>
          <w:lang w:bidi="ar-DZ"/>
        </w:rPr>
        <w:t>عزز أدباء المهجر الحملة العنيفة التي قادها العقاد على الشعر التقليدي، فظهر كتاب الغربال النقدي، وثمن فيه نعيمة كتاب الديوان وصاحبه، فكان الغربال متمما للديوان ومؤيدا له في حملته على الشعر التقليدي ودعوته إلى الشعر الجديد، رغم أن نعيمة حمل حملة شديدة على الأدب العربي كله قديمه وحديثه، وهذا ما ظهر خاصة في الفصل الموسوم بـ:</w:t>
      </w:r>
      <w:r w:rsidRPr="003275C1">
        <w:rPr>
          <w:rFonts w:ascii="Traditional Arabic" w:hAnsi="Traditional Arabic" w:cs="Traditional Arabic"/>
          <w:b/>
          <w:bCs/>
          <w:sz w:val="30"/>
          <w:szCs w:val="30"/>
          <w:rtl/>
          <w:lang w:bidi="ar-DZ"/>
        </w:rPr>
        <w:t xml:space="preserve">" الحباحب"، </w:t>
      </w:r>
      <w:r w:rsidRPr="003275C1">
        <w:rPr>
          <w:rFonts w:ascii="Traditional Arabic" w:hAnsi="Traditional Arabic" w:cs="Traditional Arabic"/>
          <w:sz w:val="30"/>
          <w:szCs w:val="30"/>
          <w:rtl/>
          <w:lang w:bidi="ar-DZ"/>
        </w:rPr>
        <w:t xml:space="preserve">كما حمل على القيود اللغوية كلها وعلى الجزالة ونقاوة الأسلوب في فصل الكتاب الموسوم بـ: </w:t>
      </w:r>
      <w:r w:rsidRPr="003275C1">
        <w:rPr>
          <w:rFonts w:ascii="Traditional Arabic" w:hAnsi="Traditional Arabic" w:cs="Traditional Arabic"/>
          <w:b/>
          <w:bCs/>
          <w:sz w:val="30"/>
          <w:szCs w:val="30"/>
          <w:rtl/>
          <w:lang w:bidi="ar-DZ"/>
        </w:rPr>
        <w:t>" نقيق الضفادع"،</w:t>
      </w:r>
      <w:r w:rsidRPr="003275C1">
        <w:rPr>
          <w:rFonts w:ascii="Traditional Arabic" w:hAnsi="Traditional Arabic" w:cs="Traditional Arabic"/>
          <w:sz w:val="30"/>
          <w:szCs w:val="30"/>
          <w:rtl/>
          <w:lang w:bidi="ar-DZ"/>
        </w:rPr>
        <w:t xml:space="preserve"> بالإضافة إلى حملته على الأغراض التقليدية وشعر المناسبات..حتى أن العقاد نفسه الذي كان معتدلا ومتحفظا في بعض جوانب التجديد، تحرج من دعوات نعيمة للإفلات من سلامة العبارة والتحرر التام من تقاليد الشعر العربي.</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b/>
          <w:bCs/>
          <w:sz w:val="30"/>
          <w:szCs w:val="30"/>
          <w:u w:val="single"/>
          <w:rtl/>
          <w:lang w:bidi="ar-DZ"/>
        </w:rPr>
        <w:lastRenderedPageBreak/>
        <w:t xml:space="preserve">3_ أقسام ومضامين كتاب الغربال لميخائيل نعيمة: </w:t>
      </w:r>
      <w:r w:rsidRPr="003275C1">
        <w:rPr>
          <w:rFonts w:ascii="Traditional Arabic" w:hAnsi="Traditional Arabic" w:cs="Traditional Arabic"/>
          <w:sz w:val="30"/>
          <w:szCs w:val="30"/>
          <w:rtl/>
          <w:lang w:bidi="ar-DZ"/>
        </w:rPr>
        <w:t xml:space="preserve">يضم الكتاب إحدى وعشرين مقالة نقدية، خصص نعيمة بعضها للهجوم العنيف على الأدب العربي التقليدي، الذي وصفه بالتزمت والتحجر اللغوي خاصة في مقاليه: </w:t>
      </w:r>
      <w:r w:rsidRPr="003275C1">
        <w:rPr>
          <w:rFonts w:ascii="Traditional Arabic" w:hAnsi="Traditional Arabic" w:cs="Traditional Arabic"/>
          <w:b/>
          <w:bCs/>
          <w:sz w:val="30"/>
          <w:szCs w:val="30"/>
          <w:rtl/>
          <w:lang w:bidi="ar-DZ"/>
        </w:rPr>
        <w:t>"الحباحب" و"نقيق الضفادع</w:t>
      </w:r>
      <w:r w:rsidRPr="003275C1">
        <w:rPr>
          <w:rFonts w:ascii="Traditional Arabic" w:hAnsi="Traditional Arabic" w:cs="Traditional Arabic"/>
          <w:sz w:val="30"/>
          <w:szCs w:val="30"/>
          <w:rtl/>
          <w:lang w:bidi="ar-DZ"/>
        </w:rPr>
        <w:t xml:space="preserve">"، بالإضافة إلى مقال ثالث عنوانه: </w:t>
      </w:r>
      <w:r w:rsidRPr="003275C1">
        <w:rPr>
          <w:rFonts w:ascii="Traditional Arabic" w:hAnsi="Traditional Arabic" w:cs="Traditional Arabic"/>
          <w:b/>
          <w:bCs/>
          <w:sz w:val="30"/>
          <w:szCs w:val="30"/>
          <w:rtl/>
          <w:lang w:bidi="ar-DZ"/>
        </w:rPr>
        <w:t>"الزحافات والعلل"</w:t>
      </w:r>
      <w:r w:rsidRPr="003275C1">
        <w:rPr>
          <w:rFonts w:ascii="Traditional Arabic" w:hAnsi="Traditional Arabic" w:cs="Traditional Arabic"/>
          <w:sz w:val="30"/>
          <w:szCs w:val="30"/>
          <w:rtl/>
          <w:lang w:bidi="ar-DZ"/>
        </w:rPr>
        <w:t xml:space="preserve"> خصه للهجوم على عروض الشعر التقليدي.</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وضم الكتاب أيضا نقدا تطبيقيا لبعض المؤلفات الأدبية التي ظهرت في تلك الفترة خاصة الدواوين الشعرية وفن القصة والمسرحية، بالإضافة إلى القراءات النقدية، والتي جسدت كلها التجديد الذي نادى به نعيمة وزملاؤه في الرابطة القلمية:</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4_ دراسته لديوان </w:t>
      </w:r>
      <w:r w:rsidRPr="003275C1">
        <w:rPr>
          <w:rFonts w:ascii="Traditional Arabic" w:hAnsi="Traditional Arabic" w:cs="Traditional Arabic"/>
          <w:b/>
          <w:bCs/>
          <w:sz w:val="30"/>
          <w:szCs w:val="30"/>
          <w:rtl/>
          <w:lang w:bidi="ar-DZ"/>
        </w:rPr>
        <w:t>القرويات لرشيد سليم الخوري.</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5_ دراسته الموسومة بـ:</w:t>
      </w:r>
      <w:r w:rsidRPr="003275C1">
        <w:rPr>
          <w:rFonts w:ascii="Traditional Arabic" w:hAnsi="Traditional Arabic" w:cs="Traditional Arabic"/>
          <w:b/>
          <w:bCs/>
          <w:sz w:val="30"/>
          <w:szCs w:val="30"/>
          <w:rtl/>
          <w:lang w:bidi="ar-DZ"/>
        </w:rPr>
        <w:t>" الريحاني في عالم الشعر".</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6_ دراسته لديوان </w:t>
      </w:r>
      <w:r w:rsidRPr="003275C1">
        <w:rPr>
          <w:rFonts w:ascii="Traditional Arabic" w:hAnsi="Traditional Arabic" w:cs="Traditional Arabic"/>
          <w:b/>
          <w:bCs/>
          <w:sz w:val="30"/>
          <w:szCs w:val="30"/>
          <w:rtl/>
          <w:lang w:bidi="ar-DZ"/>
        </w:rPr>
        <w:t>"السابق" لجبران خليل جبران</w:t>
      </w:r>
      <w:r w:rsidRPr="003275C1">
        <w:rPr>
          <w:rFonts w:ascii="Traditional Arabic" w:hAnsi="Traditional Arabic" w:cs="Traditional Arabic"/>
          <w:sz w:val="30"/>
          <w:szCs w:val="30"/>
          <w:rtl/>
          <w:lang w:bidi="ar-DZ"/>
        </w:rPr>
        <w:t xml:space="preserve"> بالانجليزية.</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7_ دراسته لقصة </w:t>
      </w:r>
      <w:r w:rsidRPr="003275C1">
        <w:rPr>
          <w:rFonts w:ascii="Traditional Arabic" w:hAnsi="Traditional Arabic" w:cs="Traditional Arabic"/>
          <w:b/>
          <w:bCs/>
          <w:sz w:val="30"/>
          <w:szCs w:val="30"/>
          <w:rtl/>
          <w:lang w:bidi="ar-DZ"/>
        </w:rPr>
        <w:t>" ابتسامات ودموع"</w:t>
      </w:r>
      <w:r w:rsidRPr="003275C1">
        <w:rPr>
          <w:rFonts w:ascii="Traditional Arabic" w:hAnsi="Traditional Arabic" w:cs="Traditional Arabic"/>
          <w:sz w:val="30"/>
          <w:szCs w:val="30"/>
          <w:rtl/>
          <w:lang w:bidi="ar-DZ"/>
        </w:rPr>
        <w:t xml:space="preserve"> التي عربتها الآنسة مي عن كتاب:" </w:t>
      </w:r>
      <w:r w:rsidRPr="003275C1">
        <w:rPr>
          <w:rFonts w:ascii="Traditional Arabic" w:hAnsi="Traditional Arabic" w:cs="Traditional Arabic"/>
          <w:b/>
          <w:bCs/>
          <w:sz w:val="30"/>
          <w:szCs w:val="30"/>
          <w:rtl/>
          <w:lang w:bidi="ar-DZ"/>
        </w:rPr>
        <w:t>الحب الألماني" لماكس مولر</w:t>
      </w:r>
      <w:r w:rsidRPr="003275C1">
        <w:rPr>
          <w:rFonts w:ascii="Traditional Arabic" w:hAnsi="Traditional Arabic" w:cs="Traditional Arabic"/>
          <w:sz w:val="30"/>
          <w:szCs w:val="30"/>
          <w:rtl/>
          <w:lang w:bidi="ar-DZ"/>
        </w:rPr>
        <w:t>.</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8_ دراسته لديوان </w:t>
      </w:r>
      <w:r w:rsidRPr="003275C1">
        <w:rPr>
          <w:rFonts w:ascii="Traditional Arabic" w:hAnsi="Traditional Arabic" w:cs="Traditional Arabic"/>
          <w:b/>
          <w:bCs/>
          <w:sz w:val="30"/>
          <w:szCs w:val="30"/>
          <w:rtl/>
          <w:lang w:bidi="ar-DZ"/>
        </w:rPr>
        <w:t>"أغاني الصبا" لمحمد الشريقي</w:t>
      </w:r>
      <w:r w:rsidRPr="003275C1">
        <w:rPr>
          <w:rFonts w:ascii="Traditional Arabic" w:hAnsi="Traditional Arabic" w:cs="Traditional Arabic"/>
          <w:sz w:val="30"/>
          <w:szCs w:val="30"/>
          <w:rtl/>
          <w:lang w:bidi="ar-DZ"/>
        </w:rPr>
        <w:t>.</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9_ قراءة لكتاب </w:t>
      </w:r>
      <w:r w:rsidRPr="003275C1">
        <w:rPr>
          <w:rFonts w:ascii="Traditional Arabic" w:hAnsi="Traditional Arabic" w:cs="Traditional Arabic"/>
          <w:b/>
          <w:bCs/>
          <w:sz w:val="30"/>
          <w:szCs w:val="30"/>
          <w:rtl/>
          <w:lang w:bidi="ar-DZ"/>
        </w:rPr>
        <w:t>"النبوغ" للبيب الرياشي</w:t>
      </w:r>
      <w:r w:rsidRPr="003275C1">
        <w:rPr>
          <w:rFonts w:ascii="Traditional Arabic" w:hAnsi="Traditional Arabic" w:cs="Traditional Arabic"/>
          <w:sz w:val="30"/>
          <w:szCs w:val="30"/>
          <w:rtl/>
          <w:lang w:bidi="ar-DZ"/>
        </w:rPr>
        <w:t>.</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10_ ترجمة </w:t>
      </w:r>
      <w:r w:rsidRPr="003275C1">
        <w:rPr>
          <w:rFonts w:ascii="Traditional Arabic" w:hAnsi="Traditional Arabic" w:cs="Traditional Arabic"/>
          <w:b/>
          <w:bCs/>
          <w:sz w:val="30"/>
          <w:szCs w:val="30"/>
          <w:rtl/>
          <w:lang w:bidi="ar-DZ"/>
        </w:rPr>
        <w:t>خليل مطران</w:t>
      </w:r>
      <w:r w:rsidRPr="003275C1">
        <w:rPr>
          <w:rFonts w:ascii="Traditional Arabic" w:hAnsi="Traditional Arabic" w:cs="Traditional Arabic"/>
          <w:sz w:val="30"/>
          <w:szCs w:val="30"/>
          <w:rtl/>
          <w:lang w:bidi="ar-DZ"/>
        </w:rPr>
        <w:t xml:space="preserve"> لمسرحية "</w:t>
      </w:r>
      <w:r w:rsidR="006E09F9">
        <w:rPr>
          <w:rFonts w:ascii="Traditional Arabic" w:hAnsi="Traditional Arabic" w:cs="Traditional Arabic"/>
          <w:b/>
          <w:bCs/>
          <w:sz w:val="30"/>
          <w:szCs w:val="30"/>
          <w:rtl/>
          <w:lang w:bidi="ar-DZ"/>
        </w:rPr>
        <w:t>تاجر البندقية" لش</w:t>
      </w:r>
      <w:r w:rsidRPr="003275C1">
        <w:rPr>
          <w:rFonts w:ascii="Traditional Arabic" w:hAnsi="Traditional Arabic" w:cs="Traditional Arabic"/>
          <w:b/>
          <w:bCs/>
          <w:sz w:val="30"/>
          <w:szCs w:val="30"/>
          <w:rtl/>
          <w:lang w:bidi="ar-DZ"/>
        </w:rPr>
        <w:t>كسبير.</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11_ قراءة للجزأين اللذين صدرا من كتاب </w:t>
      </w:r>
      <w:r w:rsidRPr="003275C1">
        <w:rPr>
          <w:rFonts w:ascii="Traditional Arabic" w:hAnsi="Traditional Arabic" w:cs="Traditional Arabic"/>
          <w:b/>
          <w:bCs/>
          <w:sz w:val="30"/>
          <w:szCs w:val="30"/>
          <w:rtl/>
          <w:lang w:bidi="ar-DZ"/>
        </w:rPr>
        <w:t>"الديوان" للعقاد والمازني</w:t>
      </w:r>
      <w:r w:rsidRPr="003275C1">
        <w:rPr>
          <w:rFonts w:ascii="Traditional Arabic" w:hAnsi="Traditional Arabic" w:cs="Traditional Arabic"/>
          <w:sz w:val="30"/>
          <w:szCs w:val="30"/>
          <w:rtl/>
          <w:lang w:bidi="ar-DZ"/>
        </w:rPr>
        <w:t>.</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12_ دراسة لديوان </w:t>
      </w:r>
      <w:r w:rsidRPr="003275C1">
        <w:rPr>
          <w:rFonts w:ascii="Traditional Arabic" w:hAnsi="Traditional Arabic" w:cs="Traditional Arabic"/>
          <w:b/>
          <w:bCs/>
          <w:sz w:val="30"/>
          <w:szCs w:val="30"/>
          <w:rtl/>
          <w:lang w:bidi="ar-DZ"/>
        </w:rPr>
        <w:t>" العواصف" لجبران خليل جبران</w:t>
      </w:r>
      <w:r w:rsidRPr="003275C1">
        <w:rPr>
          <w:rFonts w:ascii="Traditional Arabic" w:hAnsi="Traditional Arabic" w:cs="Traditional Arabic"/>
          <w:sz w:val="30"/>
          <w:szCs w:val="30"/>
          <w:rtl/>
          <w:lang w:bidi="ar-DZ"/>
        </w:rPr>
        <w:t>.</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13_ قراءة لكتاب </w:t>
      </w:r>
      <w:r w:rsidRPr="003275C1">
        <w:rPr>
          <w:rFonts w:ascii="Traditional Arabic" w:hAnsi="Traditional Arabic" w:cs="Traditional Arabic"/>
          <w:b/>
          <w:bCs/>
          <w:sz w:val="30"/>
          <w:szCs w:val="30"/>
          <w:rtl/>
          <w:lang w:bidi="ar-DZ"/>
        </w:rPr>
        <w:t>" الفصول" لعباس محمود العقاد</w:t>
      </w:r>
      <w:r w:rsidRPr="003275C1">
        <w:rPr>
          <w:rFonts w:ascii="Traditional Arabic" w:hAnsi="Traditional Arabic" w:cs="Traditional Arabic"/>
          <w:sz w:val="30"/>
          <w:szCs w:val="30"/>
          <w:rtl/>
          <w:lang w:bidi="ar-DZ"/>
        </w:rPr>
        <w:t>.</w:t>
      </w:r>
    </w:p>
    <w:p w:rsidR="003275C1" w:rsidRPr="003275C1" w:rsidRDefault="003275C1" w:rsidP="003275C1">
      <w:pPr>
        <w:bidi/>
        <w:spacing w:after="0"/>
        <w:ind w:left="-24"/>
        <w:jc w:val="both"/>
        <w:rPr>
          <w:rFonts w:ascii="Traditional Arabic" w:hAnsi="Traditional Arabic" w:cs="Traditional Arabic"/>
          <w:b/>
          <w:bCs/>
          <w:sz w:val="30"/>
          <w:szCs w:val="30"/>
          <w:rtl/>
          <w:lang w:bidi="ar-DZ"/>
        </w:rPr>
      </w:pPr>
      <w:r w:rsidRPr="003275C1">
        <w:rPr>
          <w:rFonts w:ascii="Traditional Arabic" w:hAnsi="Traditional Arabic" w:cs="Traditional Arabic"/>
          <w:sz w:val="30"/>
          <w:szCs w:val="30"/>
          <w:rtl/>
          <w:lang w:bidi="ar-DZ"/>
        </w:rPr>
        <w:t xml:space="preserve">14_مقال عن ديوان </w:t>
      </w:r>
      <w:r w:rsidRPr="003275C1">
        <w:rPr>
          <w:rFonts w:ascii="Traditional Arabic" w:hAnsi="Traditional Arabic" w:cs="Traditional Arabic"/>
          <w:b/>
          <w:bCs/>
          <w:sz w:val="30"/>
          <w:szCs w:val="30"/>
          <w:rtl/>
          <w:lang w:bidi="ar-DZ"/>
        </w:rPr>
        <w:t>"الأرواح الحائرة</w:t>
      </w:r>
      <w:r w:rsidRPr="003275C1">
        <w:rPr>
          <w:rFonts w:ascii="Traditional Arabic" w:hAnsi="Traditional Arabic" w:cs="Traditional Arabic"/>
          <w:sz w:val="30"/>
          <w:szCs w:val="30"/>
          <w:rtl/>
          <w:lang w:bidi="ar-DZ"/>
        </w:rPr>
        <w:t xml:space="preserve">" للشاعر </w:t>
      </w:r>
      <w:r w:rsidRPr="003275C1">
        <w:rPr>
          <w:rFonts w:ascii="Traditional Arabic" w:hAnsi="Traditional Arabic" w:cs="Traditional Arabic"/>
          <w:b/>
          <w:bCs/>
          <w:sz w:val="30"/>
          <w:szCs w:val="30"/>
          <w:rtl/>
          <w:lang w:bidi="ar-DZ"/>
        </w:rPr>
        <w:t>نسيب عريضة.</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15_ مقال عنيف بعنوان </w:t>
      </w:r>
      <w:r w:rsidRPr="003275C1">
        <w:rPr>
          <w:rFonts w:ascii="Traditional Arabic" w:hAnsi="Traditional Arabic" w:cs="Traditional Arabic"/>
          <w:b/>
          <w:bCs/>
          <w:sz w:val="30"/>
          <w:szCs w:val="30"/>
          <w:rtl/>
          <w:lang w:bidi="ar-DZ"/>
        </w:rPr>
        <w:t xml:space="preserve">"الدرة </w:t>
      </w:r>
      <w:proofErr w:type="spellStart"/>
      <w:r w:rsidRPr="003275C1">
        <w:rPr>
          <w:rFonts w:ascii="Traditional Arabic" w:hAnsi="Traditional Arabic" w:cs="Traditional Arabic"/>
          <w:b/>
          <w:bCs/>
          <w:sz w:val="30"/>
          <w:szCs w:val="30"/>
          <w:rtl/>
          <w:lang w:bidi="ar-DZ"/>
        </w:rPr>
        <w:t>الشوقية</w:t>
      </w:r>
      <w:proofErr w:type="spellEnd"/>
      <w:r w:rsidRPr="003275C1">
        <w:rPr>
          <w:rFonts w:ascii="Traditional Arabic" w:hAnsi="Traditional Arabic" w:cs="Traditional Arabic"/>
          <w:b/>
          <w:bCs/>
          <w:sz w:val="30"/>
          <w:szCs w:val="30"/>
          <w:rtl/>
          <w:lang w:bidi="ar-DZ"/>
        </w:rPr>
        <w:t>"،</w:t>
      </w:r>
      <w:r w:rsidRPr="003275C1">
        <w:rPr>
          <w:rFonts w:ascii="Traditional Arabic" w:hAnsi="Traditional Arabic" w:cs="Traditional Arabic"/>
          <w:sz w:val="30"/>
          <w:szCs w:val="30"/>
          <w:rtl/>
          <w:lang w:bidi="ar-DZ"/>
        </w:rPr>
        <w:t xml:space="preserve"> وفيه نقد نقدا لاذعا قصيدة طويلة لأحمد شوقي نشرها في مجلة الهلال.</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كما ضم الكتاب مقالات في النقد البناء والمعتدل، تحدث فيها عن منهجه في النقد الأدبي، وهي المقالات التي تحدث فيها عن:</w:t>
      </w:r>
    </w:p>
    <w:p w:rsidR="003275C1" w:rsidRPr="003275C1" w:rsidRDefault="003275C1" w:rsidP="003275C1">
      <w:pPr>
        <w:bidi/>
        <w:spacing w:after="0"/>
        <w:ind w:left="-24"/>
        <w:jc w:val="both"/>
        <w:rPr>
          <w:rFonts w:ascii="Traditional Arabic" w:hAnsi="Traditional Arabic" w:cs="Traditional Arabic"/>
          <w:b/>
          <w:bCs/>
          <w:sz w:val="30"/>
          <w:szCs w:val="30"/>
          <w:rtl/>
          <w:lang w:bidi="ar-DZ"/>
        </w:rPr>
      </w:pPr>
      <w:r w:rsidRPr="003275C1">
        <w:rPr>
          <w:rFonts w:ascii="Traditional Arabic" w:hAnsi="Traditional Arabic" w:cs="Traditional Arabic"/>
          <w:sz w:val="30"/>
          <w:szCs w:val="30"/>
          <w:rtl/>
          <w:lang w:bidi="ar-DZ"/>
        </w:rPr>
        <w:t>16</w:t>
      </w:r>
      <w:r w:rsidRPr="003275C1">
        <w:rPr>
          <w:rFonts w:ascii="Traditional Arabic" w:hAnsi="Traditional Arabic" w:cs="Traditional Arabic"/>
          <w:b/>
          <w:bCs/>
          <w:sz w:val="30"/>
          <w:szCs w:val="30"/>
          <w:rtl/>
          <w:lang w:bidi="ar-DZ"/>
        </w:rPr>
        <w:t>_ الغربلة       17_ محور الأدب       18_ الرواية التمثيلية العربية (</w:t>
      </w:r>
      <w:proofErr w:type="gramStart"/>
      <w:r w:rsidRPr="003275C1">
        <w:rPr>
          <w:rFonts w:ascii="Traditional Arabic" w:hAnsi="Traditional Arabic" w:cs="Traditional Arabic"/>
          <w:b/>
          <w:bCs/>
          <w:sz w:val="30"/>
          <w:szCs w:val="30"/>
          <w:rtl/>
          <w:lang w:bidi="ar-DZ"/>
        </w:rPr>
        <w:t xml:space="preserve">المسرحية)   </w:t>
      </w:r>
      <w:proofErr w:type="gramEnd"/>
      <w:r w:rsidRPr="003275C1">
        <w:rPr>
          <w:rFonts w:ascii="Traditional Arabic" w:hAnsi="Traditional Arabic" w:cs="Traditional Arabic"/>
          <w:b/>
          <w:bCs/>
          <w:sz w:val="30"/>
          <w:szCs w:val="30"/>
          <w:rtl/>
          <w:lang w:bidi="ar-DZ"/>
        </w:rPr>
        <w:t xml:space="preserve">  19_ المقاييس الأدبية</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b/>
          <w:bCs/>
          <w:sz w:val="30"/>
          <w:szCs w:val="30"/>
          <w:rtl/>
          <w:lang w:bidi="ar-DZ"/>
        </w:rPr>
        <w:t>20_ الشعر والشاعر       21_ الترجمة "فلنترجم</w:t>
      </w:r>
      <w:r w:rsidRPr="003275C1">
        <w:rPr>
          <w:rFonts w:ascii="Traditional Arabic" w:hAnsi="Traditional Arabic" w:cs="Traditional Arabic"/>
          <w:sz w:val="30"/>
          <w:szCs w:val="30"/>
          <w:rtl/>
          <w:lang w:bidi="ar-DZ"/>
        </w:rPr>
        <w:t>".</w:t>
      </w:r>
    </w:p>
    <w:p w:rsidR="003275C1" w:rsidRPr="003275C1" w:rsidRDefault="003275C1" w:rsidP="003275C1">
      <w:pPr>
        <w:bidi/>
        <w:spacing w:after="0"/>
        <w:ind w:left="-24"/>
        <w:jc w:val="both"/>
        <w:rPr>
          <w:rFonts w:ascii="Traditional Arabic" w:hAnsi="Traditional Arabic" w:cs="Traditional Arabic"/>
          <w:b/>
          <w:bCs/>
          <w:sz w:val="30"/>
          <w:szCs w:val="30"/>
          <w:u w:val="single"/>
          <w:rtl/>
          <w:lang w:bidi="ar-DZ"/>
        </w:rPr>
      </w:pPr>
      <w:r w:rsidRPr="003275C1">
        <w:rPr>
          <w:rFonts w:ascii="Traditional Arabic" w:hAnsi="Traditional Arabic" w:cs="Traditional Arabic"/>
          <w:b/>
          <w:bCs/>
          <w:sz w:val="30"/>
          <w:szCs w:val="30"/>
          <w:u w:val="single"/>
          <w:rtl/>
          <w:lang w:bidi="ar-DZ"/>
        </w:rPr>
        <w:t>4_ آراء ميخائيل نعيمة في الأدب والنقد من خلال الغربال:</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b/>
          <w:bCs/>
          <w:sz w:val="30"/>
          <w:szCs w:val="30"/>
          <w:u w:val="single"/>
          <w:rtl/>
          <w:lang w:bidi="ar-DZ"/>
        </w:rPr>
        <w:t>أ_ التأثر بالغرب والموقف من التراث العربي</w:t>
      </w:r>
      <w:r w:rsidRPr="003275C1">
        <w:rPr>
          <w:rFonts w:ascii="Traditional Arabic" w:hAnsi="Traditional Arabic" w:cs="Traditional Arabic"/>
          <w:sz w:val="30"/>
          <w:szCs w:val="30"/>
          <w:rtl/>
          <w:lang w:bidi="ar-DZ"/>
        </w:rPr>
        <w:t>: لم يطلع ميخائيل نعيمة على التراث النقدي العربي، ولم يتعمق في مسائله، بل كان في كتابه أقرب إلى التأثر بالنقاد الغربيين، وقد أقر نعيمة بتأثره بالناقد الروسي</w:t>
      </w:r>
      <w:r w:rsidRPr="003275C1">
        <w:rPr>
          <w:rFonts w:ascii="Traditional Arabic" w:hAnsi="Traditional Arabic" w:cs="Traditional Arabic"/>
          <w:b/>
          <w:bCs/>
          <w:sz w:val="30"/>
          <w:szCs w:val="30"/>
          <w:rtl/>
          <w:lang w:bidi="ar-DZ"/>
        </w:rPr>
        <w:t xml:space="preserve"> </w:t>
      </w:r>
      <w:proofErr w:type="spellStart"/>
      <w:r w:rsidRPr="003275C1">
        <w:rPr>
          <w:rFonts w:ascii="Traditional Arabic" w:hAnsi="Traditional Arabic" w:cs="Traditional Arabic"/>
          <w:b/>
          <w:bCs/>
          <w:sz w:val="30"/>
          <w:szCs w:val="30"/>
          <w:rtl/>
          <w:lang w:bidi="ar-DZ"/>
        </w:rPr>
        <w:t>بيلينسكي</w:t>
      </w:r>
      <w:proofErr w:type="spellEnd"/>
      <w:r w:rsidRPr="003275C1">
        <w:rPr>
          <w:rFonts w:ascii="Traditional Arabic" w:hAnsi="Traditional Arabic" w:cs="Traditional Arabic"/>
          <w:sz w:val="30"/>
          <w:szCs w:val="30"/>
          <w:rtl/>
          <w:lang w:bidi="ar-DZ"/>
        </w:rPr>
        <w:t xml:space="preserve"> وبالناقدين الانجليزيين </w:t>
      </w:r>
      <w:r w:rsidRPr="003275C1">
        <w:rPr>
          <w:rFonts w:ascii="Traditional Arabic" w:hAnsi="Traditional Arabic" w:cs="Traditional Arabic"/>
          <w:b/>
          <w:bCs/>
          <w:sz w:val="30"/>
          <w:szCs w:val="30"/>
          <w:rtl/>
          <w:lang w:bidi="ar-DZ"/>
        </w:rPr>
        <w:t>رسكن وماثيو أرنولد</w:t>
      </w:r>
      <w:r w:rsidRPr="003275C1">
        <w:rPr>
          <w:rFonts w:ascii="Traditional Arabic" w:hAnsi="Traditional Arabic" w:cs="Traditional Arabic"/>
          <w:sz w:val="30"/>
          <w:szCs w:val="30"/>
          <w:rtl/>
          <w:lang w:bidi="ar-DZ"/>
        </w:rPr>
        <w:t xml:space="preserve">، ولكن تأثره – كما يقول- هو غير ما يفهمه عامة النقاد، فما من كاتب استطاع أن </w:t>
      </w:r>
      <w:r w:rsidRPr="003275C1">
        <w:rPr>
          <w:rFonts w:ascii="Traditional Arabic" w:hAnsi="Traditional Arabic" w:cs="Traditional Arabic"/>
          <w:sz w:val="30"/>
          <w:szCs w:val="30"/>
          <w:rtl/>
          <w:lang w:bidi="ar-DZ"/>
        </w:rPr>
        <w:lastRenderedPageBreak/>
        <w:t>يعطيه شيئا لم يكن عنده، بل كان كالمثير يثير ما في داخله أو كالمفتاح يفتح أبوابا موصدة في نفسه، ولكنه لا يضيف شيئا إلى ما في نفسه ولا يبدل شيئا في ترتيبها.</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b/>
          <w:bCs/>
          <w:sz w:val="30"/>
          <w:szCs w:val="30"/>
          <w:u w:val="single"/>
          <w:rtl/>
          <w:lang w:bidi="ar-DZ"/>
        </w:rPr>
        <w:t xml:space="preserve">ب- طبيعة الأدب ووظيفته وغايته: </w:t>
      </w:r>
      <w:r w:rsidRPr="003275C1">
        <w:rPr>
          <w:rFonts w:ascii="Traditional Arabic" w:hAnsi="Traditional Arabic" w:cs="Traditional Arabic"/>
          <w:sz w:val="30"/>
          <w:szCs w:val="30"/>
          <w:rtl/>
          <w:lang w:bidi="ar-DZ"/>
        </w:rPr>
        <w:t>1- الحياة والأدب توأمان لا ينفصلان، والأدب يتوكأ على الحياة والحياة على الأدب، وهو واسع كالحياة، عميق كأسرارها، ينعكس فيها وتنعكس فيه.</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2- وظيفة الأدب هي الكشف عن الإنسان، فكل ما يأتيه الإنسان يدور حول محور واحد هو الإنسان.</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3- يعرض نعيمة غاية الأدب من خلال فهمه للصراع بين مذهبين هما: الفن لأجل الفن والفن لأجل الإنسان، وينحاز نعيمة إلى الثاني (الفن لأجل الإنسان)، لأن القصد من الأدب هو الإفصاح عن عوامل الحياة كلها وعما ينتابنا من أفكار وعواطف.   </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b/>
          <w:bCs/>
          <w:sz w:val="30"/>
          <w:szCs w:val="30"/>
          <w:u w:val="single"/>
          <w:rtl/>
          <w:lang w:bidi="ar-DZ"/>
        </w:rPr>
        <w:t>ج- المنهج النقدي:</w:t>
      </w:r>
      <w:r w:rsidRPr="003275C1">
        <w:rPr>
          <w:rFonts w:ascii="Traditional Arabic" w:hAnsi="Traditional Arabic" w:cs="Traditional Arabic"/>
          <w:sz w:val="30"/>
          <w:szCs w:val="30"/>
          <w:rtl/>
          <w:lang w:bidi="ar-DZ"/>
        </w:rPr>
        <w:t xml:space="preserve"> يتبين المنهج النقدي الذي اختاره نعيمة من خلال مقاله عن الغربلة، وهو المنهج </w:t>
      </w:r>
      <w:r w:rsidRPr="003275C1">
        <w:rPr>
          <w:rFonts w:ascii="Traditional Arabic" w:hAnsi="Traditional Arabic" w:cs="Traditional Arabic"/>
          <w:b/>
          <w:bCs/>
          <w:sz w:val="30"/>
          <w:szCs w:val="30"/>
          <w:rtl/>
          <w:lang w:bidi="ar-DZ"/>
        </w:rPr>
        <w:t>التأثري الذاتي</w:t>
      </w:r>
      <w:r w:rsidRPr="003275C1">
        <w:rPr>
          <w:rFonts w:ascii="Traditional Arabic" w:hAnsi="Traditional Arabic" w:cs="Traditional Arabic"/>
          <w:sz w:val="30"/>
          <w:szCs w:val="30"/>
          <w:rtl/>
          <w:lang w:bidi="ar-DZ"/>
        </w:rPr>
        <w:t xml:space="preserve">، فهو القائل:" </w:t>
      </w:r>
      <w:r w:rsidRPr="003275C1">
        <w:rPr>
          <w:rFonts w:ascii="Traditional Arabic" w:hAnsi="Traditional Arabic" w:cs="Traditional Arabic"/>
          <w:b/>
          <w:bCs/>
          <w:sz w:val="30"/>
          <w:szCs w:val="30"/>
          <w:rtl/>
          <w:lang w:bidi="ar-DZ"/>
        </w:rPr>
        <w:t>إن لكل ناقد غرباله، ولكل موازينه ومقاييسه، وهذه الموازين والمقاييس ليست مسجلة لا في السماء ولا في الأرض، ولا قوة تدعمها وتظهرها قيمة صادقة سوى قوة الناقد نفسه..."،</w:t>
      </w:r>
      <w:r w:rsidRPr="003275C1">
        <w:rPr>
          <w:rFonts w:ascii="Traditional Arabic" w:hAnsi="Traditional Arabic" w:cs="Traditional Arabic"/>
          <w:sz w:val="30"/>
          <w:szCs w:val="30"/>
          <w:rtl/>
          <w:lang w:bidi="ar-DZ"/>
        </w:rPr>
        <w:t xml:space="preserve"> وبالتالي فمهمة الناقد حسبه ليست محصورة في تمييز الجيد من الرديء فقط، بل هو مبدع أيضا، عندما يرفع النقاب في أثر ينقده عن جوهر لم يهتد إليه أحد قبله حتى صاحب الأثر نفسه، فالمنهج النقدي لا يكتفي بمجرد التفسير والتقييم، بل يمكن أن ينتهي إلى خلق أدبي مبتكر، وهذا لا يتم للناقد إلا إذا كان يتمتع بقوة التمييز الفطرية التي تسمح له ببسط آرائه في الحق والجمال، وهذه القوة هي التي توجد لنفسها القواعد ولا توجدها القواعد، وتبتدع المقاييس والموازين الخاصة.</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b/>
          <w:bCs/>
          <w:sz w:val="30"/>
          <w:szCs w:val="30"/>
          <w:u w:val="single"/>
          <w:rtl/>
          <w:lang w:bidi="ar-DZ"/>
        </w:rPr>
        <w:t>د_ مسالة اللغة:</w:t>
      </w:r>
      <w:r w:rsidRPr="003275C1">
        <w:rPr>
          <w:rFonts w:ascii="Traditional Arabic" w:hAnsi="Traditional Arabic" w:cs="Traditional Arabic"/>
          <w:sz w:val="30"/>
          <w:szCs w:val="30"/>
          <w:rtl/>
          <w:lang w:bidi="ar-DZ"/>
        </w:rPr>
        <w:t xml:space="preserve"> اللغة عند نعيمة مجرد رموز كغيرها من الرموز التي استخدمها الإنسان ولا يزال كوسيلة للإفصاح عما يختلج في النفس من فكر وإحساس، ومن الضروري تبسيط تلك الرموز قدر المستطاع، لأنها كلما ازدادت بساطة ازدادت قدرة على تحقيق وظيفتها في نقل الأفكار والأحاسيس، لهذا يهاجم نعيمة في مقاله "نقيق الضفادع" الأدباء والنقاد المتزمتين في اللغة وقواعدها وعلومها، لأنهم لا يسايرون التطور الذي يشمل جميع مظاهر الحياة بما فيها اللغة، ومثل هؤلاء يحصرون مسؤوليتهم في إبقاء القديم على قدمه، ويحصرون غاية الأدب في اللغة فحسب، في حين أن الأدب هو معرض أفكار وعواطف، لا معرض قواعد صرفية ونحوية وبيانية.</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b/>
          <w:bCs/>
          <w:sz w:val="30"/>
          <w:szCs w:val="30"/>
          <w:u w:val="single"/>
          <w:rtl/>
          <w:lang w:bidi="ar-DZ"/>
        </w:rPr>
        <w:t>ه_ العلاقة بين العامية والفصحى:</w:t>
      </w:r>
      <w:r w:rsidRPr="003275C1">
        <w:rPr>
          <w:rFonts w:ascii="Traditional Arabic" w:hAnsi="Traditional Arabic" w:cs="Traditional Arabic"/>
          <w:sz w:val="30"/>
          <w:szCs w:val="30"/>
          <w:rtl/>
          <w:lang w:bidi="ar-DZ"/>
        </w:rPr>
        <w:t xml:space="preserve">  طرح نعيمة في الغربال مسألة العلاقة بين العامية والفصحى، وهذا في مقاله الموسوم بـ: </w:t>
      </w:r>
      <w:r w:rsidRPr="003275C1">
        <w:rPr>
          <w:rFonts w:ascii="Traditional Arabic" w:hAnsi="Traditional Arabic" w:cs="Traditional Arabic"/>
          <w:b/>
          <w:bCs/>
          <w:sz w:val="30"/>
          <w:szCs w:val="30"/>
          <w:rtl/>
          <w:lang w:bidi="ar-DZ"/>
        </w:rPr>
        <w:t>"الرواية التمثيلية العربية"،</w:t>
      </w:r>
      <w:r w:rsidRPr="003275C1">
        <w:rPr>
          <w:rFonts w:ascii="Traditional Arabic" w:hAnsi="Traditional Arabic" w:cs="Traditional Arabic"/>
          <w:sz w:val="30"/>
          <w:szCs w:val="30"/>
          <w:rtl/>
          <w:lang w:bidi="ar-DZ"/>
        </w:rPr>
        <w:t xml:space="preserve"> حيث يقول</w:t>
      </w:r>
      <w:r w:rsidRPr="003275C1">
        <w:rPr>
          <w:rFonts w:ascii="Traditional Arabic" w:hAnsi="Traditional Arabic" w:cs="Traditional Arabic"/>
          <w:b/>
          <w:bCs/>
          <w:sz w:val="30"/>
          <w:szCs w:val="30"/>
          <w:rtl/>
          <w:lang w:bidi="ar-DZ"/>
        </w:rPr>
        <w:t xml:space="preserve">:" الرواية التمثيلية من بين كل الأساليب الأدبية لا تستطيع أن تستغني عن العامية. وإنما العقدة هي أننا لو اتبعنا هذه القاعدة لوجب أن نكتب كل رواياتنا باللغة العامية، إذ ليس بيننا من يتكلم عربية الجاهلية أو العصور الإسلامية الأولى...وذلك يعني انقراض لغتنا الفصحى، ونحن بعيدون عن أن نبتغي هذه الملمة القومية، فأين </w:t>
      </w:r>
      <w:proofErr w:type="gramStart"/>
      <w:r w:rsidRPr="003275C1">
        <w:rPr>
          <w:rFonts w:ascii="Traditional Arabic" w:hAnsi="Traditional Arabic" w:cs="Traditional Arabic"/>
          <w:b/>
          <w:bCs/>
          <w:sz w:val="30"/>
          <w:szCs w:val="30"/>
          <w:rtl/>
          <w:lang w:bidi="ar-DZ"/>
        </w:rPr>
        <w:t>المخرج..؟</w:t>
      </w:r>
      <w:proofErr w:type="gramEnd"/>
      <w:r w:rsidRPr="003275C1">
        <w:rPr>
          <w:rFonts w:ascii="Traditional Arabic" w:hAnsi="Traditional Arabic" w:cs="Traditional Arabic"/>
          <w:b/>
          <w:bCs/>
          <w:sz w:val="30"/>
          <w:szCs w:val="30"/>
          <w:rtl/>
          <w:lang w:bidi="ar-DZ"/>
        </w:rPr>
        <w:t>"</w:t>
      </w:r>
      <w:r w:rsidRPr="003275C1">
        <w:rPr>
          <w:rFonts w:ascii="Traditional Arabic" w:hAnsi="Traditional Arabic" w:cs="Traditional Arabic"/>
          <w:sz w:val="30"/>
          <w:szCs w:val="30"/>
          <w:rtl/>
          <w:lang w:bidi="ar-DZ"/>
        </w:rPr>
        <w:t xml:space="preserve">. يتحدث نعيمة هنا عن عقبة حقيقية واجهته، وهو يتحدث عنها بصدق وشعور عال بالمسؤولية، وليس طرحه للمشكلة دعوة إلى العامية كما يعتقد بعض الدارسين. فقد استخدم هو نفسه </w:t>
      </w:r>
      <w:r w:rsidRPr="003275C1">
        <w:rPr>
          <w:rFonts w:ascii="Traditional Arabic" w:hAnsi="Traditional Arabic" w:cs="Traditional Arabic"/>
          <w:sz w:val="30"/>
          <w:szCs w:val="30"/>
          <w:rtl/>
          <w:lang w:bidi="ar-DZ"/>
        </w:rPr>
        <w:lastRenderedPageBreak/>
        <w:t xml:space="preserve">العامية في مسرحيته </w:t>
      </w:r>
      <w:r w:rsidRPr="003275C1">
        <w:rPr>
          <w:rFonts w:ascii="Traditional Arabic" w:hAnsi="Traditional Arabic" w:cs="Traditional Arabic"/>
          <w:b/>
          <w:bCs/>
          <w:sz w:val="30"/>
          <w:szCs w:val="30"/>
          <w:rtl/>
          <w:lang w:bidi="ar-DZ"/>
        </w:rPr>
        <w:t>"الآباء والبنون"،</w:t>
      </w:r>
      <w:r w:rsidRPr="003275C1">
        <w:rPr>
          <w:rFonts w:ascii="Traditional Arabic" w:hAnsi="Traditional Arabic" w:cs="Traditional Arabic"/>
          <w:sz w:val="30"/>
          <w:szCs w:val="30"/>
          <w:rtl/>
          <w:lang w:bidi="ar-DZ"/>
        </w:rPr>
        <w:t xml:space="preserve"> ولكنه عاد واعترف بأن هذا الأسلوب لا يحل العقدة الأساسية، ليترك المشكلة بدون حل لسببين هما:</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1_ إشارته إلى أن العامية تخفي تحت ثوبها كثيرا من فلسفة الشعب واختباراته في الحياة وأمثاله واعتقاداته، والحل يكمن في الخلاص من عقدة الصراع بين العامية والفصحى، والانتقال إلى الإدراك الموضوعي الحقيقي للعلاقة القائمة بين العامية والفصحى.</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2_ لم تكتب المسرحيات لتقرأ بل لتمثل، والفن المسرحي يتطلب الاحتكاك بالناس والوصول إليهم ومخاطبتهم باللغة التي ألفوها، لهذا فتحريم العامية في المسرح يحرمه من هذه الإمكانية التعبيرية الهامة والأساسية، ويجعل من لغة المسرح حاجزا بين الممثل والمشاهد. ولعل التغلب على عقبة اللغة في المسرح لا يكون بإهمال اللهجة العامية بل بالقضاء على الفارق الواسع بين العامية والفصحى.</w:t>
      </w:r>
    </w:p>
    <w:p w:rsidR="003275C1" w:rsidRPr="003275C1" w:rsidRDefault="003275C1" w:rsidP="003275C1">
      <w:pPr>
        <w:bidi/>
        <w:spacing w:after="0"/>
        <w:ind w:left="-24"/>
        <w:jc w:val="both"/>
        <w:rPr>
          <w:rFonts w:ascii="Traditional Arabic" w:hAnsi="Traditional Arabic" w:cs="Traditional Arabic"/>
          <w:sz w:val="30"/>
          <w:szCs w:val="30"/>
          <w:rtl/>
          <w:lang w:bidi="ar-DZ"/>
        </w:rPr>
      </w:pPr>
      <w:r w:rsidRPr="003275C1">
        <w:rPr>
          <w:rFonts w:ascii="Traditional Arabic" w:hAnsi="Traditional Arabic" w:cs="Traditional Arabic"/>
          <w:sz w:val="30"/>
          <w:szCs w:val="30"/>
          <w:rtl/>
          <w:lang w:bidi="ar-DZ"/>
        </w:rPr>
        <w:t xml:space="preserve"> </w:t>
      </w:r>
      <w:r w:rsidRPr="003275C1">
        <w:rPr>
          <w:rFonts w:ascii="Traditional Arabic" w:hAnsi="Traditional Arabic" w:cs="Traditional Arabic"/>
          <w:b/>
          <w:bCs/>
          <w:sz w:val="30"/>
          <w:szCs w:val="30"/>
          <w:u w:val="single"/>
          <w:rtl/>
          <w:lang w:bidi="ar-DZ"/>
        </w:rPr>
        <w:t>و_ الموقف من عروض الشعر:</w:t>
      </w:r>
      <w:r w:rsidRPr="003275C1">
        <w:rPr>
          <w:rFonts w:ascii="Traditional Arabic" w:hAnsi="Traditional Arabic" w:cs="Traditional Arabic"/>
          <w:sz w:val="30"/>
          <w:szCs w:val="30"/>
          <w:rtl/>
          <w:lang w:bidi="ar-DZ"/>
        </w:rPr>
        <w:t xml:space="preserve"> تركزت هجمة نعيمة على أولئك الذين حولوا الوزن الشعري من وسيلة أداء للتعبير، عما هو مهم وجوهري في الحياة إلى غاية بحد ذاتها، وتركزت ضد من يعتقد أن الأوزان الخليلية ضرورة من ضرورات الشعر، فلا شك أن الأوزان نشأت نشأة طبيعية بسبب ميل الشاعر إلى تلحين عواطفه وأفكاره، لذلك لحق الوزن بالشعر ونما معه نموا طبيعيا. ومازال الوزن لاحقا والشعر سابقا إلى أن توصل الخليل ليجمع كل ما توصل إليه من الأوزان فبوبها وحددها، وجعل لكل منها قواعد، ولكل قاعدة جوازات، وللجوازات جوازات، ومنذ ذلك الحين أخذ الوزن يتغلب على الشعر إلى أن أصبح الشعر لاحقا والوزن سابقا، وأصبح كل من قدر أن يتغلب على عروض الخليل بأوزانها وزحافاتها وعللها أهلا لأن يدعى شاعرا. يؤكد نعيمة من خلال طرحه هذا أن عروض الخليل لم يعد يفي بالغرض، وأنه لابد من مقاييس جديدة للشعر تستند إلى أسس غير تلك التي استند إليها الشعر التقليدي، وغير تفعيلات الخليل وبحوره.  </w:t>
      </w:r>
    </w:p>
    <w:p w:rsidR="003275C1" w:rsidRPr="003275C1" w:rsidRDefault="003275C1" w:rsidP="003275C1">
      <w:pPr>
        <w:bidi/>
        <w:spacing w:after="0"/>
        <w:ind w:left="-24"/>
        <w:jc w:val="both"/>
        <w:rPr>
          <w:rFonts w:ascii="Traditional Arabic" w:hAnsi="Traditional Arabic" w:cs="Traditional Arabic"/>
          <w:sz w:val="30"/>
          <w:szCs w:val="30"/>
          <w:lang w:bidi="ar-DZ"/>
        </w:rPr>
      </w:pPr>
    </w:p>
    <w:p w:rsidR="00BE67E9" w:rsidRPr="003275C1" w:rsidRDefault="00BE67E9" w:rsidP="003275C1">
      <w:pPr>
        <w:tabs>
          <w:tab w:val="left" w:pos="8340"/>
        </w:tabs>
        <w:rPr>
          <w:rFonts w:ascii="Traditional Arabic" w:hAnsi="Traditional Arabic" w:cs="Traditional Arabic"/>
        </w:rPr>
      </w:pPr>
    </w:p>
    <w:sectPr w:rsidR="00BE67E9" w:rsidRPr="003275C1" w:rsidSect="00BE6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C1"/>
    <w:rsid w:val="003275C1"/>
    <w:rsid w:val="006E09F9"/>
    <w:rsid w:val="00886B25"/>
    <w:rsid w:val="00BE67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1A259-F7D9-40A5-9D56-2E6D4A84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5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6550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sauad</cp:lastModifiedBy>
  <cp:revision>2</cp:revision>
  <dcterms:created xsi:type="dcterms:W3CDTF">2023-12-20T06:53:00Z</dcterms:created>
  <dcterms:modified xsi:type="dcterms:W3CDTF">2023-12-20T06:53:00Z</dcterms:modified>
</cp:coreProperties>
</file>