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32" w:rsidRPr="00374FFA" w:rsidRDefault="00560C27" w:rsidP="00AC534A">
      <w:pPr>
        <w:jc w:val="center"/>
        <w:rPr>
          <w:rFonts w:asciiTheme="majorBidi" w:hAnsiTheme="majorBidi" w:cstheme="majorBidi"/>
          <w:b/>
          <w:bCs/>
          <w:sz w:val="28"/>
          <w:szCs w:val="28"/>
        </w:rPr>
      </w:pPr>
      <w:r w:rsidRPr="00374FFA">
        <w:rPr>
          <w:rFonts w:asciiTheme="majorBidi" w:hAnsiTheme="majorBidi" w:cstheme="majorBidi"/>
          <w:b/>
          <w:bCs/>
          <w:sz w:val="28"/>
          <w:szCs w:val="28"/>
        </w:rPr>
        <w:t>La culture entre anthropologie et sociologie</w:t>
      </w:r>
    </w:p>
    <w:p w:rsidR="00560C27" w:rsidRPr="00374FFA" w:rsidRDefault="00560C27" w:rsidP="00B37CBB">
      <w:pPr>
        <w:jc w:val="both"/>
        <w:rPr>
          <w:rFonts w:asciiTheme="majorBidi" w:hAnsiTheme="majorBidi" w:cstheme="majorBidi"/>
          <w:b/>
          <w:bCs/>
          <w:sz w:val="28"/>
          <w:szCs w:val="28"/>
        </w:rPr>
      </w:pPr>
      <w:r w:rsidRPr="00374FFA">
        <w:rPr>
          <w:rFonts w:asciiTheme="majorBidi" w:hAnsiTheme="majorBidi" w:cstheme="majorBidi"/>
          <w:b/>
          <w:bCs/>
          <w:sz w:val="28"/>
          <w:szCs w:val="28"/>
        </w:rPr>
        <w:t xml:space="preserve">Le XIXe siècle voit apparaitre le questionnement sur la culture à travers une double interrogation : d’une part son lien avec la civilisation, de l’autre son opposition à la nature. </w:t>
      </w:r>
    </w:p>
    <w:p w:rsidR="00374FFA" w:rsidRDefault="00DD1CA5" w:rsidP="00374FFA">
      <w:pPr>
        <w:jc w:val="both"/>
        <w:rPr>
          <w:rFonts w:asciiTheme="majorBidi" w:hAnsiTheme="majorBidi" w:cstheme="majorBidi"/>
          <w:b/>
          <w:bCs/>
          <w:sz w:val="28"/>
          <w:szCs w:val="28"/>
        </w:rPr>
      </w:pPr>
      <w:r w:rsidRPr="00374FFA">
        <w:rPr>
          <w:rFonts w:asciiTheme="majorBidi" w:hAnsiTheme="majorBidi" w:cstheme="majorBidi"/>
          <w:b/>
          <w:bCs/>
          <w:sz w:val="28"/>
          <w:szCs w:val="28"/>
        </w:rPr>
        <w:t>P</w:t>
      </w:r>
      <w:r w:rsidR="00B37CBB" w:rsidRPr="00374FFA">
        <w:rPr>
          <w:rFonts w:asciiTheme="majorBidi" w:hAnsiTheme="majorBidi" w:cstheme="majorBidi"/>
          <w:b/>
          <w:bCs/>
          <w:sz w:val="28"/>
          <w:szCs w:val="28"/>
        </w:rPr>
        <w:t>ou</w:t>
      </w:r>
      <w:r w:rsidRPr="00374FFA">
        <w:rPr>
          <w:rFonts w:asciiTheme="majorBidi" w:hAnsiTheme="majorBidi" w:cstheme="majorBidi"/>
          <w:b/>
          <w:bCs/>
          <w:sz w:val="28"/>
          <w:szCs w:val="28"/>
        </w:rPr>
        <w:t>r Edward Taylor</w:t>
      </w:r>
      <w:r w:rsidR="00B37CBB" w:rsidRPr="00374FFA">
        <w:rPr>
          <w:rFonts w:asciiTheme="majorBidi" w:hAnsiTheme="majorBidi" w:cstheme="majorBidi"/>
          <w:b/>
          <w:bCs/>
          <w:sz w:val="28"/>
          <w:szCs w:val="28"/>
        </w:rPr>
        <w:t>, « le mot culture ou civilisation, pris dans son sens ethnographique le plus étendu, désigne ce tout complexe comprenant à la fois les sciences, les croyances, les arts, la morale, les lois, les coutumes et les autres facultés et habitudes acquises par l’homme »</w:t>
      </w:r>
      <w:r w:rsidR="00374FFA">
        <w:rPr>
          <w:rFonts w:asciiTheme="majorBidi" w:hAnsiTheme="majorBidi" w:cstheme="majorBidi"/>
          <w:b/>
          <w:bCs/>
          <w:sz w:val="28"/>
          <w:szCs w:val="28"/>
        </w:rPr>
        <w:t>.</w:t>
      </w:r>
    </w:p>
    <w:p w:rsidR="00B37CBB" w:rsidRPr="00374FFA" w:rsidRDefault="00617BAD" w:rsidP="00374FFA">
      <w:pPr>
        <w:jc w:val="both"/>
        <w:rPr>
          <w:rFonts w:asciiTheme="majorBidi" w:hAnsiTheme="majorBidi" w:cstheme="majorBidi"/>
          <w:b/>
          <w:bCs/>
          <w:sz w:val="28"/>
          <w:szCs w:val="28"/>
        </w:rPr>
      </w:pPr>
      <w:r w:rsidRPr="00374FFA">
        <w:rPr>
          <w:rFonts w:asciiTheme="majorBidi" w:hAnsiTheme="majorBidi" w:cstheme="majorBidi"/>
          <w:b/>
          <w:bCs/>
          <w:sz w:val="28"/>
          <w:szCs w:val="28"/>
        </w:rPr>
        <w:t xml:space="preserve"> </w:t>
      </w:r>
      <w:r w:rsidR="00374FFA" w:rsidRPr="00374FFA">
        <w:rPr>
          <w:rFonts w:asciiTheme="majorBidi" w:hAnsiTheme="majorBidi" w:cstheme="majorBidi"/>
          <w:b/>
          <w:bCs/>
          <w:sz w:val="28"/>
          <w:szCs w:val="28"/>
        </w:rPr>
        <w:t>Une</w:t>
      </w:r>
      <w:r w:rsidRPr="00374FFA">
        <w:rPr>
          <w:rFonts w:asciiTheme="majorBidi" w:hAnsiTheme="majorBidi" w:cstheme="majorBidi"/>
          <w:b/>
          <w:bCs/>
          <w:sz w:val="28"/>
          <w:szCs w:val="28"/>
        </w:rPr>
        <w:t xml:space="preserve"> progression s’observe entre les trois stades de l’évolution </w:t>
      </w:r>
      <w:r w:rsidR="008C48BA" w:rsidRPr="00374FFA">
        <w:rPr>
          <w:rFonts w:asciiTheme="majorBidi" w:hAnsiTheme="majorBidi" w:cstheme="majorBidi"/>
          <w:b/>
          <w:bCs/>
          <w:sz w:val="28"/>
          <w:szCs w:val="28"/>
        </w:rPr>
        <w:t>des sociétés décrits par Lewis Morgan : état sauvage, état barbare, état de civilisation. La culture est, dès lors, associée à un degré « supérieur », voire accompli, de regroupement ou l’homme « cultivé » est l’homme « civilisé », celui qui a acquis des modes d’expressions transcendés par l’exercice de la raison.</w:t>
      </w:r>
    </w:p>
    <w:p w:rsidR="008C48BA" w:rsidRPr="00374FFA" w:rsidRDefault="008C48BA" w:rsidP="005F61FB">
      <w:pPr>
        <w:jc w:val="both"/>
        <w:rPr>
          <w:rFonts w:asciiTheme="majorBidi" w:hAnsiTheme="majorBidi" w:cstheme="majorBidi"/>
          <w:b/>
          <w:bCs/>
          <w:sz w:val="28"/>
          <w:szCs w:val="28"/>
        </w:rPr>
      </w:pPr>
      <w:r w:rsidRPr="00374FFA">
        <w:rPr>
          <w:rFonts w:asciiTheme="majorBidi" w:hAnsiTheme="majorBidi" w:cstheme="majorBidi"/>
          <w:b/>
          <w:bCs/>
          <w:sz w:val="28"/>
          <w:szCs w:val="28"/>
        </w:rPr>
        <w:t>Une autre partition mérite un examen attentif. D’un coté, la culture peut être envisagée comme l’expression finale de la nature, perspective darwinienne de la détermination biologique. De l’autre, elle est souvent appré</w:t>
      </w:r>
      <w:r w:rsidR="005F61FB" w:rsidRPr="00374FFA">
        <w:rPr>
          <w:rFonts w:asciiTheme="majorBidi" w:hAnsiTheme="majorBidi" w:cstheme="majorBidi"/>
          <w:b/>
          <w:bCs/>
          <w:sz w:val="28"/>
          <w:szCs w:val="28"/>
        </w:rPr>
        <w:t>ciée comme critère de spécification de l’humanité</w:t>
      </w:r>
      <w:r w:rsidR="005A1ECC" w:rsidRPr="00374FFA">
        <w:rPr>
          <w:rFonts w:asciiTheme="majorBidi" w:hAnsiTheme="majorBidi" w:cstheme="majorBidi"/>
          <w:b/>
          <w:bCs/>
          <w:sz w:val="28"/>
          <w:szCs w:val="28"/>
        </w:rPr>
        <w:t>, validant la prise en compte comme exception humaine de l’exercice de la conscience.</w:t>
      </w:r>
    </w:p>
    <w:p w:rsidR="004134D3" w:rsidRPr="00374FFA" w:rsidRDefault="004134D3" w:rsidP="005F61FB">
      <w:pPr>
        <w:jc w:val="both"/>
        <w:rPr>
          <w:rFonts w:asciiTheme="majorBidi" w:hAnsiTheme="majorBidi" w:cstheme="majorBidi"/>
          <w:b/>
          <w:bCs/>
          <w:sz w:val="28"/>
          <w:szCs w:val="28"/>
        </w:rPr>
      </w:pPr>
      <w:r w:rsidRPr="00374FFA">
        <w:rPr>
          <w:rFonts w:asciiTheme="majorBidi" w:hAnsiTheme="majorBidi" w:cstheme="majorBidi"/>
          <w:b/>
          <w:bCs/>
          <w:sz w:val="28"/>
          <w:szCs w:val="28"/>
        </w:rPr>
        <w:t>L’anthropologie culturelle s’est constituée autour d’une hypothèse centrale : toute société humaine est dotée d’une culture spécifique, fruit d’une histoire passée et future. L’idée de « culture » renvoie par conséquent à une diversité de mœurs, de croyances, de comportements forgés au sein de chaque société.</w:t>
      </w:r>
    </w:p>
    <w:p w:rsidR="004134D3" w:rsidRPr="00374FFA" w:rsidRDefault="004134D3" w:rsidP="005F61FB">
      <w:pPr>
        <w:jc w:val="both"/>
        <w:rPr>
          <w:rFonts w:asciiTheme="majorBidi" w:hAnsiTheme="majorBidi" w:cstheme="majorBidi"/>
          <w:b/>
          <w:bCs/>
          <w:sz w:val="28"/>
          <w:szCs w:val="28"/>
        </w:rPr>
      </w:pPr>
      <w:r w:rsidRPr="00374FFA">
        <w:rPr>
          <w:rFonts w:asciiTheme="majorBidi" w:hAnsiTheme="majorBidi" w:cstheme="majorBidi"/>
          <w:b/>
          <w:bCs/>
          <w:sz w:val="28"/>
          <w:szCs w:val="28"/>
        </w:rPr>
        <w:t xml:space="preserve">Ainsi, on ne se nourrit pas de la même façon, on n’adhère pas aux mêmes valeurs (familiales, politiques, etc.)  </w:t>
      </w:r>
      <w:r w:rsidR="00DD1CA5" w:rsidRPr="00374FFA">
        <w:rPr>
          <w:rFonts w:asciiTheme="majorBidi" w:hAnsiTheme="majorBidi" w:cstheme="majorBidi"/>
          <w:b/>
          <w:bCs/>
          <w:sz w:val="28"/>
          <w:szCs w:val="28"/>
        </w:rPr>
        <w:t>N</w:t>
      </w:r>
      <w:bookmarkStart w:id="0" w:name="_GoBack"/>
      <w:bookmarkEnd w:id="0"/>
      <w:r w:rsidR="00DD1CA5" w:rsidRPr="00374FFA">
        <w:rPr>
          <w:rFonts w:asciiTheme="majorBidi" w:hAnsiTheme="majorBidi" w:cstheme="majorBidi"/>
          <w:b/>
          <w:bCs/>
          <w:sz w:val="28"/>
          <w:szCs w:val="28"/>
        </w:rPr>
        <w:t>i</w:t>
      </w:r>
      <w:r w:rsidRPr="00374FFA">
        <w:rPr>
          <w:rFonts w:asciiTheme="majorBidi" w:hAnsiTheme="majorBidi" w:cstheme="majorBidi"/>
          <w:b/>
          <w:bCs/>
          <w:sz w:val="28"/>
          <w:szCs w:val="28"/>
        </w:rPr>
        <w:t xml:space="preserve"> aux mêmes religions en Asie et en Occident, dans les sociétés traditionnelles d’Afrique ou d’Amérique du sud et dans les sociétés industrielles. La </w:t>
      </w:r>
      <w:r w:rsidR="00AC534A" w:rsidRPr="00374FFA">
        <w:rPr>
          <w:rFonts w:asciiTheme="majorBidi" w:hAnsiTheme="majorBidi" w:cstheme="majorBidi"/>
          <w:b/>
          <w:bCs/>
          <w:sz w:val="28"/>
          <w:szCs w:val="28"/>
        </w:rPr>
        <w:t>culture est</w:t>
      </w:r>
      <w:r w:rsidR="00DB741E" w:rsidRPr="00374FFA">
        <w:rPr>
          <w:rFonts w:asciiTheme="majorBidi" w:hAnsiTheme="majorBidi" w:cstheme="majorBidi"/>
          <w:b/>
          <w:bCs/>
          <w:sz w:val="28"/>
          <w:szCs w:val="28"/>
        </w:rPr>
        <w:t xml:space="preserve"> donc bien une spécificité de l’homme en ce sens qu’elle est universelle tout en prenant des formes extrêmement variables dans le temps et l’espace. Le constat de cette diversité culturelle conduit les anthropologues à montrer qu’il n’existe pas de critères de classement permettant d’ordonner les différentes cultures de façon hiérarchique. On parle à ce propos de relativisme culturel. </w:t>
      </w:r>
    </w:p>
    <w:p w:rsidR="00DD1CA5" w:rsidRPr="00374FFA" w:rsidRDefault="00DD1CA5" w:rsidP="00DD1CA5">
      <w:pPr>
        <w:jc w:val="both"/>
        <w:rPr>
          <w:rFonts w:asciiTheme="majorBidi" w:hAnsiTheme="majorBidi" w:cstheme="majorBidi"/>
          <w:b/>
          <w:bCs/>
          <w:sz w:val="28"/>
          <w:szCs w:val="28"/>
        </w:rPr>
      </w:pPr>
      <w:r w:rsidRPr="00374FFA">
        <w:rPr>
          <w:rFonts w:asciiTheme="majorBidi" w:hAnsiTheme="majorBidi" w:cstheme="majorBidi"/>
          <w:b/>
          <w:bCs/>
          <w:sz w:val="28"/>
          <w:szCs w:val="28"/>
        </w:rPr>
        <w:t xml:space="preserve">Une approche plus attentive aux significations concrètes que donnent les individus à leurs actions est, dans la lignée de Max Weber, proposée par </w:t>
      </w:r>
      <w:r w:rsidRPr="00374FFA">
        <w:rPr>
          <w:rFonts w:asciiTheme="majorBidi" w:hAnsiTheme="majorBidi" w:cstheme="majorBidi"/>
          <w:b/>
          <w:bCs/>
          <w:sz w:val="28"/>
          <w:szCs w:val="28"/>
        </w:rPr>
        <w:lastRenderedPageBreak/>
        <w:t>Clifford Geertz : la culture n’est plus alors appréhendée comme un ensemble de croyances et de pratiques sociales formant une totalité mais davantage comme un code qui permet aux gens de se comprendre, de communiquer entre eux.</w:t>
      </w:r>
    </w:p>
    <w:p w:rsidR="00DD1CA5" w:rsidRPr="00374FFA" w:rsidRDefault="00DD1CA5" w:rsidP="00DD1CA5">
      <w:pPr>
        <w:jc w:val="both"/>
        <w:rPr>
          <w:rFonts w:asciiTheme="majorBidi" w:hAnsiTheme="majorBidi" w:cstheme="majorBidi"/>
          <w:b/>
          <w:bCs/>
          <w:sz w:val="28"/>
          <w:szCs w:val="28"/>
        </w:rPr>
      </w:pPr>
      <w:r w:rsidRPr="00374FFA">
        <w:rPr>
          <w:rFonts w:asciiTheme="majorBidi" w:hAnsiTheme="majorBidi" w:cstheme="majorBidi"/>
          <w:b/>
          <w:bCs/>
          <w:sz w:val="28"/>
          <w:szCs w:val="28"/>
        </w:rPr>
        <w:t>L’univers culturel est infiniment moins homogène que l’approche culturaliste ne le suggère.</w:t>
      </w:r>
    </w:p>
    <w:p w:rsidR="00DD1CA5" w:rsidRPr="00374FFA" w:rsidRDefault="00DD1CA5" w:rsidP="00DD1CA5">
      <w:pPr>
        <w:jc w:val="both"/>
        <w:rPr>
          <w:rFonts w:asciiTheme="majorBidi" w:hAnsiTheme="majorBidi" w:cstheme="majorBidi"/>
          <w:b/>
          <w:bCs/>
          <w:sz w:val="28"/>
          <w:szCs w:val="28"/>
        </w:rPr>
      </w:pPr>
      <w:r w:rsidRPr="00374FFA">
        <w:rPr>
          <w:rFonts w:asciiTheme="majorBidi" w:hAnsiTheme="majorBidi" w:cstheme="majorBidi"/>
          <w:b/>
          <w:bCs/>
          <w:sz w:val="28"/>
          <w:szCs w:val="28"/>
        </w:rPr>
        <w:t>Sous-culture, sous-cultures</w:t>
      </w:r>
    </w:p>
    <w:p w:rsidR="00DD1CA5" w:rsidRPr="00374FFA" w:rsidRDefault="00DD1CA5" w:rsidP="00DD1CA5">
      <w:pPr>
        <w:jc w:val="both"/>
        <w:rPr>
          <w:rFonts w:asciiTheme="majorBidi" w:hAnsiTheme="majorBidi" w:cstheme="majorBidi"/>
          <w:b/>
          <w:bCs/>
          <w:sz w:val="28"/>
          <w:szCs w:val="28"/>
        </w:rPr>
      </w:pPr>
      <w:r w:rsidRPr="00374FFA">
        <w:rPr>
          <w:rFonts w:asciiTheme="majorBidi" w:hAnsiTheme="majorBidi" w:cstheme="majorBidi"/>
          <w:b/>
          <w:bCs/>
          <w:sz w:val="28"/>
          <w:szCs w:val="28"/>
        </w:rPr>
        <w:t xml:space="preserve">Ensemble de valeurs, de normes et de comportements propres à un groupe social donné et manifestant un écart par rapport à la culture dominante.   </w:t>
      </w:r>
    </w:p>
    <w:p w:rsidR="00DD1CA5" w:rsidRPr="00374FFA" w:rsidRDefault="00DD1CA5" w:rsidP="00DD1CA5">
      <w:pPr>
        <w:jc w:val="both"/>
        <w:rPr>
          <w:rFonts w:asciiTheme="majorBidi" w:hAnsiTheme="majorBidi" w:cstheme="majorBidi"/>
          <w:b/>
          <w:bCs/>
          <w:sz w:val="28"/>
          <w:szCs w:val="28"/>
        </w:rPr>
      </w:pPr>
      <w:r w:rsidRPr="00374FFA">
        <w:rPr>
          <w:rFonts w:asciiTheme="majorBidi" w:hAnsiTheme="majorBidi" w:cstheme="majorBidi"/>
          <w:b/>
          <w:bCs/>
          <w:sz w:val="28"/>
          <w:szCs w:val="28"/>
        </w:rPr>
        <w:t xml:space="preserve">L’expression « sous-culture » sert à désigner la culture spécifique à des groupes, à l’intérieur de la société globale, qui présentent donc avec cette </w:t>
      </w:r>
      <w:r w:rsidRPr="00374FFA">
        <w:rPr>
          <w:rFonts w:asciiTheme="majorBidi" w:hAnsiTheme="majorBidi" w:cstheme="majorBidi"/>
          <w:b/>
          <w:bCs/>
          <w:sz w:val="28"/>
          <w:szCs w:val="28"/>
        </w:rPr>
        <w:t>dernière un</w:t>
      </w:r>
      <w:r w:rsidRPr="00374FFA">
        <w:rPr>
          <w:rFonts w:asciiTheme="majorBidi" w:hAnsiTheme="majorBidi" w:cstheme="majorBidi"/>
          <w:b/>
          <w:bCs/>
          <w:sz w:val="28"/>
          <w:szCs w:val="28"/>
        </w:rPr>
        <w:t xml:space="preserve"> certain nombre </w:t>
      </w:r>
      <w:r w:rsidRPr="00374FFA">
        <w:rPr>
          <w:rFonts w:asciiTheme="majorBidi" w:hAnsiTheme="majorBidi" w:cstheme="majorBidi"/>
          <w:b/>
          <w:bCs/>
          <w:sz w:val="28"/>
          <w:szCs w:val="28"/>
        </w:rPr>
        <w:t>de traits</w:t>
      </w:r>
      <w:r w:rsidRPr="00374FFA">
        <w:rPr>
          <w:rFonts w:asciiTheme="majorBidi" w:hAnsiTheme="majorBidi" w:cstheme="majorBidi"/>
          <w:b/>
          <w:bCs/>
          <w:sz w:val="28"/>
          <w:szCs w:val="28"/>
        </w:rPr>
        <w:t xml:space="preserve"> </w:t>
      </w:r>
      <w:r w:rsidRPr="00374FFA">
        <w:rPr>
          <w:rFonts w:asciiTheme="majorBidi" w:hAnsiTheme="majorBidi" w:cstheme="majorBidi"/>
          <w:b/>
          <w:bCs/>
          <w:sz w:val="28"/>
          <w:szCs w:val="28"/>
        </w:rPr>
        <w:t>culturels communs</w:t>
      </w:r>
      <w:r w:rsidRPr="00374FFA">
        <w:rPr>
          <w:rFonts w:asciiTheme="majorBidi" w:hAnsiTheme="majorBidi" w:cstheme="majorBidi"/>
          <w:b/>
          <w:bCs/>
          <w:sz w:val="28"/>
          <w:szCs w:val="28"/>
        </w:rPr>
        <w:t>, mais aussi de traits culturels spécifiques différents qui ne retrouvent pas dans les autres groupes sociaux qui composent la société.</w:t>
      </w:r>
    </w:p>
    <w:p w:rsidR="00374FFA" w:rsidRPr="00374FFA" w:rsidRDefault="00DD1CA5" w:rsidP="00DD1CA5">
      <w:pPr>
        <w:jc w:val="both"/>
        <w:rPr>
          <w:rFonts w:asciiTheme="majorBidi" w:hAnsiTheme="majorBidi" w:cstheme="majorBidi"/>
          <w:b/>
          <w:bCs/>
          <w:sz w:val="28"/>
          <w:szCs w:val="28"/>
          <w:shd w:val="clear" w:color="auto" w:fill="FFFFFF"/>
        </w:rPr>
      </w:pPr>
      <w:r w:rsidRPr="00374FFA">
        <w:rPr>
          <w:rFonts w:asciiTheme="majorBidi" w:hAnsiTheme="majorBidi" w:cstheme="majorBidi"/>
          <w:b/>
          <w:bCs/>
          <w:sz w:val="28"/>
          <w:szCs w:val="28"/>
        </w:rPr>
        <w:t xml:space="preserve">On peut distinguer différentes sous-cultures en fonction de critères très divers. Au niveau de l’espace territorial, on identifie des sous-cultures régionales par  exemple en Algérie : </w:t>
      </w:r>
      <w:r w:rsidRPr="00374FFA">
        <w:rPr>
          <w:rFonts w:asciiTheme="majorBidi" w:hAnsiTheme="majorBidi" w:cstheme="majorBidi"/>
          <w:b/>
          <w:bCs/>
          <w:sz w:val="28"/>
          <w:szCs w:val="28"/>
          <w:shd w:val="clear" w:color="auto" w:fill="FFFFFF"/>
        </w:rPr>
        <w:t>La </w:t>
      </w:r>
      <w:hyperlink r:id="rId5" w:tooltip="Kabylie" w:history="1">
        <w:r w:rsidRPr="00374FFA">
          <w:rPr>
            <w:rStyle w:val="Lienhypertexte"/>
            <w:rFonts w:asciiTheme="majorBidi" w:hAnsiTheme="majorBidi" w:cstheme="majorBidi"/>
            <w:b/>
            <w:bCs/>
            <w:color w:val="auto"/>
            <w:sz w:val="28"/>
            <w:szCs w:val="28"/>
            <w:u w:val="none"/>
            <w:shd w:val="clear" w:color="auto" w:fill="FFFFFF"/>
          </w:rPr>
          <w:t>Kabylie</w:t>
        </w:r>
      </w:hyperlink>
      <w:r w:rsidRPr="00374FFA">
        <w:rPr>
          <w:rFonts w:asciiTheme="majorBidi" w:hAnsiTheme="majorBidi" w:cstheme="majorBidi"/>
          <w:b/>
          <w:bCs/>
          <w:sz w:val="28"/>
          <w:szCs w:val="28"/>
          <w:shd w:val="clear" w:color="auto" w:fill="FFFFFF"/>
        </w:rPr>
        <w:t>, les </w:t>
      </w:r>
      <w:hyperlink r:id="rId6" w:tooltip="Aurès" w:history="1">
        <w:r w:rsidRPr="00374FFA">
          <w:rPr>
            <w:rStyle w:val="Lienhypertexte"/>
            <w:rFonts w:asciiTheme="majorBidi" w:hAnsiTheme="majorBidi" w:cstheme="majorBidi"/>
            <w:b/>
            <w:bCs/>
            <w:color w:val="auto"/>
            <w:sz w:val="28"/>
            <w:szCs w:val="28"/>
            <w:u w:val="none"/>
            <w:shd w:val="clear" w:color="auto" w:fill="FFFFFF"/>
          </w:rPr>
          <w:t>Aurès</w:t>
        </w:r>
      </w:hyperlink>
      <w:r w:rsidRPr="00374FFA">
        <w:rPr>
          <w:rFonts w:asciiTheme="majorBidi" w:hAnsiTheme="majorBidi" w:cstheme="majorBidi"/>
          <w:b/>
          <w:bCs/>
          <w:sz w:val="28"/>
          <w:szCs w:val="28"/>
          <w:shd w:val="clear" w:color="auto" w:fill="FFFFFF"/>
        </w:rPr>
        <w:t>, l'</w:t>
      </w:r>
      <w:hyperlink r:id="rId7" w:tooltip="Algérois" w:history="1">
        <w:r w:rsidRPr="00374FFA">
          <w:rPr>
            <w:rStyle w:val="Lienhypertexte"/>
            <w:rFonts w:asciiTheme="majorBidi" w:hAnsiTheme="majorBidi" w:cstheme="majorBidi"/>
            <w:b/>
            <w:bCs/>
            <w:color w:val="auto"/>
            <w:sz w:val="28"/>
            <w:szCs w:val="28"/>
            <w:u w:val="none"/>
            <w:shd w:val="clear" w:color="auto" w:fill="FFFFFF"/>
          </w:rPr>
          <w:t>Algérois</w:t>
        </w:r>
      </w:hyperlink>
      <w:r w:rsidRPr="00374FFA">
        <w:rPr>
          <w:rFonts w:asciiTheme="majorBidi" w:hAnsiTheme="majorBidi" w:cstheme="majorBidi"/>
          <w:b/>
          <w:bCs/>
          <w:sz w:val="28"/>
          <w:szCs w:val="28"/>
          <w:shd w:val="clear" w:color="auto" w:fill="FFFFFF"/>
        </w:rPr>
        <w:t>, les </w:t>
      </w:r>
      <w:hyperlink r:id="rId8" w:tooltip="Hauts Plateaux (Algérie)" w:history="1">
        <w:r w:rsidRPr="00374FFA">
          <w:rPr>
            <w:rStyle w:val="Lienhypertexte"/>
            <w:rFonts w:asciiTheme="majorBidi" w:hAnsiTheme="majorBidi" w:cstheme="majorBidi"/>
            <w:b/>
            <w:bCs/>
            <w:color w:val="auto"/>
            <w:sz w:val="28"/>
            <w:szCs w:val="28"/>
            <w:u w:val="none"/>
            <w:shd w:val="clear" w:color="auto" w:fill="FFFFFF"/>
          </w:rPr>
          <w:t>Hauts plateaux</w:t>
        </w:r>
      </w:hyperlink>
      <w:r w:rsidRPr="00374FFA">
        <w:rPr>
          <w:rFonts w:asciiTheme="majorBidi" w:hAnsiTheme="majorBidi" w:cstheme="majorBidi"/>
          <w:b/>
          <w:bCs/>
          <w:sz w:val="28"/>
          <w:szCs w:val="28"/>
          <w:shd w:val="clear" w:color="auto" w:fill="FFFFFF"/>
        </w:rPr>
        <w:t>, la vallée du </w:t>
      </w:r>
      <w:hyperlink r:id="rId9" w:tooltip="Mzab" w:history="1">
        <w:r w:rsidRPr="00374FFA">
          <w:rPr>
            <w:rStyle w:val="Lienhypertexte"/>
            <w:rFonts w:asciiTheme="majorBidi" w:hAnsiTheme="majorBidi" w:cstheme="majorBidi"/>
            <w:b/>
            <w:bCs/>
            <w:color w:val="auto"/>
            <w:sz w:val="28"/>
            <w:szCs w:val="28"/>
            <w:u w:val="none"/>
            <w:shd w:val="clear" w:color="auto" w:fill="FFFFFF"/>
          </w:rPr>
          <w:t>Mzab</w:t>
        </w:r>
      </w:hyperlink>
      <w:r w:rsidRPr="00374FFA">
        <w:rPr>
          <w:rFonts w:asciiTheme="majorBidi" w:hAnsiTheme="majorBidi" w:cstheme="majorBidi"/>
          <w:b/>
          <w:bCs/>
          <w:sz w:val="28"/>
          <w:szCs w:val="28"/>
          <w:shd w:val="clear" w:color="auto" w:fill="FFFFFF"/>
        </w:rPr>
        <w:t>, le </w:t>
      </w:r>
      <w:hyperlink r:id="rId10" w:tooltip="Hoggar" w:history="1">
        <w:r w:rsidRPr="00374FFA">
          <w:rPr>
            <w:rStyle w:val="Lienhypertexte"/>
            <w:rFonts w:asciiTheme="majorBidi" w:hAnsiTheme="majorBidi" w:cstheme="majorBidi"/>
            <w:b/>
            <w:bCs/>
            <w:color w:val="auto"/>
            <w:sz w:val="28"/>
            <w:szCs w:val="28"/>
            <w:u w:val="none"/>
            <w:shd w:val="clear" w:color="auto" w:fill="FFFFFF"/>
          </w:rPr>
          <w:t>Hoggar</w:t>
        </w:r>
      </w:hyperlink>
      <w:r w:rsidRPr="00374FFA">
        <w:rPr>
          <w:rFonts w:asciiTheme="majorBidi" w:hAnsiTheme="majorBidi" w:cstheme="majorBidi"/>
          <w:b/>
          <w:bCs/>
          <w:sz w:val="28"/>
          <w:szCs w:val="28"/>
          <w:shd w:val="clear" w:color="auto" w:fill="FFFFFF"/>
        </w:rPr>
        <w:t>, la </w:t>
      </w:r>
      <w:hyperlink r:id="rId11" w:tooltip="Saoura" w:history="1">
        <w:r w:rsidRPr="00374FFA">
          <w:rPr>
            <w:rStyle w:val="Lienhypertexte"/>
            <w:rFonts w:asciiTheme="majorBidi" w:hAnsiTheme="majorBidi" w:cstheme="majorBidi"/>
            <w:b/>
            <w:bCs/>
            <w:color w:val="auto"/>
            <w:sz w:val="28"/>
            <w:szCs w:val="28"/>
            <w:u w:val="none"/>
            <w:shd w:val="clear" w:color="auto" w:fill="FFFFFF"/>
          </w:rPr>
          <w:t>Saoura</w:t>
        </w:r>
      </w:hyperlink>
      <w:r w:rsidRPr="00374FFA">
        <w:rPr>
          <w:rFonts w:asciiTheme="majorBidi" w:hAnsiTheme="majorBidi" w:cstheme="majorBidi"/>
          <w:b/>
          <w:bCs/>
          <w:sz w:val="28"/>
          <w:szCs w:val="28"/>
          <w:shd w:val="clear" w:color="auto" w:fill="FFFFFF"/>
        </w:rPr>
        <w:t>, l'</w:t>
      </w:r>
      <w:proofErr w:type="spellStart"/>
      <w:r w:rsidRPr="00374FFA">
        <w:rPr>
          <w:rFonts w:asciiTheme="majorBidi" w:hAnsiTheme="majorBidi" w:cstheme="majorBidi"/>
          <w:b/>
          <w:bCs/>
          <w:sz w:val="28"/>
          <w:szCs w:val="28"/>
        </w:rPr>
        <w:fldChar w:fldCharType="begin"/>
      </w:r>
      <w:r w:rsidRPr="00374FFA">
        <w:rPr>
          <w:rFonts w:asciiTheme="majorBidi" w:hAnsiTheme="majorBidi" w:cstheme="majorBidi"/>
          <w:b/>
          <w:bCs/>
          <w:sz w:val="28"/>
          <w:szCs w:val="28"/>
        </w:rPr>
        <w:instrText xml:space="preserve"> HYPERLINK "https://fr.wikipedia.org/wiki/Oranie" </w:instrText>
      </w:r>
      <w:r w:rsidRPr="00374FFA">
        <w:rPr>
          <w:rFonts w:asciiTheme="majorBidi" w:hAnsiTheme="majorBidi" w:cstheme="majorBidi"/>
          <w:b/>
          <w:bCs/>
          <w:sz w:val="28"/>
          <w:szCs w:val="28"/>
        </w:rPr>
        <w:fldChar w:fldCharType="separate"/>
      </w:r>
      <w:r w:rsidRPr="00374FFA">
        <w:rPr>
          <w:rStyle w:val="Lienhypertexte"/>
          <w:rFonts w:asciiTheme="majorBidi" w:hAnsiTheme="majorBidi" w:cstheme="majorBidi"/>
          <w:b/>
          <w:bCs/>
          <w:color w:val="auto"/>
          <w:sz w:val="28"/>
          <w:szCs w:val="28"/>
          <w:u w:val="none"/>
          <w:shd w:val="clear" w:color="auto" w:fill="FFFFFF"/>
        </w:rPr>
        <w:t>Oranie</w:t>
      </w:r>
      <w:proofErr w:type="spellEnd"/>
      <w:r w:rsidRPr="00374FFA">
        <w:rPr>
          <w:rStyle w:val="Lienhypertexte"/>
          <w:rFonts w:asciiTheme="majorBidi" w:hAnsiTheme="majorBidi" w:cstheme="majorBidi"/>
          <w:b/>
          <w:bCs/>
          <w:color w:val="auto"/>
          <w:sz w:val="28"/>
          <w:szCs w:val="28"/>
          <w:u w:val="none"/>
          <w:shd w:val="clear" w:color="auto" w:fill="FFFFFF"/>
        </w:rPr>
        <w:fldChar w:fldCharType="end"/>
      </w:r>
      <w:r w:rsidRPr="00374FFA">
        <w:rPr>
          <w:rFonts w:asciiTheme="majorBidi" w:hAnsiTheme="majorBidi" w:cstheme="majorBidi"/>
          <w:b/>
          <w:bCs/>
          <w:sz w:val="28"/>
          <w:szCs w:val="28"/>
          <w:shd w:val="clear" w:color="auto" w:fill="FFFFFF"/>
        </w:rPr>
        <w:t xml:space="preserve"> sont chacune des régions avec des particularités culturelles et parfois linguistiques… </w:t>
      </w:r>
    </w:p>
    <w:p w:rsidR="00DD1CA5" w:rsidRPr="00374FFA" w:rsidRDefault="00374FFA" w:rsidP="00DD1CA5">
      <w:pPr>
        <w:jc w:val="both"/>
        <w:rPr>
          <w:rFonts w:asciiTheme="majorBidi" w:hAnsiTheme="majorBidi" w:cstheme="majorBidi"/>
          <w:b/>
          <w:bCs/>
          <w:sz w:val="28"/>
          <w:szCs w:val="28"/>
          <w:shd w:val="clear" w:color="auto" w:fill="FFFFFF"/>
        </w:rPr>
      </w:pPr>
      <w:r w:rsidRPr="00374FFA">
        <w:rPr>
          <w:rFonts w:asciiTheme="majorBidi" w:hAnsiTheme="majorBidi" w:cstheme="majorBidi"/>
          <w:b/>
          <w:bCs/>
          <w:sz w:val="28"/>
          <w:szCs w:val="28"/>
          <w:shd w:val="clear" w:color="auto" w:fill="FFFFFF"/>
        </w:rPr>
        <w:t>En</w:t>
      </w:r>
      <w:r w:rsidR="00DD1CA5" w:rsidRPr="00374FFA">
        <w:rPr>
          <w:rFonts w:asciiTheme="majorBidi" w:hAnsiTheme="majorBidi" w:cstheme="majorBidi"/>
          <w:b/>
          <w:bCs/>
          <w:sz w:val="28"/>
          <w:szCs w:val="28"/>
          <w:shd w:val="clear" w:color="auto" w:fill="FFFFFF"/>
        </w:rPr>
        <w:t xml:space="preserve"> fonction du milieu social, des sous-cultures de classe : culture populaire, ouvrière, bourgeoise. Éventuellement, en fonction des critères de sexe et d’âge, on sera amené à repérer une sous-culture féminine ou une sous-culture jeune.</w:t>
      </w:r>
    </w:p>
    <w:p w:rsidR="00DD1CA5" w:rsidRPr="00374FFA" w:rsidRDefault="00DD1CA5" w:rsidP="00DD1CA5">
      <w:pPr>
        <w:jc w:val="both"/>
        <w:rPr>
          <w:rFonts w:asciiTheme="majorBidi" w:hAnsiTheme="majorBidi" w:cstheme="majorBidi"/>
          <w:b/>
          <w:bCs/>
          <w:sz w:val="28"/>
          <w:szCs w:val="28"/>
          <w:shd w:val="clear" w:color="auto" w:fill="FFFFFF"/>
        </w:rPr>
      </w:pPr>
      <w:r w:rsidRPr="00374FFA">
        <w:rPr>
          <w:rFonts w:asciiTheme="majorBidi" w:hAnsiTheme="majorBidi" w:cstheme="majorBidi"/>
          <w:b/>
          <w:bCs/>
          <w:sz w:val="28"/>
          <w:szCs w:val="28"/>
          <w:shd w:val="clear" w:color="auto" w:fill="FFFFFF"/>
        </w:rPr>
        <w:t>L’acculturation</w:t>
      </w:r>
      <w:r w:rsidRPr="00374FFA">
        <w:rPr>
          <w:rFonts w:asciiTheme="majorBidi" w:hAnsiTheme="majorBidi" w:cstheme="majorBidi"/>
          <w:b/>
          <w:bCs/>
          <w:sz w:val="28"/>
          <w:szCs w:val="28"/>
          <w:shd w:val="clear" w:color="auto" w:fill="FFFFFF"/>
        </w:rPr>
        <w:t xml:space="preserve"> </w:t>
      </w:r>
    </w:p>
    <w:p w:rsidR="00DD1CA5" w:rsidRPr="00374FFA" w:rsidRDefault="00DD1CA5" w:rsidP="00DD1CA5">
      <w:pPr>
        <w:jc w:val="both"/>
        <w:rPr>
          <w:rFonts w:asciiTheme="majorBidi" w:hAnsiTheme="majorBidi" w:cstheme="majorBidi"/>
          <w:b/>
          <w:bCs/>
          <w:sz w:val="28"/>
          <w:szCs w:val="28"/>
          <w:shd w:val="clear" w:color="auto" w:fill="FFFFFF"/>
        </w:rPr>
      </w:pPr>
      <w:r w:rsidRPr="00374FFA">
        <w:rPr>
          <w:rFonts w:asciiTheme="majorBidi" w:hAnsiTheme="majorBidi" w:cstheme="majorBidi"/>
          <w:b/>
          <w:bCs/>
          <w:sz w:val="28"/>
          <w:szCs w:val="28"/>
          <w:shd w:val="clear" w:color="auto" w:fill="FFFFFF"/>
        </w:rPr>
        <w:t>L’acculturation est le processus de modification de la culture d’un groupe social sous l’influence d’une autre culture.</w:t>
      </w:r>
    </w:p>
    <w:p w:rsidR="00DD1CA5" w:rsidRPr="00374FFA" w:rsidRDefault="00DD1CA5" w:rsidP="00DD1CA5">
      <w:pPr>
        <w:jc w:val="both"/>
        <w:rPr>
          <w:rFonts w:asciiTheme="majorBidi" w:hAnsiTheme="majorBidi" w:cstheme="majorBidi"/>
          <w:b/>
          <w:bCs/>
          <w:sz w:val="28"/>
          <w:szCs w:val="28"/>
          <w:shd w:val="clear" w:color="auto" w:fill="FFFFFF"/>
        </w:rPr>
      </w:pPr>
      <w:r w:rsidRPr="00374FFA">
        <w:rPr>
          <w:rFonts w:asciiTheme="majorBidi" w:hAnsiTheme="majorBidi" w:cstheme="majorBidi"/>
          <w:b/>
          <w:bCs/>
          <w:sz w:val="28"/>
          <w:szCs w:val="28"/>
          <w:shd w:val="clear" w:color="auto" w:fill="FFFFFF"/>
        </w:rPr>
        <w:t>En sociologie, le terme « acculturation » désigne le processus d’adaptation d’un individu ou d’u</w:t>
      </w:r>
      <w:r w:rsidRPr="00374FFA">
        <w:rPr>
          <w:rFonts w:asciiTheme="majorBidi" w:hAnsiTheme="majorBidi" w:cstheme="majorBidi"/>
          <w:b/>
          <w:bCs/>
          <w:sz w:val="28"/>
          <w:szCs w:val="28"/>
          <w:shd w:val="clear" w:color="auto" w:fill="FFFFFF"/>
        </w:rPr>
        <w:t>n</w:t>
      </w:r>
      <w:r w:rsidRPr="00374FFA">
        <w:rPr>
          <w:rFonts w:asciiTheme="majorBidi" w:hAnsiTheme="majorBidi" w:cstheme="majorBidi"/>
          <w:b/>
          <w:bCs/>
          <w:sz w:val="28"/>
          <w:szCs w:val="28"/>
          <w:shd w:val="clear" w:color="auto" w:fill="FFFFFF"/>
        </w:rPr>
        <w:t xml:space="preserve"> groupe venant d’ailleurs, à </w:t>
      </w:r>
      <w:r w:rsidRPr="00374FFA">
        <w:rPr>
          <w:rFonts w:asciiTheme="majorBidi" w:hAnsiTheme="majorBidi" w:cstheme="majorBidi"/>
          <w:b/>
          <w:bCs/>
          <w:sz w:val="28"/>
          <w:szCs w:val="28"/>
          <w:shd w:val="clear" w:color="auto" w:fill="FFFFFF"/>
        </w:rPr>
        <w:t>une culture</w:t>
      </w:r>
      <w:r w:rsidRPr="00374FFA">
        <w:rPr>
          <w:rFonts w:asciiTheme="majorBidi" w:hAnsiTheme="majorBidi" w:cstheme="majorBidi"/>
          <w:b/>
          <w:bCs/>
          <w:sz w:val="28"/>
          <w:szCs w:val="28"/>
          <w:shd w:val="clear" w:color="auto" w:fill="FFFFFF"/>
        </w:rPr>
        <w:t xml:space="preserve"> locale, entrainant l’abandon partielle ou totale des éléments de leur propre culture.</w:t>
      </w:r>
    </w:p>
    <w:p w:rsidR="00DD1CA5" w:rsidRPr="00374FFA" w:rsidRDefault="00DD1CA5" w:rsidP="00DD1CA5">
      <w:pPr>
        <w:jc w:val="both"/>
        <w:rPr>
          <w:rFonts w:asciiTheme="majorBidi" w:hAnsiTheme="majorBidi" w:cstheme="majorBidi"/>
          <w:b/>
          <w:bCs/>
          <w:sz w:val="28"/>
          <w:szCs w:val="28"/>
          <w:shd w:val="clear" w:color="auto" w:fill="FFFFFF"/>
        </w:rPr>
      </w:pPr>
      <w:r w:rsidRPr="00374FFA">
        <w:rPr>
          <w:rFonts w:asciiTheme="majorBidi" w:hAnsiTheme="majorBidi" w:cstheme="majorBidi"/>
          <w:b/>
          <w:bCs/>
          <w:sz w:val="28"/>
          <w:szCs w:val="28"/>
          <w:shd w:val="clear" w:color="auto" w:fill="FFFFFF"/>
        </w:rPr>
        <w:lastRenderedPageBreak/>
        <w:t>En ethnologie, l’acculturation est « l’ensemble de phénomènes qui résultent de ce que des groupes d’individus de cultures différentes entrent en contact  continu et direct et les changements qui surviennent dans les modèles culturels orignaux.</w:t>
      </w:r>
    </w:p>
    <w:p w:rsidR="00374FFA" w:rsidRPr="00374FFA" w:rsidRDefault="00374FFA" w:rsidP="00DD1CA5">
      <w:pPr>
        <w:jc w:val="both"/>
        <w:rPr>
          <w:rFonts w:asciiTheme="majorBidi" w:hAnsiTheme="majorBidi" w:cstheme="majorBidi"/>
          <w:b/>
          <w:bCs/>
          <w:sz w:val="28"/>
          <w:szCs w:val="28"/>
          <w:shd w:val="clear" w:color="auto" w:fill="FFFFFF"/>
        </w:rPr>
      </w:pPr>
    </w:p>
    <w:p w:rsidR="00DD1CA5" w:rsidRPr="00374FFA" w:rsidRDefault="00DD1CA5" w:rsidP="00DD1CA5">
      <w:pPr>
        <w:jc w:val="both"/>
        <w:rPr>
          <w:rFonts w:asciiTheme="majorBidi" w:hAnsiTheme="majorBidi" w:cstheme="majorBidi"/>
          <w:b/>
          <w:bCs/>
          <w:sz w:val="28"/>
          <w:szCs w:val="28"/>
          <w:shd w:val="clear" w:color="auto" w:fill="FFFFFF"/>
        </w:rPr>
      </w:pPr>
      <w:r w:rsidRPr="00374FFA">
        <w:rPr>
          <w:rFonts w:asciiTheme="majorBidi" w:hAnsiTheme="majorBidi" w:cstheme="majorBidi"/>
          <w:b/>
          <w:bCs/>
          <w:sz w:val="28"/>
          <w:szCs w:val="28"/>
          <w:shd w:val="clear" w:color="auto" w:fill="FFFFFF"/>
        </w:rPr>
        <w:t>L’acculturation peut prendre plusieurs formes :</w:t>
      </w:r>
    </w:p>
    <w:p w:rsidR="00DD1CA5" w:rsidRPr="00374FFA" w:rsidRDefault="00DD1CA5" w:rsidP="00DD1CA5">
      <w:pPr>
        <w:pStyle w:val="Paragraphedeliste"/>
        <w:numPr>
          <w:ilvl w:val="0"/>
          <w:numId w:val="1"/>
        </w:numPr>
        <w:jc w:val="both"/>
        <w:rPr>
          <w:rFonts w:asciiTheme="majorBidi" w:hAnsiTheme="majorBidi" w:cstheme="majorBidi"/>
          <w:b/>
          <w:bCs/>
          <w:sz w:val="28"/>
          <w:szCs w:val="28"/>
          <w:shd w:val="clear" w:color="auto" w:fill="FFFFFF"/>
        </w:rPr>
      </w:pPr>
      <w:r w:rsidRPr="00374FFA">
        <w:rPr>
          <w:rFonts w:asciiTheme="majorBidi" w:hAnsiTheme="majorBidi" w:cstheme="majorBidi"/>
          <w:b/>
          <w:bCs/>
          <w:sz w:val="28"/>
          <w:szCs w:val="28"/>
          <w:shd w:val="clear" w:color="auto" w:fill="FFFFFF"/>
        </w:rPr>
        <w:t xml:space="preserve">Spontanée quand les cultures sont en contact libre, </w:t>
      </w:r>
    </w:p>
    <w:p w:rsidR="00DD1CA5" w:rsidRPr="00374FFA" w:rsidRDefault="00DD1CA5" w:rsidP="00DD1CA5">
      <w:pPr>
        <w:pStyle w:val="Paragraphedeliste"/>
        <w:numPr>
          <w:ilvl w:val="0"/>
          <w:numId w:val="1"/>
        </w:numPr>
        <w:jc w:val="both"/>
        <w:rPr>
          <w:rFonts w:asciiTheme="majorBidi" w:hAnsiTheme="majorBidi" w:cstheme="majorBidi"/>
          <w:b/>
          <w:bCs/>
          <w:sz w:val="28"/>
          <w:szCs w:val="28"/>
          <w:shd w:val="clear" w:color="auto" w:fill="FFFFFF"/>
        </w:rPr>
      </w:pPr>
      <w:r w:rsidRPr="00374FFA">
        <w:rPr>
          <w:rFonts w:asciiTheme="majorBidi" w:hAnsiTheme="majorBidi" w:cstheme="majorBidi"/>
          <w:b/>
          <w:bCs/>
          <w:sz w:val="28"/>
          <w:szCs w:val="28"/>
          <w:shd w:val="clear" w:color="auto" w:fill="FFFFFF"/>
        </w:rPr>
        <w:t>Forcée, organisée, imposée par un groupe comme lors de la colonisation ou de l’esclavage par exemple,</w:t>
      </w:r>
    </w:p>
    <w:p w:rsidR="00DD1CA5" w:rsidRPr="00374FFA" w:rsidRDefault="00DD1CA5" w:rsidP="00DD1CA5">
      <w:pPr>
        <w:pStyle w:val="Paragraphedeliste"/>
        <w:numPr>
          <w:ilvl w:val="0"/>
          <w:numId w:val="1"/>
        </w:numPr>
        <w:jc w:val="both"/>
        <w:rPr>
          <w:rFonts w:asciiTheme="majorBidi" w:hAnsiTheme="majorBidi" w:cstheme="majorBidi"/>
          <w:b/>
          <w:bCs/>
          <w:sz w:val="28"/>
          <w:szCs w:val="28"/>
          <w:shd w:val="clear" w:color="auto" w:fill="FFFFFF"/>
        </w:rPr>
      </w:pPr>
      <w:r w:rsidRPr="00374FFA">
        <w:rPr>
          <w:rFonts w:asciiTheme="majorBidi" w:hAnsiTheme="majorBidi" w:cstheme="majorBidi"/>
          <w:b/>
          <w:bCs/>
          <w:sz w:val="28"/>
          <w:szCs w:val="28"/>
          <w:shd w:val="clear" w:color="auto" w:fill="FFFFFF"/>
        </w:rPr>
        <w:t>Planifiée,</w:t>
      </w:r>
      <w:r w:rsidRPr="00374FFA">
        <w:rPr>
          <w:rFonts w:asciiTheme="majorBidi" w:hAnsiTheme="majorBidi" w:cstheme="majorBidi"/>
          <w:b/>
          <w:bCs/>
          <w:sz w:val="28"/>
          <w:szCs w:val="28"/>
          <w:shd w:val="clear" w:color="auto" w:fill="FFFFFF"/>
        </w:rPr>
        <w:t xml:space="preserve"> contrôlée, dans le but de construire à </w:t>
      </w:r>
      <w:r w:rsidRPr="00374FFA">
        <w:rPr>
          <w:rFonts w:asciiTheme="majorBidi" w:hAnsiTheme="majorBidi" w:cstheme="majorBidi"/>
          <w:b/>
          <w:bCs/>
          <w:sz w:val="28"/>
          <w:szCs w:val="28"/>
          <w:shd w:val="clear" w:color="auto" w:fill="FFFFFF"/>
        </w:rPr>
        <w:t>long terme</w:t>
      </w:r>
      <w:r w:rsidRPr="00374FFA">
        <w:rPr>
          <w:rFonts w:asciiTheme="majorBidi" w:hAnsiTheme="majorBidi" w:cstheme="majorBidi"/>
          <w:b/>
          <w:bCs/>
          <w:sz w:val="28"/>
          <w:szCs w:val="28"/>
          <w:shd w:val="clear" w:color="auto" w:fill="FFFFFF"/>
        </w:rPr>
        <w:t xml:space="preserve"> une nouvelle culture, nationale par exemple.</w:t>
      </w:r>
    </w:p>
    <w:p w:rsidR="00DD1CA5" w:rsidRPr="00374FFA" w:rsidRDefault="00DD1CA5" w:rsidP="00DD1CA5">
      <w:pPr>
        <w:jc w:val="both"/>
        <w:rPr>
          <w:rFonts w:asciiTheme="majorBidi" w:hAnsiTheme="majorBidi" w:cstheme="majorBidi"/>
          <w:b/>
          <w:bCs/>
          <w:sz w:val="28"/>
          <w:szCs w:val="28"/>
        </w:rPr>
      </w:pPr>
      <w:r w:rsidRPr="00374FFA">
        <w:rPr>
          <w:rFonts w:asciiTheme="majorBidi" w:hAnsiTheme="majorBidi" w:cstheme="majorBidi"/>
          <w:b/>
          <w:bCs/>
          <w:sz w:val="28"/>
          <w:szCs w:val="28"/>
        </w:rPr>
        <w:t xml:space="preserve">  </w:t>
      </w:r>
    </w:p>
    <w:p w:rsidR="00DD1CA5" w:rsidRPr="00374FFA" w:rsidRDefault="00DD1CA5" w:rsidP="00DD1CA5">
      <w:pPr>
        <w:jc w:val="both"/>
        <w:rPr>
          <w:rFonts w:asciiTheme="majorBidi" w:hAnsiTheme="majorBidi" w:cstheme="majorBidi"/>
          <w:b/>
          <w:bCs/>
          <w:sz w:val="28"/>
          <w:szCs w:val="28"/>
        </w:rPr>
      </w:pPr>
    </w:p>
    <w:p w:rsidR="00DD1CA5" w:rsidRPr="00374FFA" w:rsidRDefault="00DD1CA5" w:rsidP="00DD1CA5">
      <w:pPr>
        <w:jc w:val="both"/>
        <w:rPr>
          <w:rFonts w:asciiTheme="majorBidi" w:hAnsiTheme="majorBidi" w:cstheme="majorBidi"/>
          <w:b/>
          <w:bCs/>
          <w:sz w:val="28"/>
          <w:szCs w:val="28"/>
        </w:rPr>
      </w:pPr>
    </w:p>
    <w:p w:rsidR="00DD1CA5" w:rsidRPr="00374FFA" w:rsidRDefault="00DD1CA5" w:rsidP="00DD1CA5">
      <w:pPr>
        <w:jc w:val="both"/>
        <w:rPr>
          <w:rFonts w:asciiTheme="majorBidi" w:hAnsiTheme="majorBidi" w:cstheme="majorBidi"/>
          <w:b/>
          <w:bCs/>
          <w:sz w:val="28"/>
          <w:szCs w:val="28"/>
        </w:rPr>
      </w:pPr>
      <w:r w:rsidRPr="00374FFA">
        <w:rPr>
          <w:rFonts w:asciiTheme="majorBidi" w:hAnsiTheme="majorBidi" w:cstheme="majorBidi"/>
          <w:b/>
          <w:bCs/>
          <w:sz w:val="28"/>
          <w:szCs w:val="28"/>
        </w:rPr>
        <w:t xml:space="preserve"> </w:t>
      </w:r>
    </w:p>
    <w:p w:rsidR="00DD1CA5" w:rsidRPr="00374FFA" w:rsidRDefault="00DD1CA5" w:rsidP="00DD1CA5">
      <w:pPr>
        <w:jc w:val="both"/>
        <w:rPr>
          <w:rFonts w:asciiTheme="majorBidi" w:hAnsiTheme="majorBidi" w:cstheme="majorBidi"/>
          <w:b/>
          <w:bCs/>
          <w:sz w:val="28"/>
          <w:szCs w:val="28"/>
        </w:rPr>
      </w:pPr>
      <w:r w:rsidRPr="00374FFA">
        <w:rPr>
          <w:rFonts w:asciiTheme="majorBidi" w:hAnsiTheme="majorBidi" w:cstheme="majorBidi"/>
          <w:b/>
          <w:bCs/>
          <w:sz w:val="28"/>
          <w:szCs w:val="28"/>
        </w:rPr>
        <w:t xml:space="preserve">      </w:t>
      </w:r>
    </w:p>
    <w:p w:rsidR="00DD1CA5" w:rsidRPr="00374FFA" w:rsidRDefault="00DD1CA5" w:rsidP="005F61FB">
      <w:pPr>
        <w:jc w:val="both"/>
        <w:rPr>
          <w:rFonts w:asciiTheme="majorBidi" w:hAnsiTheme="majorBidi" w:cstheme="majorBidi"/>
          <w:b/>
          <w:bCs/>
          <w:sz w:val="28"/>
          <w:szCs w:val="28"/>
        </w:rPr>
      </w:pPr>
    </w:p>
    <w:p w:rsidR="00560C27" w:rsidRPr="00374FFA" w:rsidRDefault="00560C27" w:rsidP="00B37CBB">
      <w:pPr>
        <w:jc w:val="both"/>
        <w:rPr>
          <w:rFonts w:asciiTheme="majorBidi" w:hAnsiTheme="majorBidi" w:cstheme="majorBidi"/>
          <w:b/>
          <w:bCs/>
          <w:sz w:val="28"/>
          <w:szCs w:val="28"/>
        </w:rPr>
      </w:pPr>
    </w:p>
    <w:sectPr w:rsidR="00560C27" w:rsidRPr="00374FFA" w:rsidSect="00A45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C1B98"/>
    <w:multiLevelType w:val="hybridMultilevel"/>
    <w:tmpl w:val="EED882CC"/>
    <w:lvl w:ilvl="0" w:tplc="0C8CA406">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60C27"/>
    <w:rsid w:val="00374FFA"/>
    <w:rsid w:val="004134D3"/>
    <w:rsid w:val="00560C27"/>
    <w:rsid w:val="005A1ECC"/>
    <w:rsid w:val="005F61FB"/>
    <w:rsid w:val="00617BAD"/>
    <w:rsid w:val="008C48BA"/>
    <w:rsid w:val="00A45332"/>
    <w:rsid w:val="00AC534A"/>
    <w:rsid w:val="00B37CBB"/>
    <w:rsid w:val="00DB741E"/>
    <w:rsid w:val="00DD1CA5"/>
    <w:rsid w:val="00EA0E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CA1C5-A26D-4C97-88F0-423B333A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3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53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534A"/>
    <w:rPr>
      <w:rFonts w:ascii="Segoe UI" w:hAnsi="Segoe UI" w:cs="Segoe UI"/>
      <w:sz w:val="18"/>
      <w:szCs w:val="18"/>
    </w:rPr>
  </w:style>
  <w:style w:type="character" w:styleId="Lienhypertexte">
    <w:name w:val="Hyperlink"/>
    <w:basedOn w:val="Policepardfaut"/>
    <w:uiPriority w:val="99"/>
    <w:semiHidden/>
    <w:unhideWhenUsed/>
    <w:rsid w:val="00DD1CA5"/>
    <w:rPr>
      <w:color w:val="0000FF"/>
      <w:u w:val="single"/>
    </w:rPr>
  </w:style>
  <w:style w:type="paragraph" w:styleId="Paragraphedeliste">
    <w:name w:val="List Paragraph"/>
    <w:basedOn w:val="Normal"/>
    <w:uiPriority w:val="34"/>
    <w:qFormat/>
    <w:rsid w:val="00DD1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Hauts_Plateaux_(Alg%C3%A9r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wikipedia.org/wiki/Alg%C3%A9ro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Aur%C3%A8s" TargetMode="External"/><Relationship Id="rId11" Type="http://schemas.openxmlformats.org/officeDocument/2006/relationships/hyperlink" Target="https://fr.wikipedia.org/wiki/Saoura" TargetMode="External"/><Relationship Id="rId5" Type="http://schemas.openxmlformats.org/officeDocument/2006/relationships/hyperlink" Target="https://fr.wikipedia.org/wiki/Kabylie" TargetMode="External"/><Relationship Id="rId10" Type="http://schemas.openxmlformats.org/officeDocument/2006/relationships/hyperlink" Target="https://fr.wikipedia.org/wiki/Hoggar" TargetMode="External"/><Relationship Id="rId4" Type="http://schemas.openxmlformats.org/officeDocument/2006/relationships/webSettings" Target="webSettings.xml"/><Relationship Id="rId9" Type="http://schemas.openxmlformats.org/officeDocument/2006/relationships/hyperlink" Target="https://fr.wikipedia.org/wiki/Mza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816</Words>
  <Characters>4491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DATA GSM</cp:lastModifiedBy>
  <cp:revision>6</cp:revision>
  <cp:lastPrinted>2023-11-30T08:55:00Z</cp:lastPrinted>
  <dcterms:created xsi:type="dcterms:W3CDTF">2023-11-29T07:32:00Z</dcterms:created>
  <dcterms:modified xsi:type="dcterms:W3CDTF">2023-12-09T22:20:00Z</dcterms:modified>
</cp:coreProperties>
</file>