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819" w:rsidRPr="006B2343" w:rsidRDefault="006B2343">
      <w:pPr>
        <w:rPr>
          <w:b/>
        </w:rPr>
      </w:pPr>
      <w:r w:rsidRPr="006B2343">
        <w:rPr>
          <w:b/>
        </w:rPr>
        <w:t>Programme semestre 2</w:t>
      </w:r>
    </w:p>
    <w:p w:rsidR="006B2343" w:rsidRDefault="006B2343">
      <w:r>
        <w:t>Td1 : Les pronoms relatifs</w:t>
      </w:r>
    </w:p>
    <w:p w:rsidR="006B2343" w:rsidRDefault="006B2343">
      <w:r>
        <w:t xml:space="preserve">Td2 : Les pronoms indéfinis </w:t>
      </w:r>
    </w:p>
    <w:p w:rsidR="006B2343" w:rsidRDefault="006B2343">
      <w:r>
        <w:t>Td3 : L’expression de l’ordre</w:t>
      </w:r>
    </w:p>
    <w:p w:rsidR="006B2343" w:rsidRDefault="006B2343">
      <w:r>
        <w:t>Td4 : L’expression de l’hypothèse et de la condition</w:t>
      </w:r>
    </w:p>
    <w:p w:rsidR="006B2343" w:rsidRDefault="006B2343">
      <w:r>
        <w:t>Td5 : Les substituts lexicaux et grammaticaux</w:t>
      </w:r>
    </w:p>
    <w:p w:rsidR="006B2343" w:rsidRDefault="006B2343" w:rsidP="006B2343">
      <w:r>
        <w:t>Td6 : La synonymie</w:t>
      </w:r>
    </w:p>
    <w:p w:rsidR="006B2343" w:rsidRDefault="006B2343">
      <w:r>
        <w:t>Td7 : La reformulation</w:t>
      </w:r>
    </w:p>
    <w:p w:rsidR="006B2343" w:rsidRDefault="006B2343"/>
    <w:p w:rsidR="006B2343" w:rsidRDefault="006B2343"/>
    <w:sectPr w:rsidR="006B2343" w:rsidSect="00F26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2343"/>
    <w:rsid w:val="000A6D70"/>
    <w:rsid w:val="006B2343"/>
    <w:rsid w:val="00E37D50"/>
    <w:rsid w:val="00F26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A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212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2024-04-18T08:33:00Z</dcterms:created>
  <dcterms:modified xsi:type="dcterms:W3CDTF">2024-04-18T08:37:00Z</dcterms:modified>
</cp:coreProperties>
</file>