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A1" w:rsidRDefault="00A71EA1" w:rsidP="00A71EA1">
      <w:pPr>
        <w:rPr>
          <w:rFonts w:asciiTheme="majorBidi" w:hAnsiTheme="majorBidi" w:cstheme="majorBidi"/>
          <w:b/>
          <w:bCs/>
          <w:sz w:val="36"/>
          <w:szCs w:val="36"/>
        </w:rPr>
      </w:pPr>
    </w:p>
    <w:p w:rsidR="00A71EA1" w:rsidRPr="00BA3851" w:rsidRDefault="00A71EA1" w:rsidP="00A71EA1">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4"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A71EA1" w:rsidRPr="00BA3851" w:rsidRDefault="00A71EA1" w:rsidP="00A71EA1">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A71EA1" w:rsidRPr="00BA3851" w:rsidRDefault="00A71EA1" w:rsidP="00A71EA1">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A71EA1" w:rsidRPr="00BA3851" w:rsidRDefault="00A71EA1" w:rsidP="00A71EA1">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A71EA1" w:rsidRPr="00BA3851" w:rsidRDefault="00A71EA1" w:rsidP="00A71EA1">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A71EA1" w:rsidRPr="00BA3851" w:rsidRDefault="00A71EA1" w:rsidP="00A71EA1">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A71EA1" w:rsidRPr="00BA3851" w:rsidRDefault="00A71EA1" w:rsidP="00A71EA1">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A71EA1" w:rsidRPr="00BA3851" w:rsidRDefault="00CB2B0E" w:rsidP="00A71EA1">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00A71EA1" w:rsidRPr="00252FF5">
          <w:rPr>
            <w:rStyle w:val="Lienhypertexte"/>
            <w:rFonts w:asciiTheme="majorBidi" w:eastAsia="Times New Roman" w:hAnsiTheme="majorBidi" w:cstheme="majorBidi"/>
            <w:kern w:val="36"/>
            <w:sz w:val="28"/>
            <w:szCs w:val="28"/>
          </w:rPr>
          <w:t>bouiche.mahrez@Univ-bejaia.dz</w:t>
        </w:r>
      </w:hyperlink>
    </w:p>
    <w:p w:rsidR="00A71EA1" w:rsidRDefault="00A71EA1" w:rsidP="00A71EA1">
      <w:pPr>
        <w:spacing w:after="0"/>
        <w:jc w:val="both"/>
        <w:rPr>
          <w:rFonts w:asciiTheme="majorBidi" w:hAnsiTheme="majorBidi" w:cstheme="majorBidi"/>
          <w:sz w:val="28"/>
          <w:szCs w:val="28"/>
        </w:rPr>
      </w:pPr>
    </w:p>
    <w:p w:rsidR="00A71EA1" w:rsidRDefault="00A71EA1" w:rsidP="00A71EA1">
      <w:pPr>
        <w:pBdr>
          <w:bottom w:val="single" w:sz="6" w:space="1" w:color="auto"/>
        </w:pBdr>
        <w:spacing w:after="0"/>
        <w:jc w:val="both"/>
        <w:rPr>
          <w:rFonts w:asciiTheme="majorBidi" w:hAnsiTheme="majorBidi" w:cstheme="majorBidi"/>
          <w:sz w:val="28"/>
          <w:szCs w:val="28"/>
        </w:rPr>
      </w:pPr>
    </w:p>
    <w:p w:rsidR="00A71EA1" w:rsidRDefault="00A71EA1"/>
    <w:p w:rsidR="00A71EA1" w:rsidRPr="00A71EA1" w:rsidRDefault="00A71EA1" w:rsidP="00A71EA1">
      <w:pPr>
        <w:pStyle w:val="PrformatHTML"/>
        <w:ind w:left="720"/>
        <w:jc w:val="center"/>
        <w:rPr>
          <w:rStyle w:val="y2iqfc"/>
          <w:rFonts w:ascii="Algerian" w:hAnsi="Algerian" w:cstheme="majorBidi"/>
          <w:b/>
          <w:bCs/>
          <w:sz w:val="36"/>
          <w:szCs w:val="36"/>
        </w:rPr>
      </w:pPr>
      <w:r w:rsidRPr="00A71EA1">
        <w:rPr>
          <w:rStyle w:val="y2iqfc"/>
          <w:rFonts w:ascii="Algerian" w:hAnsi="Algerian" w:cstheme="majorBidi"/>
          <w:b/>
          <w:bCs/>
          <w:sz w:val="36"/>
          <w:szCs w:val="36"/>
        </w:rPr>
        <w:t>Les critères de l’analyse historique chez Ibn khaldoun.</w:t>
      </w:r>
    </w:p>
    <w:p w:rsidR="00A71EA1" w:rsidRPr="00A71EA1" w:rsidRDefault="00A71EA1" w:rsidP="00A71EA1">
      <w:pPr>
        <w:jc w:val="center"/>
        <w:rPr>
          <w:rFonts w:ascii="Algerian" w:hAnsi="Algerian"/>
          <w:b/>
          <w:bCs/>
          <w:sz w:val="36"/>
          <w:szCs w:val="36"/>
        </w:rPr>
      </w:pPr>
    </w:p>
    <w:p w:rsidR="00A71EA1" w:rsidRPr="005D1488" w:rsidRDefault="00A71EA1" w:rsidP="00A71EA1">
      <w:pPr>
        <w:pStyle w:val="NormalWeb"/>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t>Dans sa prescription des “</w:t>
      </w:r>
      <w:r w:rsidRPr="005D1488">
        <w:rPr>
          <w:rFonts w:asciiTheme="majorBidi" w:hAnsiTheme="majorBidi" w:cstheme="majorBidi"/>
          <w:i/>
          <w:iCs/>
          <w:sz w:val="32"/>
          <w:szCs w:val="32"/>
        </w:rPr>
        <w:t>exigences pour un historien</w:t>
      </w:r>
      <w:r w:rsidRPr="005D1488">
        <w:rPr>
          <w:rFonts w:asciiTheme="majorBidi" w:hAnsiTheme="majorBidi" w:cstheme="majorBidi"/>
          <w:sz w:val="32"/>
          <w:szCs w:val="32"/>
        </w:rPr>
        <w:t>“, ibn Khaldoun a déclaré que plusieurs choses étaient essentielles pour qu’un historien soit qualifié pour traiter des événements et des histoires historiques :</w:t>
      </w:r>
    </w:p>
    <w:p w:rsidR="00A71EA1" w:rsidRPr="005D1488" w:rsidRDefault="00A71EA1" w:rsidP="00A71EA1">
      <w:pPr>
        <w:pStyle w:val="NormalWeb"/>
        <w:spacing w:line="276" w:lineRule="auto"/>
        <w:jc w:val="both"/>
        <w:rPr>
          <w:rFonts w:asciiTheme="majorBidi" w:hAnsiTheme="majorBidi" w:cstheme="majorBidi"/>
          <w:sz w:val="32"/>
          <w:szCs w:val="32"/>
        </w:rPr>
      </w:pPr>
      <w:r w:rsidRPr="005D1488">
        <w:rPr>
          <w:rFonts w:asciiTheme="majorBidi" w:hAnsiTheme="majorBidi" w:cstheme="majorBidi"/>
          <w:sz w:val="32"/>
          <w:szCs w:val="32"/>
        </w:rPr>
        <w:t>1.Une compréhension des règles de la politique et de la nature des gens ;</w:t>
      </w:r>
    </w:p>
    <w:p w:rsidR="00A71EA1" w:rsidRPr="005D1488" w:rsidRDefault="00A71EA1" w:rsidP="00A71EA1">
      <w:pPr>
        <w:numPr>
          <w:ilvl w:val="0"/>
          <w:numId w:val="1"/>
        </w:numPr>
        <w:spacing w:before="100" w:beforeAutospacing="1" w:after="100" w:afterAutospacing="1"/>
        <w:jc w:val="both"/>
        <w:rPr>
          <w:rFonts w:asciiTheme="majorBidi" w:hAnsiTheme="majorBidi" w:cstheme="majorBidi"/>
          <w:sz w:val="32"/>
          <w:szCs w:val="32"/>
        </w:rPr>
      </w:pPr>
      <w:r w:rsidRPr="005D1488">
        <w:rPr>
          <w:rFonts w:asciiTheme="majorBidi" w:hAnsiTheme="majorBidi" w:cstheme="majorBidi"/>
          <w:sz w:val="32"/>
          <w:szCs w:val="32"/>
        </w:rPr>
        <w:t>Une connaissance de l’environnement naturel et de ses différences selon les époques et les lieux ;</w:t>
      </w:r>
    </w:p>
    <w:p w:rsidR="00A71EA1" w:rsidRPr="005D1488" w:rsidRDefault="00A71EA1" w:rsidP="00A71EA1">
      <w:pPr>
        <w:numPr>
          <w:ilvl w:val="0"/>
          <w:numId w:val="1"/>
        </w:numPr>
        <w:spacing w:before="100" w:beforeAutospacing="1" w:after="100" w:afterAutospacing="1"/>
        <w:jc w:val="both"/>
        <w:rPr>
          <w:rFonts w:asciiTheme="majorBidi" w:hAnsiTheme="majorBidi" w:cstheme="majorBidi"/>
          <w:sz w:val="32"/>
          <w:szCs w:val="32"/>
        </w:rPr>
      </w:pPr>
      <w:r w:rsidRPr="005D1488">
        <w:rPr>
          <w:rFonts w:asciiTheme="majorBidi" w:hAnsiTheme="majorBidi" w:cstheme="majorBidi"/>
          <w:sz w:val="32"/>
          <w:szCs w:val="32"/>
        </w:rPr>
        <w:t>Connaissance de l’environnement social des différentes nations en termes de mode de vie, de morale, de revenus, de doctrines, etc. ;</w:t>
      </w:r>
    </w:p>
    <w:p w:rsidR="00A71EA1" w:rsidRPr="005D1488" w:rsidRDefault="00A71EA1" w:rsidP="00A71EA1">
      <w:pPr>
        <w:numPr>
          <w:ilvl w:val="0"/>
          <w:numId w:val="1"/>
        </w:numPr>
        <w:spacing w:before="100" w:beforeAutospacing="1" w:after="100" w:afterAutospacing="1"/>
        <w:jc w:val="both"/>
        <w:rPr>
          <w:rFonts w:asciiTheme="majorBidi" w:hAnsiTheme="majorBidi" w:cstheme="majorBidi"/>
          <w:sz w:val="32"/>
          <w:szCs w:val="32"/>
        </w:rPr>
      </w:pPr>
      <w:r w:rsidRPr="005D1488">
        <w:rPr>
          <w:rFonts w:asciiTheme="majorBidi" w:hAnsiTheme="majorBidi" w:cstheme="majorBidi"/>
          <w:sz w:val="32"/>
          <w:szCs w:val="32"/>
        </w:rPr>
        <w:t xml:space="preserve">Compréhension du temps présent et capacité à le comparer avec le </w:t>
      </w:r>
      <w:r>
        <w:rPr>
          <w:rFonts w:asciiTheme="majorBidi" w:hAnsiTheme="majorBidi" w:cstheme="majorBidi"/>
          <w:sz w:val="32"/>
          <w:szCs w:val="32"/>
        </w:rPr>
        <w:t xml:space="preserve"> </w:t>
      </w:r>
      <w:r w:rsidRPr="005D1488">
        <w:rPr>
          <w:rFonts w:asciiTheme="majorBidi" w:hAnsiTheme="majorBidi" w:cstheme="majorBidi"/>
          <w:sz w:val="32"/>
          <w:szCs w:val="32"/>
        </w:rPr>
        <w:t>passé : et</w:t>
      </w:r>
    </w:p>
    <w:p w:rsidR="00A71EA1" w:rsidRPr="005D1488" w:rsidRDefault="00A71EA1" w:rsidP="00A71EA1">
      <w:pPr>
        <w:numPr>
          <w:ilvl w:val="0"/>
          <w:numId w:val="1"/>
        </w:numPr>
        <w:spacing w:before="100" w:beforeAutospacing="1" w:after="100" w:afterAutospacing="1"/>
        <w:jc w:val="both"/>
        <w:rPr>
          <w:rFonts w:asciiTheme="majorBidi" w:hAnsiTheme="majorBidi" w:cstheme="majorBidi"/>
          <w:sz w:val="32"/>
          <w:szCs w:val="32"/>
        </w:rPr>
      </w:pPr>
      <w:r w:rsidRPr="005D1488">
        <w:rPr>
          <w:rFonts w:asciiTheme="majorBidi" w:hAnsiTheme="majorBidi" w:cstheme="majorBidi"/>
          <w:sz w:val="32"/>
          <w:szCs w:val="32"/>
        </w:rPr>
        <w:t>Connaissance des origines et des motivations des États et des sectes, de leurs principes déclarés, de leurs règles et des événements majeurs de leur histoire.</w:t>
      </w:r>
    </w:p>
    <w:p w:rsidR="00A71EA1" w:rsidRPr="005D1488" w:rsidRDefault="00A71EA1" w:rsidP="00A71EA1">
      <w:pPr>
        <w:pStyle w:val="NormalWeb"/>
        <w:spacing w:line="276" w:lineRule="auto"/>
        <w:ind w:firstLine="708"/>
        <w:jc w:val="both"/>
        <w:rPr>
          <w:rFonts w:asciiTheme="majorBidi" w:hAnsiTheme="majorBidi" w:cstheme="majorBidi"/>
          <w:sz w:val="32"/>
          <w:szCs w:val="32"/>
        </w:rPr>
      </w:pPr>
      <w:r w:rsidRPr="005D1488">
        <w:rPr>
          <w:rFonts w:asciiTheme="majorBidi" w:hAnsiTheme="majorBidi" w:cstheme="majorBidi"/>
          <w:sz w:val="32"/>
          <w:szCs w:val="32"/>
        </w:rPr>
        <w:lastRenderedPageBreak/>
        <w:t>Pour parvenir à une compréhension critique des événements historiques, l’historien doit donc étudier les circonstances générales de la période à laquelle il a affaire et comparer les événements particuliers qui l’intéressent. Il doit ensuite explorer les événements similaires qui ont eu lieu à d’autres périodes ainsi que les circonstances générales de ces périodes. Une fois ces deux étapes principales franchies, il doit être en mesure de reconnaître les événements comme raisonnables et probablement vrais, ou inacceptables et presque certainement faux. Il suffit d’étudier certains événements séparément, en même temps que les circonstances générales de leurs périodes, pour savoir quelles parties de ceux-ci doivent être vraies ou fausses.</w:t>
      </w:r>
    </w:p>
    <w:p w:rsidR="00A71EA1" w:rsidRDefault="00A71EA1"/>
    <w:p w:rsidR="00A71EA1" w:rsidRDefault="00A71EA1"/>
    <w:sectPr w:rsidR="00A71EA1" w:rsidSect="00871BE8">
      <w:footerReference w:type="default" r:id="rId9"/>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19" w:rsidRDefault="00561B19" w:rsidP="00A71EA1">
      <w:pPr>
        <w:spacing w:after="0" w:line="240" w:lineRule="auto"/>
      </w:pPr>
      <w:r>
        <w:separator/>
      </w:r>
    </w:p>
  </w:endnote>
  <w:endnote w:type="continuationSeparator" w:id="1">
    <w:p w:rsidR="00561B19" w:rsidRDefault="00561B19" w:rsidP="00A71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7"/>
      <w:docPartObj>
        <w:docPartGallery w:val="Page Numbers (Bottom of Page)"/>
        <w:docPartUnique/>
      </w:docPartObj>
    </w:sdtPr>
    <w:sdtContent>
      <w:p w:rsidR="00A71EA1" w:rsidRDefault="00CB2B0E">
        <w:pPr>
          <w:pStyle w:val="Pieddepage"/>
          <w:jc w:val="center"/>
        </w:pPr>
        <w:fldSimple w:instr=" PAGE   \* MERGEFORMAT ">
          <w:r w:rsidR="00871BE8">
            <w:rPr>
              <w:noProof/>
            </w:rPr>
            <w:t>1</w:t>
          </w:r>
        </w:fldSimple>
      </w:p>
    </w:sdtContent>
  </w:sdt>
  <w:p w:rsidR="00A71EA1" w:rsidRDefault="00A71E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19" w:rsidRDefault="00561B19" w:rsidP="00A71EA1">
      <w:pPr>
        <w:spacing w:after="0" w:line="240" w:lineRule="auto"/>
      </w:pPr>
      <w:r>
        <w:separator/>
      </w:r>
    </w:p>
  </w:footnote>
  <w:footnote w:type="continuationSeparator" w:id="1">
    <w:p w:rsidR="00561B19" w:rsidRDefault="00561B19" w:rsidP="00A71E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1357"/>
    <w:multiLevelType w:val="multilevel"/>
    <w:tmpl w:val="579EA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025216"/>
    <w:multiLevelType w:val="hybridMultilevel"/>
    <w:tmpl w:val="A89AAA62"/>
    <w:lvl w:ilvl="0" w:tplc="20085BA0">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A71EA1"/>
    <w:rsid w:val="00561B19"/>
    <w:rsid w:val="006B1BD3"/>
    <w:rsid w:val="00871BE8"/>
    <w:rsid w:val="00A71EA1"/>
    <w:rsid w:val="00CB2B0E"/>
    <w:rsid w:val="00F95F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1EA1"/>
    <w:rPr>
      <w:color w:val="0000FF"/>
      <w:u w:val="single"/>
    </w:rPr>
  </w:style>
  <w:style w:type="paragraph" w:styleId="Textedebulles">
    <w:name w:val="Balloon Text"/>
    <w:basedOn w:val="Normal"/>
    <w:link w:val="TextedebullesCar"/>
    <w:uiPriority w:val="99"/>
    <w:semiHidden/>
    <w:unhideWhenUsed/>
    <w:rsid w:val="00A71E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1EA1"/>
    <w:rPr>
      <w:rFonts w:ascii="Tahoma" w:hAnsi="Tahoma" w:cs="Tahoma"/>
      <w:sz w:val="16"/>
      <w:szCs w:val="16"/>
    </w:rPr>
  </w:style>
  <w:style w:type="paragraph" w:styleId="NormalWeb">
    <w:name w:val="Normal (Web)"/>
    <w:basedOn w:val="Normal"/>
    <w:uiPriority w:val="99"/>
    <w:unhideWhenUsed/>
    <w:rsid w:val="00A71EA1"/>
    <w:pPr>
      <w:spacing w:before="100" w:beforeAutospacing="1" w:after="100" w:afterAutospacing="1" w:line="240" w:lineRule="auto"/>
    </w:pPr>
    <w:rPr>
      <w:rFonts w:ascii="Times New Roman" w:eastAsia="Times New Roman" w:hAnsi="Times New Roman" w:cs="Times New Roman"/>
      <w:color w:val="201810"/>
      <w:sz w:val="24"/>
      <w:szCs w:val="24"/>
      <w:lang w:eastAsia="fr-FR"/>
    </w:rPr>
  </w:style>
  <w:style w:type="paragraph" w:styleId="En-tte">
    <w:name w:val="header"/>
    <w:basedOn w:val="Normal"/>
    <w:link w:val="En-tteCar"/>
    <w:uiPriority w:val="99"/>
    <w:semiHidden/>
    <w:unhideWhenUsed/>
    <w:rsid w:val="00A71E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1EA1"/>
  </w:style>
  <w:style w:type="paragraph" w:styleId="Pieddepage">
    <w:name w:val="footer"/>
    <w:basedOn w:val="Normal"/>
    <w:link w:val="PieddepageCar"/>
    <w:uiPriority w:val="99"/>
    <w:unhideWhenUsed/>
    <w:rsid w:val="00A71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EA1"/>
  </w:style>
  <w:style w:type="paragraph" w:styleId="PrformatHTML">
    <w:name w:val="HTML Preformatted"/>
    <w:basedOn w:val="Normal"/>
    <w:link w:val="PrformatHTMLCar"/>
    <w:uiPriority w:val="99"/>
    <w:unhideWhenUsed/>
    <w:rsid w:val="00A7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71EA1"/>
    <w:rPr>
      <w:rFonts w:ascii="Courier New" w:eastAsia="Times New Roman" w:hAnsi="Courier New" w:cs="Courier New"/>
      <w:sz w:val="20"/>
      <w:szCs w:val="20"/>
      <w:lang w:eastAsia="fr-FR"/>
    </w:rPr>
  </w:style>
  <w:style w:type="character" w:customStyle="1" w:styleId="y2iqfc">
    <w:name w:val="y2iqfc"/>
    <w:basedOn w:val="Policepardfaut"/>
    <w:rsid w:val="00A71E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Univ-bejaia.d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1555</Characters>
  <Application>Microsoft Office Word</Application>
  <DocSecurity>0</DocSecurity>
  <Lines>12</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dcterms:created xsi:type="dcterms:W3CDTF">2024-04-21T23:29:00Z</dcterms:created>
  <dcterms:modified xsi:type="dcterms:W3CDTF">2024-04-21T23:32:00Z</dcterms:modified>
</cp:coreProperties>
</file>