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6CE" w:rsidRDefault="00382C2A" w:rsidP="00382C2A">
      <w:pPr>
        <w:bidi/>
        <w:jc w:val="center"/>
        <w:rPr>
          <w:sz w:val="28"/>
          <w:szCs w:val="28"/>
          <w:rtl/>
          <w:lang w:bidi="ar-DZ"/>
        </w:rPr>
      </w:pPr>
      <w:r>
        <w:rPr>
          <w:rFonts w:hint="cs"/>
          <w:sz w:val="28"/>
          <w:szCs w:val="28"/>
          <w:rtl/>
          <w:lang w:bidi="ar-DZ"/>
        </w:rPr>
        <w:t>جامعة عبد الرحمان ميرة</w:t>
      </w:r>
    </w:p>
    <w:p w:rsidR="00382C2A" w:rsidRDefault="00382C2A" w:rsidP="00382C2A">
      <w:pPr>
        <w:bidi/>
        <w:jc w:val="center"/>
        <w:rPr>
          <w:sz w:val="28"/>
          <w:szCs w:val="28"/>
          <w:rtl/>
          <w:lang w:bidi="ar-DZ"/>
        </w:rPr>
      </w:pPr>
      <w:r>
        <w:rPr>
          <w:rFonts w:hint="cs"/>
          <w:sz w:val="28"/>
          <w:szCs w:val="28"/>
          <w:rtl/>
          <w:lang w:bidi="ar-DZ"/>
        </w:rPr>
        <w:t>كلية الآداب واللغات</w:t>
      </w:r>
    </w:p>
    <w:p w:rsidR="00382C2A" w:rsidRDefault="00382C2A" w:rsidP="00382C2A">
      <w:pPr>
        <w:bidi/>
        <w:jc w:val="center"/>
        <w:rPr>
          <w:sz w:val="28"/>
          <w:szCs w:val="28"/>
          <w:rtl/>
          <w:lang w:bidi="ar-DZ"/>
        </w:rPr>
      </w:pPr>
      <w:r>
        <w:rPr>
          <w:rFonts w:hint="cs"/>
          <w:sz w:val="28"/>
          <w:szCs w:val="28"/>
          <w:rtl/>
          <w:lang w:bidi="ar-DZ"/>
        </w:rPr>
        <w:t>قسم اللغة والأدب العربي</w:t>
      </w:r>
    </w:p>
    <w:p w:rsidR="00382C2A" w:rsidRDefault="00382C2A" w:rsidP="00382C2A">
      <w:pPr>
        <w:bidi/>
        <w:jc w:val="center"/>
        <w:rPr>
          <w:sz w:val="28"/>
          <w:szCs w:val="28"/>
          <w:rtl/>
          <w:lang w:bidi="ar-DZ"/>
        </w:rPr>
      </w:pPr>
    </w:p>
    <w:p w:rsidR="00382C2A" w:rsidRDefault="00382C2A" w:rsidP="00382C2A">
      <w:pPr>
        <w:bidi/>
        <w:jc w:val="center"/>
        <w:rPr>
          <w:sz w:val="28"/>
          <w:szCs w:val="28"/>
          <w:rtl/>
          <w:lang w:bidi="ar-DZ"/>
        </w:rPr>
      </w:pPr>
      <w:r>
        <w:rPr>
          <w:rFonts w:hint="cs"/>
          <w:sz w:val="28"/>
          <w:szCs w:val="28"/>
          <w:rtl/>
          <w:lang w:bidi="ar-DZ"/>
        </w:rPr>
        <w:t>محاضرات الاستشراق والأدب العربي</w:t>
      </w:r>
    </w:p>
    <w:p w:rsidR="00382C2A" w:rsidRDefault="00382C2A" w:rsidP="00382C2A">
      <w:pPr>
        <w:bidi/>
        <w:jc w:val="center"/>
        <w:rPr>
          <w:sz w:val="28"/>
          <w:szCs w:val="28"/>
          <w:rtl/>
          <w:lang w:bidi="ar-DZ"/>
        </w:rPr>
      </w:pPr>
    </w:p>
    <w:p w:rsidR="00382C2A" w:rsidRDefault="00382C2A" w:rsidP="00382C2A">
      <w:pPr>
        <w:bidi/>
        <w:jc w:val="center"/>
        <w:rPr>
          <w:sz w:val="28"/>
          <w:szCs w:val="28"/>
          <w:rtl/>
          <w:lang w:bidi="ar-DZ"/>
        </w:rPr>
      </w:pPr>
    </w:p>
    <w:p w:rsidR="00382C2A" w:rsidRDefault="00382C2A" w:rsidP="00137EEB">
      <w:pPr>
        <w:bidi/>
        <w:jc w:val="center"/>
        <w:rPr>
          <w:sz w:val="28"/>
          <w:szCs w:val="28"/>
          <w:rtl/>
        </w:rPr>
      </w:pPr>
      <w:r w:rsidRPr="00382C2A">
        <w:rPr>
          <w:sz w:val="28"/>
          <w:szCs w:val="28"/>
          <w:rtl/>
        </w:rPr>
        <w:t xml:space="preserve">المحاضرة رقم </w:t>
      </w:r>
      <w:r w:rsidR="00137EEB">
        <w:rPr>
          <w:rFonts w:hint="cs"/>
          <w:sz w:val="28"/>
          <w:szCs w:val="28"/>
          <w:rtl/>
        </w:rPr>
        <w:t>04</w:t>
      </w:r>
      <w:bookmarkStart w:id="0" w:name="_GoBack"/>
      <w:bookmarkEnd w:id="0"/>
    </w:p>
    <w:p w:rsidR="00C31143" w:rsidRPr="007D4FA4" w:rsidRDefault="00C31143" w:rsidP="00C31143">
      <w:pPr>
        <w:bidi/>
        <w:spacing w:line="276" w:lineRule="auto"/>
        <w:jc w:val="center"/>
        <w:rPr>
          <w:rFonts w:ascii="Amiri" w:hAnsi="Amiri" w:cs="Amiri"/>
          <w:b/>
          <w:bCs/>
          <w:color w:val="000000" w:themeColor="text1"/>
          <w:sz w:val="36"/>
          <w:szCs w:val="36"/>
          <w:rtl/>
        </w:rPr>
      </w:pPr>
      <w:r w:rsidRPr="007D4FA4">
        <w:rPr>
          <w:rFonts w:ascii="Amiri" w:hAnsi="Amiri" w:cs="Amiri"/>
          <w:b/>
          <w:bCs/>
          <w:color w:val="000000" w:themeColor="text1"/>
          <w:sz w:val="36"/>
          <w:szCs w:val="36"/>
          <w:rtl/>
        </w:rPr>
        <w:t>مدارس الاستشراق</w:t>
      </w:r>
    </w:p>
    <w:p w:rsidR="00137EEB" w:rsidRPr="007D4FA4" w:rsidRDefault="00137EEB" w:rsidP="00137EEB">
      <w:pPr>
        <w:bidi/>
        <w:spacing w:line="276" w:lineRule="auto"/>
        <w:jc w:val="center"/>
        <w:rPr>
          <w:rFonts w:ascii="Amiri" w:hAnsi="Amiri" w:cs="Amiri"/>
          <w:b/>
          <w:bCs/>
          <w:color w:val="000000" w:themeColor="text1"/>
          <w:sz w:val="32"/>
          <w:szCs w:val="32"/>
          <w:rtl/>
        </w:rPr>
      </w:pPr>
    </w:p>
    <w:p w:rsidR="00137EEB" w:rsidRPr="007D4FA4" w:rsidRDefault="00137EEB" w:rsidP="00137EEB">
      <w:pPr>
        <w:bidi/>
        <w:spacing w:line="276" w:lineRule="auto"/>
        <w:rPr>
          <w:rFonts w:ascii="Amiri" w:hAnsi="Amiri" w:cs="Amiri"/>
          <w:b/>
          <w:bCs/>
          <w:color w:val="000000" w:themeColor="text1"/>
          <w:sz w:val="32"/>
          <w:szCs w:val="32"/>
          <w:rtl/>
        </w:rPr>
      </w:pPr>
      <w:r>
        <w:rPr>
          <w:rFonts w:ascii="Amiri" w:hAnsi="Amiri" w:cs="Amiri" w:hint="cs"/>
          <w:b/>
          <w:bCs/>
          <w:color w:val="000000" w:themeColor="text1"/>
          <w:sz w:val="32"/>
          <w:szCs w:val="32"/>
          <w:rtl/>
        </w:rPr>
        <w:t xml:space="preserve">2 </w:t>
      </w:r>
      <w:proofErr w:type="gramStart"/>
      <w:r>
        <w:rPr>
          <w:rFonts w:ascii="Amiri" w:hAnsi="Amiri" w:cs="Amiri" w:hint="cs"/>
          <w:b/>
          <w:bCs/>
          <w:color w:val="000000" w:themeColor="text1"/>
          <w:sz w:val="32"/>
          <w:szCs w:val="32"/>
          <w:rtl/>
        </w:rPr>
        <w:t xml:space="preserve">- </w:t>
      </w:r>
      <w:r w:rsidRPr="007D4FA4">
        <w:rPr>
          <w:rFonts w:ascii="Amiri" w:hAnsi="Amiri" w:cs="Amiri"/>
          <w:b/>
          <w:bCs/>
          <w:color w:val="000000" w:themeColor="text1"/>
          <w:sz w:val="32"/>
          <w:szCs w:val="32"/>
          <w:rtl/>
        </w:rPr>
        <w:t>الاستشراق</w:t>
      </w:r>
      <w:proofErr w:type="gramEnd"/>
      <w:r w:rsidRPr="007D4FA4">
        <w:rPr>
          <w:rFonts w:ascii="Amiri" w:hAnsi="Amiri" w:cs="Amiri"/>
          <w:b/>
          <w:bCs/>
          <w:color w:val="000000" w:themeColor="text1"/>
          <w:sz w:val="32"/>
          <w:szCs w:val="32"/>
          <w:rtl/>
        </w:rPr>
        <w:t xml:space="preserve"> الألماني</w:t>
      </w:r>
    </w:p>
    <w:p w:rsidR="00137EEB" w:rsidRPr="007D4FA4" w:rsidRDefault="00137EEB" w:rsidP="00137EEB">
      <w:pPr>
        <w:bidi/>
        <w:spacing w:line="276" w:lineRule="auto"/>
        <w:jc w:val="mediumKashida"/>
        <w:rPr>
          <w:rFonts w:ascii="Amiri" w:hAnsi="Amiri" w:cs="Amiri"/>
          <w:color w:val="000000" w:themeColor="text1"/>
          <w:sz w:val="32"/>
          <w:szCs w:val="32"/>
          <w:rtl/>
        </w:rPr>
      </w:pPr>
      <w:r w:rsidRPr="007D4FA4">
        <w:rPr>
          <w:rFonts w:ascii="Amiri" w:hAnsi="Amiri" w:cs="Amiri"/>
          <w:color w:val="000000" w:themeColor="text1"/>
          <w:sz w:val="32"/>
          <w:szCs w:val="32"/>
          <w:rtl/>
        </w:rPr>
        <w:t xml:space="preserve">يعود تاريخ أول اتصال بين الألمان والعرب إلى الحروب الصليبية الثانية ما بين 1147 </w:t>
      </w:r>
      <w:proofErr w:type="gramStart"/>
      <w:r w:rsidRPr="007D4FA4">
        <w:rPr>
          <w:rFonts w:ascii="Amiri" w:hAnsi="Amiri" w:cs="Amiri"/>
          <w:color w:val="000000" w:themeColor="text1"/>
          <w:sz w:val="32"/>
          <w:szCs w:val="32"/>
          <w:rtl/>
        </w:rPr>
        <w:t>و 1149م</w:t>
      </w:r>
      <w:proofErr w:type="gramEnd"/>
      <w:r w:rsidRPr="007D4FA4">
        <w:rPr>
          <w:rFonts w:ascii="Amiri" w:hAnsi="Amiri" w:cs="Amiri"/>
          <w:color w:val="000000" w:themeColor="text1"/>
          <w:sz w:val="32"/>
          <w:szCs w:val="32"/>
          <w:rtl/>
        </w:rPr>
        <w:t>.</w:t>
      </w:r>
    </w:p>
    <w:p w:rsidR="00137EEB" w:rsidRPr="007D4FA4" w:rsidRDefault="00137EEB" w:rsidP="00137EEB">
      <w:pPr>
        <w:bidi/>
        <w:spacing w:line="276" w:lineRule="auto"/>
        <w:jc w:val="mediumKashida"/>
        <w:rPr>
          <w:rFonts w:ascii="Amiri" w:hAnsi="Amiri" w:cs="Amiri"/>
          <w:color w:val="000000" w:themeColor="text1"/>
          <w:sz w:val="32"/>
          <w:szCs w:val="32"/>
          <w:rtl/>
        </w:rPr>
      </w:pPr>
      <w:r w:rsidRPr="007D4FA4">
        <w:rPr>
          <w:rFonts w:ascii="Amiri" w:hAnsi="Amiri" w:cs="Amiri"/>
          <w:color w:val="000000" w:themeColor="text1"/>
          <w:sz w:val="32"/>
          <w:szCs w:val="32"/>
          <w:rtl/>
        </w:rPr>
        <w:t xml:space="preserve">أما عن بداية الدراسات العربية في ألمانيا فتؤرخ بوصول مخطوطات </w:t>
      </w:r>
      <w:proofErr w:type="spellStart"/>
      <w:r w:rsidRPr="007D4FA4">
        <w:rPr>
          <w:rFonts w:ascii="Amiri" w:hAnsi="Amiri" w:cs="Amiri"/>
          <w:color w:val="000000" w:themeColor="text1"/>
          <w:sz w:val="32"/>
          <w:szCs w:val="32"/>
          <w:rtl/>
        </w:rPr>
        <w:t>بوستل</w:t>
      </w:r>
      <w:proofErr w:type="spellEnd"/>
      <w:r w:rsidRPr="007D4FA4">
        <w:rPr>
          <w:rFonts w:ascii="Amiri" w:hAnsi="Amiri" w:cs="Amiri"/>
          <w:color w:val="000000" w:themeColor="text1"/>
          <w:sz w:val="32"/>
          <w:szCs w:val="32"/>
          <w:rtl/>
        </w:rPr>
        <w:t xml:space="preserve"> إلى مكتبة أمير منطقة فالز. </w:t>
      </w:r>
    </w:p>
    <w:p w:rsidR="00137EEB" w:rsidRPr="007D4FA4" w:rsidRDefault="00137EEB" w:rsidP="00137EEB">
      <w:pPr>
        <w:bidi/>
        <w:spacing w:line="276" w:lineRule="auto"/>
        <w:jc w:val="mediumKashida"/>
        <w:rPr>
          <w:rFonts w:ascii="Amiri" w:hAnsi="Amiri" w:cs="Amiri"/>
          <w:color w:val="000000" w:themeColor="text1"/>
          <w:sz w:val="32"/>
          <w:szCs w:val="32"/>
          <w:rtl/>
        </w:rPr>
      </w:pPr>
      <w:r w:rsidRPr="007D4FA4">
        <w:rPr>
          <w:rFonts w:ascii="Amiri" w:hAnsi="Amiri" w:cs="Amiri"/>
          <w:color w:val="000000" w:themeColor="text1"/>
          <w:sz w:val="32"/>
          <w:szCs w:val="32"/>
          <w:rtl/>
        </w:rPr>
        <w:t xml:space="preserve">تاريخيا، كان اهتمام الألمان بالثقافة العربية والإسلامية ضعيفا مقارنة بالدول الأوروبية الأخرى. وكان يتوجب على المهتمين بهذه الثقافة أن يسافروا إلى هولندا مثلما فعل " يوهان </w:t>
      </w:r>
      <w:proofErr w:type="spellStart"/>
      <w:r w:rsidRPr="007D4FA4">
        <w:rPr>
          <w:rFonts w:ascii="Amiri" w:hAnsi="Amiri" w:cs="Amiri"/>
          <w:color w:val="000000" w:themeColor="text1"/>
          <w:sz w:val="32"/>
          <w:szCs w:val="32"/>
          <w:rtl/>
        </w:rPr>
        <w:t>إليشمان</w:t>
      </w:r>
      <w:proofErr w:type="spellEnd"/>
      <w:r w:rsidRPr="007D4FA4">
        <w:rPr>
          <w:rFonts w:ascii="Amiri" w:hAnsi="Amiri" w:cs="Amiri"/>
          <w:color w:val="000000" w:themeColor="text1"/>
          <w:sz w:val="32"/>
          <w:szCs w:val="32"/>
          <w:rtl/>
        </w:rPr>
        <w:t xml:space="preserve">" الذي عثر في إحدى المكتبات الهولندية على مخطوط لابن </w:t>
      </w:r>
      <w:proofErr w:type="spellStart"/>
      <w:r w:rsidRPr="007D4FA4">
        <w:rPr>
          <w:rFonts w:ascii="Amiri" w:hAnsi="Amiri" w:cs="Amiri"/>
          <w:color w:val="000000" w:themeColor="text1"/>
          <w:sz w:val="32"/>
          <w:szCs w:val="32"/>
          <w:rtl/>
        </w:rPr>
        <w:t>مسكويه</w:t>
      </w:r>
      <w:proofErr w:type="spellEnd"/>
      <w:r w:rsidRPr="007D4FA4">
        <w:rPr>
          <w:rFonts w:ascii="Amiri" w:hAnsi="Amiri" w:cs="Amiri"/>
          <w:color w:val="000000" w:themeColor="text1"/>
          <w:sz w:val="32"/>
          <w:szCs w:val="32"/>
          <w:rtl/>
        </w:rPr>
        <w:t xml:space="preserve"> هو ترجمة لكتاب </w:t>
      </w:r>
      <w:proofErr w:type="spellStart"/>
      <w:r w:rsidRPr="007D4FA4">
        <w:rPr>
          <w:rFonts w:ascii="Amiri" w:hAnsi="Amiri" w:cs="Amiri"/>
          <w:color w:val="000000" w:themeColor="text1"/>
          <w:sz w:val="32"/>
          <w:szCs w:val="32"/>
          <w:rtl/>
        </w:rPr>
        <w:t>ليسبس</w:t>
      </w:r>
      <w:proofErr w:type="spellEnd"/>
      <w:r w:rsidRPr="007D4FA4">
        <w:rPr>
          <w:rFonts w:ascii="Amiri" w:hAnsi="Amiri" w:cs="Amiri"/>
          <w:color w:val="000000" w:themeColor="text1"/>
          <w:sz w:val="32"/>
          <w:szCs w:val="32"/>
          <w:rtl/>
        </w:rPr>
        <w:t xml:space="preserve"> تلميذ سقراط. وأيضا كما فعل " يوهان </w:t>
      </w:r>
      <w:proofErr w:type="spellStart"/>
      <w:r w:rsidRPr="007D4FA4">
        <w:rPr>
          <w:rFonts w:ascii="Amiri" w:hAnsi="Amiri" w:cs="Amiri"/>
          <w:color w:val="000000" w:themeColor="text1"/>
          <w:sz w:val="32"/>
          <w:szCs w:val="32"/>
          <w:rtl/>
        </w:rPr>
        <w:t>هاينريش</w:t>
      </w:r>
      <w:proofErr w:type="spellEnd"/>
      <w:r w:rsidRPr="007D4FA4">
        <w:rPr>
          <w:rFonts w:ascii="Amiri" w:hAnsi="Amiri" w:cs="Amiri"/>
          <w:color w:val="000000" w:themeColor="text1"/>
          <w:sz w:val="32"/>
          <w:szCs w:val="32"/>
          <w:rtl/>
        </w:rPr>
        <w:t xml:space="preserve"> </w:t>
      </w:r>
      <w:proofErr w:type="spellStart"/>
      <w:r w:rsidRPr="007D4FA4">
        <w:rPr>
          <w:rFonts w:ascii="Amiri" w:hAnsi="Amiri" w:cs="Amiri"/>
          <w:color w:val="000000" w:themeColor="text1"/>
          <w:sz w:val="32"/>
          <w:szCs w:val="32"/>
          <w:rtl/>
        </w:rPr>
        <w:t>هوتنجر</w:t>
      </w:r>
      <w:proofErr w:type="spellEnd"/>
      <w:r w:rsidRPr="007D4FA4">
        <w:rPr>
          <w:rFonts w:ascii="Amiri" w:hAnsi="Amiri" w:cs="Amiri"/>
          <w:color w:val="000000" w:themeColor="text1"/>
          <w:sz w:val="32"/>
          <w:szCs w:val="32"/>
          <w:rtl/>
        </w:rPr>
        <w:t xml:space="preserve"> (1620 – 1668) الذي ارتحل هو الآخر إلى هولندا، وهناك سيتعلم الفهرسة العربية وتاريخ الأدب العربي. فكان أول من عرّف </w:t>
      </w:r>
      <w:r w:rsidRPr="007D4FA4">
        <w:rPr>
          <w:rFonts w:ascii="Amiri" w:hAnsi="Amiri" w:cs="Amiri"/>
          <w:color w:val="000000" w:themeColor="text1"/>
          <w:sz w:val="32"/>
          <w:szCs w:val="32"/>
          <w:rtl/>
        </w:rPr>
        <w:lastRenderedPageBreak/>
        <w:t>بكتاب "الفهرست" لابن النديم.</w:t>
      </w:r>
      <w:sdt>
        <w:sdtPr>
          <w:rPr>
            <w:rFonts w:ascii="Amiri" w:hAnsi="Amiri" w:cs="Amiri"/>
            <w:color w:val="000000" w:themeColor="text1"/>
            <w:sz w:val="32"/>
            <w:szCs w:val="32"/>
            <w:rtl/>
          </w:rPr>
          <w:id w:val="2137293729"/>
          <w:citation/>
        </w:sdtPr>
        <w:sdtContent>
          <w:r w:rsidRPr="007D4FA4">
            <w:rPr>
              <w:rFonts w:ascii="Amiri" w:hAnsi="Amiri" w:cs="Amiri"/>
              <w:color w:val="000000" w:themeColor="text1"/>
              <w:sz w:val="32"/>
              <w:szCs w:val="32"/>
              <w:rtl/>
            </w:rPr>
            <w:fldChar w:fldCharType="begin"/>
          </w:r>
          <w:r w:rsidRPr="007D4FA4">
            <w:rPr>
              <w:rFonts w:ascii="Amiri" w:hAnsi="Amiri" w:cs="Amiri"/>
              <w:color w:val="000000" w:themeColor="text1"/>
              <w:sz w:val="32"/>
              <w:szCs w:val="32"/>
              <w:rtl/>
            </w:rPr>
            <w:instrText xml:space="preserve"> </w:instrText>
          </w:r>
          <w:r w:rsidRPr="007D4FA4">
            <w:rPr>
              <w:rFonts w:ascii="Amiri" w:hAnsi="Amiri" w:cs="Amiri"/>
              <w:color w:val="000000" w:themeColor="text1"/>
              <w:sz w:val="32"/>
              <w:szCs w:val="32"/>
            </w:rPr>
            <w:instrText>CITATION</w:instrText>
          </w:r>
          <w:r w:rsidRPr="007D4FA4">
            <w:rPr>
              <w:rFonts w:ascii="Amiri" w:hAnsi="Amiri" w:cs="Amiri"/>
              <w:color w:val="000000" w:themeColor="text1"/>
              <w:sz w:val="32"/>
              <w:szCs w:val="32"/>
              <w:rtl/>
            </w:rPr>
            <w:instrText xml:space="preserve"> يوه01 \</w:instrText>
          </w:r>
          <w:r w:rsidRPr="007D4FA4">
            <w:rPr>
              <w:rFonts w:ascii="Amiri" w:hAnsi="Amiri" w:cs="Amiri"/>
              <w:color w:val="000000" w:themeColor="text1"/>
              <w:sz w:val="32"/>
              <w:szCs w:val="32"/>
            </w:rPr>
            <w:instrText>l 1025</w:instrText>
          </w:r>
          <w:r w:rsidRPr="007D4FA4">
            <w:rPr>
              <w:rFonts w:ascii="Amiri" w:hAnsi="Amiri" w:cs="Amiri"/>
              <w:color w:val="000000" w:themeColor="text1"/>
              <w:sz w:val="32"/>
              <w:szCs w:val="32"/>
              <w:rtl/>
            </w:rPr>
            <w:instrText xml:space="preserve"> </w:instrText>
          </w:r>
          <w:r w:rsidRPr="007D4FA4">
            <w:rPr>
              <w:rFonts w:ascii="Amiri" w:hAnsi="Amiri" w:cs="Amiri"/>
              <w:color w:val="000000" w:themeColor="text1"/>
              <w:sz w:val="32"/>
              <w:szCs w:val="32"/>
              <w:rtl/>
            </w:rPr>
            <w:fldChar w:fldCharType="separate"/>
          </w:r>
          <w:r>
            <w:rPr>
              <w:rFonts w:ascii="Amiri" w:hAnsi="Amiri" w:cs="Amiri"/>
              <w:noProof/>
              <w:color w:val="000000" w:themeColor="text1"/>
              <w:sz w:val="32"/>
              <w:szCs w:val="32"/>
              <w:rtl/>
            </w:rPr>
            <w:t xml:space="preserve"> </w:t>
          </w:r>
          <w:r w:rsidRPr="00706760">
            <w:rPr>
              <w:rFonts w:ascii="Amiri" w:hAnsi="Amiri" w:cs="Amiri" w:hint="cs"/>
              <w:noProof/>
              <w:color w:val="000000" w:themeColor="text1"/>
              <w:sz w:val="32"/>
              <w:szCs w:val="32"/>
              <w:rtl/>
            </w:rPr>
            <w:t>(فوك، تاريخ حركة الاستشراق الدراسات العربية والاسلامية في أوروبا حتى بداية القرن العشرين، 2001)</w:t>
          </w:r>
          <w:r w:rsidRPr="007D4FA4">
            <w:rPr>
              <w:rFonts w:ascii="Amiri" w:hAnsi="Amiri" w:cs="Amiri"/>
              <w:color w:val="000000" w:themeColor="text1"/>
              <w:sz w:val="32"/>
              <w:szCs w:val="32"/>
              <w:rtl/>
            </w:rPr>
            <w:fldChar w:fldCharType="end"/>
          </w:r>
        </w:sdtContent>
      </w:sdt>
    </w:p>
    <w:p w:rsidR="00137EEB" w:rsidRPr="007D4FA4" w:rsidRDefault="00137EEB" w:rsidP="00137EEB">
      <w:pPr>
        <w:bidi/>
        <w:spacing w:line="276" w:lineRule="auto"/>
        <w:jc w:val="mediumKashida"/>
        <w:rPr>
          <w:rFonts w:ascii="Amiri" w:hAnsi="Amiri" w:cs="Amiri"/>
          <w:color w:val="000000" w:themeColor="text1"/>
          <w:sz w:val="32"/>
          <w:szCs w:val="32"/>
          <w:rtl/>
        </w:rPr>
      </w:pPr>
      <w:r w:rsidRPr="007D4FA4">
        <w:rPr>
          <w:rFonts w:ascii="Amiri" w:hAnsi="Amiri" w:cs="Amiri"/>
          <w:color w:val="000000" w:themeColor="text1"/>
          <w:sz w:val="32"/>
          <w:szCs w:val="32"/>
          <w:rtl/>
        </w:rPr>
        <w:t xml:space="preserve">ما ميز </w:t>
      </w:r>
      <w:proofErr w:type="spellStart"/>
      <w:r w:rsidRPr="007D4FA4">
        <w:rPr>
          <w:rFonts w:ascii="Amiri" w:hAnsi="Amiri" w:cs="Amiri"/>
          <w:color w:val="000000" w:themeColor="text1"/>
          <w:sz w:val="32"/>
          <w:szCs w:val="32"/>
          <w:rtl/>
        </w:rPr>
        <w:t>الاسشتراق</w:t>
      </w:r>
      <w:proofErr w:type="spellEnd"/>
      <w:r w:rsidRPr="007D4FA4">
        <w:rPr>
          <w:rFonts w:ascii="Amiri" w:hAnsi="Amiri" w:cs="Amiri"/>
          <w:color w:val="000000" w:themeColor="text1"/>
          <w:sz w:val="32"/>
          <w:szCs w:val="32"/>
          <w:rtl/>
        </w:rPr>
        <w:t xml:space="preserve"> الألماني جديته في البحث، حتى أنه في وقت من الأوقات طغت المقاربة الألمانية في الدراسات </w:t>
      </w:r>
      <w:proofErr w:type="spellStart"/>
      <w:r w:rsidRPr="007D4FA4">
        <w:rPr>
          <w:rFonts w:ascii="Amiri" w:hAnsi="Amiri" w:cs="Amiri"/>
          <w:color w:val="000000" w:themeColor="text1"/>
          <w:sz w:val="32"/>
          <w:szCs w:val="32"/>
          <w:rtl/>
        </w:rPr>
        <w:t>الاستشراقية</w:t>
      </w:r>
      <w:proofErr w:type="spellEnd"/>
      <w:r w:rsidRPr="007D4FA4">
        <w:rPr>
          <w:rFonts w:ascii="Amiri" w:hAnsi="Amiri" w:cs="Amiri"/>
          <w:color w:val="000000" w:themeColor="text1"/>
          <w:sz w:val="32"/>
          <w:szCs w:val="32"/>
          <w:rtl/>
        </w:rPr>
        <w:t>.</w:t>
      </w:r>
    </w:p>
    <w:p w:rsidR="00137EEB" w:rsidRPr="007D4FA4" w:rsidRDefault="00137EEB" w:rsidP="00137EEB">
      <w:pPr>
        <w:bidi/>
        <w:spacing w:line="276" w:lineRule="auto"/>
        <w:jc w:val="mediumKashida"/>
        <w:rPr>
          <w:rFonts w:ascii="Amiri" w:hAnsi="Amiri" w:cs="Amiri"/>
          <w:b/>
          <w:bCs/>
          <w:color w:val="000000" w:themeColor="text1"/>
          <w:sz w:val="32"/>
          <w:szCs w:val="32"/>
          <w:rtl/>
        </w:rPr>
      </w:pPr>
      <w:r w:rsidRPr="007D4FA4">
        <w:rPr>
          <w:rFonts w:ascii="Amiri" w:hAnsi="Amiri" w:cs="Amiri"/>
          <w:b/>
          <w:bCs/>
          <w:color w:val="000000" w:themeColor="text1"/>
          <w:sz w:val="32"/>
          <w:szCs w:val="32"/>
          <w:rtl/>
        </w:rPr>
        <w:t>أعلام الاستشراق الألماني:</w:t>
      </w:r>
    </w:p>
    <w:p w:rsidR="00137EEB" w:rsidRPr="007D4FA4" w:rsidRDefault="00137EEB" w:rsidP="00137EEB">
      <w:pPr>
        <w:bidi/>
        <w:spacing w:line="276" w:lineRule="auto"/>
        <w:jc w:val="mediumKashida"/>
        <w:rPr>
          <w:rFonts w:ascii="Amiri" w:hAnsi="Amiri" w:cs="Amiri"/>
          <w:b/>
          <w:bCs/>
          <w:color w:val="000000" w:themeColor="text1"/>
          <w:sz w:val="32"/>
          <w:szCs w:val="32"/>
          <w:rtl/>
        </w:rPr>
      </w:pPr>
      <w:r w:rsidRPr="007D4FA4">
        <w:rPr>
          <w:rFonts w:ascii="Amiri" w:hAnsi="Amiri" w:cs="Amiri"/>
          <w:b/>
          <w:bCs/>
          <w:color w:val="000000" w:themeColor="text1"/>
          <w:sz w:val="32"/>
          <w:szCs w:val="32"/>
          <w:rtl/>
        </w:rPr>
        <w:t xml:space="preserve">يوهان جاكوب </w:t>
      </w:r>
      <w:proofErr w:type="spellStart"/>
      <w:r w:rsidRPr="007D4FA4">
        <w:rPr>
          <w:rFonts w:ascii="Amiri" w:hAnsi="Amiri" w:cs="Amiri"/>
          <w:b/>
          <w:bCs/>
          <w:color w:val="000000" w:themeColor="text1"/>
          <w:sz w:val="32"/>
          <w:szCs w:val="32"/>
          <w:rtl/>
        </w:rPr>
        <w:t>رايسكه</w:t>
      </w:r>
      <w:proofErr w:type="spellEnd"/>
      <w:r w:rsidRPr="007D4FA4">
        <w:rPr>
          <w:rFonts w:ascii="Amiri" w:hAnsi="Amiri" w:cs="Amiri"/>
          <w:b/>
          <w:bCs/>
          <w:color w:val="000000" w:themeColor="text1"/>
          <w:sz w:val="32"/>
          <w:szCs w:val="32"/>
          <w:rtl/>
        </w:rPr>
        <w:t xml:space="preserve"> (1774 – 1716)</w:t>
      </w:r>
    </w:p>
    <w:p w:rsidR="00137EEB" w:rsidRPr="007D4FA4" w:rsidRDefault="00137EEB" w:rsidP="00137EEB">
      <w:pPr>
        <w:bidi/>
        <w:spacing w:line="276" w:lineRule="auto"/>
        <w:jc w:val="mediumKashida"/>
        <w:rPr>
          <w:rFonts w:ascii="Amiri" w:hAnsi="Amiri" w:cs="Amiri"/>
          <w:color w:val="000000" w:themeColor="text1"/>
          <w:sz w:val="32"/>
          <w:szCs w:val="32"/>
          <w:rtl/>
        </w:rPr>
      </w:pPr>
      <w:r w:rsidRPr="007D4FA4">
        <w:rPr>
          <w:rFonts w:ascii="Amiri" w:hAnsi="Amiri" w:cs="Amiri"/>
          <w:color w:val="000000" w:themeColor="text1"/>
          <w:sz w:val="32"/>
          <w:szCs w:val="32"/>
          <w:rtl/>
        </w:rPr>
        <w:t xml:space="preserve">يعد </w:t>
      </w:r>
      <w:proofErr w:type="spellStart"/>
      <w:r w:rsidRPr="007D4FA4">
        <w:rPr>
          <w:rFonts w:ascii="Amiri" w:hAnsi="Amiri" w:cs="Amiri"/>
          <w:color w:val="000000" w:themeColor="text1"/>
          <w:sz w:val="32"/>
          <w:szCs w:val="32"/>
          <w:rtl/>
        </w:rPr>
        <w:t>رايسكه</w:t>
      </w:r>
      <w:proofErr w:type="spellEnd"/>
      <w:r w:rsidRPr="007D4FA4">
        <w:rPr>
          <w:rFonts w:ascii="Amiri" w:hAnsi="Amiri" w:cs="Amiri"/>
          <w:color w:val="000000" w:themeColor="text1"/>
          <w:sz w:val="32"/>
          <w:szCs w:val="32"/>
          <w:rtl/>
        </w:rPr>
        <w:t xml:space="preserve"> مؤسس الدراسات العربية في ألمانيا. كما تخصص في دراسة المخطوطات العربية. ونجح في ابعاد الدراسات </w:t>
      </w:r>
      <w:proofErr w:type="spellStart"/>
      <w:r w:rsidRPr="007D4FA4">
        <w:rPr>
          <w:rFonts w:ascii="Amiri" w:hAnsi="Amiri" w:cs="Amiri"/>
          <w:color w:val="000000" w:themeColor="text1"/>
          <w:sz w:val="32"/>
          <w:szCs w:val="32"/>
          <w:rtl/>
        </w:rPr>
        <w:t>الاستشراقية</w:t>
      </w:r>
      <w:proofErr w:type="spellEnd"/>
      <w:r w:rsidRPr="007D4FA4">
        <w:rPr>
          <w:rFonts w:ascii="Amiri" w:hAnsi="Amiri" w:cs="Amiri"/>
          <w:color w:val="000000" w:themeColor="text1"/>
          <w:sz w:val="32"/>
          <w:szCs w:val="32"/>
          <w:rtl/>
        </w:rPr>
        <w:t xml:space="preserve"> من التأثيرات اللاهوتية.</w:t>
      </w:r>
      <w:sdt>
        <w:sdtPr>
          <w:rPr>
            <w:rFonts w:ascii="Amiri" w:hAnsi="Amiri" w:cs="Amiri"/>
            <w:color w:val="000000" w:themeColor="text1"/>
            <w:sz w:val="32"/>
            <w:szCs w:val="32"/>
            <w:rtl/>
          </w:rPr>
          <w:id w:val="-341318910"/>
          <w:citation/>
        </w:sdtPr>
        <w:sdtContent>
          <w:r w:rsidRPr="007D4FA4">
            <w:rPr>
              <w:rFonts w:ascii="Amiri" w:hAnsi="Amiri" w:cs="Amiri"/>
              <w:color w:val="000000" w:themeColor="text1"/>
              <w:sz w:val="32"/>
              <w:szCs w:val="32"/>
              <w:rtl/>
            </w:rPr>
            <w:fldChar w:fldCharType="begin"/>
          </w:r>
          <w:r w:rsidRPr="007D4FA4">
            <w:rPr>
              <w:rFonts w:ascii="Amiri" w:hAnsi="Amiri" w:cs="Amiri"/>
              <w:color w:val="000000" w:themeColor="text1"/>
              <w:sz w:val="32"/>
              <w:szCs w:val="32"/>
            </w:rPr>
            <w:instrText>CITATION</w:instrText>
          </w:r>
          <w:r w:rsidRPr="007D4FA4">
            <w:rPr>
              <w:rFonts w:ascii="Amiri" w:hAnsi="Amiri" w:cs="Amiri"/>
              <w:color w:val="000000" w:themeColor="text1"/>
              <w:sz w:val="32"/>
              <w:szCs w:val="32"/>
              <w:rtl/>
            </w:rPr>
            <w:instrText xml:space="preserve"> محم13 \</w:instrText>
          </w:r>
          <w:r w:rsidRPr="007D4FA4">
            <w:rPr>
              <w:rFonts w:ascii="Amiri" w:hAnsi="Amiri" w:cs="Amiri"/>
              <w:color w:val="000000" w:themeColor="text1"/>
              <w:sz w:val="32"/>
              <w:szCs w:val="32"/>
            </w:rPr>
            <w:instrText>p "79 &amp;#1576;&amp;#1578;&amp;#1589;&amp;#1585;&amp;#1601;" \l 1025</w:instrText>
          </w:r>
          <w:r w:rsidRPr="007D4FA4">
            <w:rPr>
              <w:rFonts w:ascii="Amiri" w:hAnsi="Amiri" w:cs="Amiri"/>
              <w:color w:val="000000" w:themeColor="text1"/>
              <w:sz w:val="32"/>
              <w:szCs w:val="32"/>
              <w:rtl/>
            </w:rPr>
            <w:instrText xml:space="preserve"> </w:instrText>
          </w:r>
          <w:r w:rsidRPr="007D4FA4">
            <w:rPr>
              <w:rFonts w:ascii="Amiri" w:hAnsi="Amiri" w:cs="Amiri"/>
              <w:color w:val="000000" w:themeColor="text1"/>
              <w:sz w:val="32"/>
              <w:szCs w:val="32"/>
              <w:rtl/>
            </w:rPr>
            <w:fldChar w:fldCharType="separate"/>
          </w:r>
          <w:r>
            <w:rPr>
              <w:rFonts w:ascii="Amiri" w:hAnsi="Amiri" w:cs="Amiri"/>
              <w:noProof/>
              <w:color w:val="000000" w:themeColor="text1"/>
              <w:sz w:val="32"/>
              <w:szCs w:val="32"/>
              <w:rtl/>
            </w:rPr>
            <w:t xml:space="preserve"> </w:t>
          </w:r>
          <w:r w:rsidRPr="00706760">
            <w:rPr>
              <w:rFonts w:ascii="Amiri" w:hAnsi="Amiri" w:cs="Amiri" w:hint="cs"/>
              <w:noProof/>
              <w:color w:val="000000" w:themeColor="text1"/>
              <w:sz w:val="32"/>
              <w:szCs w:val="32"/>
              <w:rtl/>
            </w:rPr>
            <w:t>(تاج، 2013، صفحة 79 بتصرف)</w:t>
          </w:r>
          <w:r w:rsidRPr="007D4FA4">
            <w:rPr>
              <w:rFonts w:ascii="Amiri" w:hAnsi="Amiri" w:cs="Amiri"/>
              <w:color w:val="000000" w:themeColor="text1"/>
              <w:sz w:val="32"/>
              <w:szCs w:val="32"/>
              <w:rtl/>
            </w:rPr>
            <w:fldChar w:fldCharType="end"/>
          </w:r>
        </w:sdtContent>
      </w:sdt>
    </w:p>
    <w:p w:rsidR="00137EEB" w:rsidRPr="007D4FA4" w:rsidRDefault="00137EEB" w:rsidP="00137EEB">
      <w:pPr>
        <w:bidi/>
        <w:spacing w:line="276" w:lineRule="auto"/>
        <w:jc w:val="mediumKashida"/>
        <w:rPr>
          <w:rFonts w:ascii="Amiri" w:hAnsi="Amiri" w:cs="Amiri"/>
          <w:b/>
          <w:bCs/>
          <w:color w:val="000000" w:themeColor="text1"/>
          <w:sz w:val="32"/>
          <w:szCs w:val="32"/>
          <w:rtl/>
        </w:rPr>
      </w:pPr>
      <w:r w:rsidRPr="007D4FA4">
        <w:rPr>
          <w:rFonts w:ascii="Amiri" w:hAnsi="Amiri" w:cs="Amiri"/>
          <w:b/>
          <w:bCs/>
          <w:color w:val="000000" w:themeColor="text1"/>
          <w:sz w:val="32"/>
          <w:szCs w:val="32"/>
          <w:rtl/>
        </w:rPr>
        <w:t xml:space="preserve">يوليوس </w:t>
      </w:r>
      <w:proofErr w:type="spellStart"/>
      <w:r w:rsidRPr="007D4FA4">
        <w:rPr>
          <w:rFonts w:ascii="Amiri" w:hAnsi="Amiri" w:cs="Amiri"/>
          <w:b/>
          <w:bCs/>
          <w:color w:val="000000" w:themeColor="text1"/>
          <w:sz w:val="32"/>
          <w:szCs w:val="32"/>
          <w:rtl/>
        </w:rPr>
        <w:t>فيلهاوزن</w:t>
      </w:r>
      <w:proofErr w:type="spellEnd"/>
      <w:r w:rsidRPr="007D4FA4">
        <w:rPr>
          <w:rFonts w:ascii="Amiri" w:hAnsi="Amiri" w:cs="Amiri"/>
          <w:b/>
          <w:bCs/>
          <w:color w:val="000000" w:themeColor="text1"/>
          <w:sz w:val="32"/>
          <w:szCs w:val="32"/>
          <w:rtl/>
        </w:rPr>
        <w:t xml:space="preserve"> (1844 – 1918)</w:t>
      </w:r>
    </w:p>
    <w:p w:rsidR="00137EEB" w:rsidRPr="007D4FA4" w:rsidRDefault="00137EEB" w:rsidP="00137EEB">
      <w:pPr>
        <w:bidi/>
        <w:spacing w:line="276" w:lineRule="auto"/>
        <w:jc w:val="mediumKashida"/>
        <w:rPr>
          <w:rFonts w:ascii="Amiri" w:hAnsi="Amiri" w:cs="Amiri"/>
          <w:color w:val="000000" w:themeColor="text1"/>
          <w:sz w:val="32"/>
          <w:szCs w:val="32"/>
          <w:rtl/>
        </w:rPr>
      </w:pPr>
      <w:r w:rsidRPr="007D4FA4">
        <w:rPr>
          <w:rFonts w:ascii="Amiri" w:hAnsi="Amiri" w:cs="Amiri"/>
          <w:color w:val="000000" w:themeColor="text1"/>
          <w:sz w:val="32"/>
          <w:szCs w:val="32"/>
          <w:rtl/>
        </w:rPr>
        <w:t>تخصص في دراسة التاريخ الإسلامي والفرق الإسلامية. من أعماله: تحقيق تاريخ الطبري. كما ألف كتابا بعنوان "الإمبراطورية العربية وسقوطها" و "الأحزاب المعارضة في الإسلام" و"الخوارج والشيعة" و "تنظيم محمد للجماعة في المدينة"...إلخ</w:t>
      </w:r>
      <w:sdt>
        <w:sdtPr>
          <w:rPr>
            <w:rFonts w:ascii="Amiri" w:hAnsi="Amiri" w:cs="Amiri"/>
            <w:color w:val="000000" w:themeColor="text1"/>
            <w:sz w:val="32"/>
            <w:szCs w:val="32"/>
            <w:rtl/>
          </w:rPr>
          <w:id w:val="1718314353"/>
          <w:citation/>
        </w:sdtPr>
        <w:sdtContent>
          <w:r w:rsidRPr="007D4FA4">
            <w:rPr>
              <w:rFonts w:ascii="Amiri" w:hAnsi="Amiri" w:cs="Amiri"/>
              <w:color w:val="000000" w:themeColor="text1"/>
              <w:sz w:val="32"/>
              <w:szCs w:val="32"/>
              <w:rtl/>
            </w:rPr>
            <w:fldChar w:fldCharType="begin"/>
          </w:r>
          <w:r w:rsidRPr="007D4FA4">
            <w:rPr>
              <w:rFonts w:ascii="Amiri" w:hAnsi="Amiri" w:cs="Amiri"/>
              <w:color w:val="000000" w:themeColor="text1"/>
              <w:sz w:val="32"/>
              <w:szCs w:val="32"/>
            </w:rPr>
            <w:instrText>CITATION</w:instrText>
          </w:r>
          <w:r w:rsidRPr="007D4FA4">
            <w:rPr>
              <w:rFonts w:ascii="Amiri" w:hAnsi="Amiri" w:cs="Amiri"/>
              <w:color w:val="000000" w:themeColor="text1"/>
              <w:sz w:val="32"/>
              <w:szCs w:val="32"/>
              <w:rtl/>
            </w:rPr>
            <w:instrText xml:space="preserve"> محم13 \</w:instrText>
          </w:r>
          <w:r w:rsidRPr="007D4FA4">
            <w:rPr>
              <w:rFonts w:ascii="Amiri" w:hAnsi="Amiri" w:cs="Amiri"/>
              <w:color w:val="000000" w:themeColor="text1"/>
              <w:sz w:val="32"/>
              <w:szCs w:val="32"/>
            </w:rPr>
            <w:instrText>p "80 &amp;#1576;&amp;#1578;&amp;#1589;&amp;#1585;&amp;#1601;" \l 1025</w:instrText>
          </w:r>
          <w:r w:rsidRPr="007D4FA4">
            <w:rPr>
              <w:rFonts w:ascii="Amiri" w:hAnsi="Amiri" w:cs="Amiri"/>
              <w:color w:val="000000" w:themeColor="text1"/>
              <w:sz w:val="32"/>
              <w:szCs w:val="32"/>
              <w:rtl/>
            </w:rPr>
            <w:instrText xml:space="preserve"> </w:instrText>
          </w:r>
          <w:r w:rsidRPr="007D4FA4">
            <w:rPr>
              <w:rFonts w:ascii="Amiri" w:hAnsi="Amiri" w:cs="Amiri"/>
              <w:color w:val="000000" w:themeColor="text1"/>
              <w:sz w:val="32"/>
              <w:szCs w:val="32"/>
              <w:rtl/>
            </w:rPr>
            <w:fldChar w:fldCharType="separate"/>
          </w:r>
          <w:r>
            <w:rPr>
              <w:rFonts w:ascii="Amiri" w:hAnsi="Amiri" w:cs="Amiri"/>
              <w:noProof/>
              <w:color w:val="000000" w:themeColor="text1"/>
              <w:sz w:val="32"/>
              <w:szCs w:val="32"/>
              <w:rtl/>
            </w:rPr>
            <w:t xml:space="preserve"> </w:t>
          </w:r>
          <w:r w:rsidRPr="00706760">
            <w:rPr>
              <w:rFonts w:ascii="Amiri" w:hAnsi="Amiri" w:cs="Amiri" w:hint="cs"/>
              <w:noProof/>
              <w:color w:val="000000" w:themeColor="text1"/>
              <w:sz w:val="32"/>
              <w:szCs w:val="32"/>
              <w:rtl/>
            </w:rPr>
            <w:t>(تاج، 2013، صفحة 80 بتصرف)</w:t>
          </w:r>
          <w:r w:rsidRPr="007D4FA4">
            <w:rPr>
              <w:rFonts w:ascii="Amiri" w:hAnsi="Amiri" w:cs="Amiri"/>
              <w:color w:val="000000" w:themeColor="text1"/>
              <w:sz w:val="32"/>
              <w:szCs w:val="32"/>
              <w:rtl/>
            </w:rPr>
            <w:fldChar w:fldCharType="end"/>
          </w:r>
        </w:sdtContent>
      </w:sdt>
    </w:p>
    <w:p w:rsidR="00137EEB" w:rsidRPr="007D4FA4" w:rsidRDefault="00137EEB" w:rsidP="00137EEB">
      <w:pPr>
        <w:bidi/>
        <w:spacing w:line="276" w:lineRule="auto"/>
        <w:jc w:val="mediumKashida"/>
        <w:rPr>
          <w:rFonts w:ascii="Amiri" w:hAnsi="Amiri" w:cs="Amiri"/>
          <w:b/>
          <w:bCs/>
          <w:color w:val="000000" w:themeColor="text1"/>
          <w:sz w:val="32"/>
          <w:szCs w:val="32"/>
          <w:rtl/>
        </w:rPr>
      </w:pPr>
      <w:r w:rsidRPr="007D4FA4">
        <w:rPr>
          <w:rFonts w:ascii="Amiri" w:hAnsi="Amiri" w:cs="Amiri"/>
          <w:b/>
          <w:bCs/>
          <w:color w:val="000000" w:themeColor="text1"/>
          <w:sz w:val="32"/>
          <w:szCs w:val="32"/>
          <w:rtl/>
        </w:rPr>
        <w:t xml:space="preserve">ثيودور </w:t>
      </w:r>
      <w:proofErr w:type="spellStart"/>
      <w:r w:rsidRPr="007D4FA4">
        <w:rPr>
          <w:rFonts w:ascii="Amiri" w:hAnsi="Amiri" w:cs="Amiri"/>
          <w:b/>
          <w:bCs/>
          <w:color w:val="000000" w:themeColor="text1"/>
          <w:sz w:val="32"/>
          <w:szCs w:val="32"/>
          <w:rtl/>
        </w:rPr>
        <w:t>نولدكه</w:t>
      </w:r>
      <w:proofErr w:type="spellEnd"/>
      <w:r w:rsidRPr="007D4FA4">
        <w:rPr>
          <w:rFonts w:ascii="Amiri" w:hAnsi="Amiri" w:cs="Amiri"/>
          <w:b/>
          <w:bCs/>
          <w:color w:val="000000" w:themeColor="text1"/>
          <w:sz w:val="32"/>
          <w:szCs w:val="32"/>
          <w:rtl/>
        </w:rPr>
        <w:t xml:space="preserve"> (1836 – 1930)</w:t>
      </w:r>
    </w:p>
    <w:p w:rsidR="00137EEB" w:rsidRPr="007D4FA4" w:rsidRDefault="00137EEB" w:rsidP="00137EEB">
      <w:pPr>
        <w:bidi/>
        <w:spacing w:line="276" w:lineRule="auto"/>
        <w:jc w:val="mediumKashida"/>
        <w:rPr>
          <w:rFonts w:ascii="Amiri" w:hAnsi="Amiri" w:cs="Amiri"/>
          <w:color w:val="000000" w:themeColor="text1"/>
          <w:sz w:val="32"/>
          <w:szCs w:val="32"/>
          <w:rtl/>
        </w:rPr>
      </w:pPr>
      <w:r w:rsidRPr="007D4FA4">
        <w:rPr>
          <w:rFonts w:ascii="Amiri" w:hAnsi="Amiri" w:cs="Amiri"/>
          <w:color w:val="000000" w:themeColor="text1"/>
          <w:sz w:val="32"/>
          <w:szCs w:val="32"/>
          <w:rtl/>
        </w:rPr>
        <w:t xml:space="preserve">يعتبر عميد المستشرقين الألمان. أتقن ثلاث لغات: العربية والسريانية والعبرية. تعلم اللغة العربية في </w:t>
      </w:r>
      <w:proofErr w:type="spellStart"/>
      <w:r w:rsidRPr="007D4FA4">
        <w:rPr>
          <w:rFonts w:ascii="Amiri" w:hAnsi="Amiri" w:cs="Amiri"/>
          <w:color w:val="000000" w:themeColor="text1"/>
          <w:sz w:val="32"/>
          <w:szCs w:val="32"/>
          <w:rtl/>
        </w:rPr>
        <w:t>هامبرغ</w:t>
      </w:r>
      <w:proofErr w:type="spellEnd"/>
      <w:r w:rsidRPr="007D4FA4">
        <w:rPr>
          <w:rFonts w:ascii="Amiri" w:hAnsi="Amiri" w:cs="Amiri"/>
          <w:color w:val="000000" w:themeColor="text1"/>
          <w:sz w:val="32"/>
          <w:szCs w:val="32"/>
          <w:rtl/>
        </w:rPr>
        <w:t xml:space="preserve"> ثم درس في جامعة </w:t>
      </w:r>
      <w:proofErr w:type="spellStart"/>
      <w:r w:rsidRPr="007D4FA4">
        <w:rPr>
          <w:rFonts w:ascii="Amiri" w:hAnsi="Amiri" w:cs="Amiri"/>
          <w:color w:val="000000" w:themeColor="text1"/>
          <w:sz w:val="32"/>
          <w:szCs w:val="32"/>
          <w:rtl/>
        </w:rPr>
        <w:t>ليبزيغ</w:t>
      </w:r>
      <w:proofErr w:type="spellEnd"/>
      <w:r w:rsidRPr="007D4FA4">
        <w:rPr>
          <w:rFonts w:ascii="Amiri" w:hAnsi="Amiri" w:cs="Amiri"/>
          <w:color w:val="000000" w:themeColor="text1"/>
          <w:sz w:val="32"/>
          <w:szCs w:val="32"/>
          <w:rtl/>
        </w:rPr>
        <w:t xml:space="preserve"> وليدن وبرلين. ثم عيّن أستاذا للغات الإسلامية والتاريخ الإسلامي. اهتم بالشعر الجاهلي وبقواعد اللغة العربية. </w:t>
      </w:r>
      <w:r w:rsidRPr="007D4FA4">
        <w:rPr>
          <w:rFonts w:ascii="Amiri" w:hAnsi="Amiri" w:cs="Amiri"/>
          <w:color w:val="000000" w:themeColor="text1"/>
          <w:sz w:val="32"/>
          <w:szCs w:val="32"/>
          <w:rtl/>
        </w:rPr>
        <w:lastRenderedPageBreak/>
        <w:t>ألف كتابا بعنوان " مختارات من الشعر العربي"، " تاريخ القرآن" حيث تناول فيه ترتيب السور القرآنية.</w:t>
      </w:r>
      <w:sdt>
        <w:sdtPr>
          <w:rPr>
            <w:rFonts w:ascii="Amiri" w:hAnsi="Amiri" w:cs="Amiri"/>
            <w:color w:val="000000" w:themeColor="text1"/>
            <w:sz w:val="32"/>
            <w:szCs w:val="32"/>
            <w:rtl/>
          </w:rPr>
          <w:id w:val="-521478111"/>
          <w:citation/>
        </w:sdtPr>
        <w:sdtContent>
          <w:r w:rsidRPr="007D4FA4">
            <w:rPr>
              <w:rFonts w:ascii="Amiri" w:hAnsi="Amiri" w:cs="Amiri"/>
              <w:color w:val="000000" w:themeColor="text1"/>
              <w:sz w:val="32"/>
              <w:szCs w:val="32"/>
              <w:rtl/>
            </w:rPr>
            <w:fldChar w:fldCharType="begin"/>
          </w:r>
          <w:r w:rsidRPr="007D4FA4">
            <w:rPr>
              <w:rFonts w:ascii="Amiri" w:hAnsi="Amiri" w:cs="Amiri"/>
              <w:color w:val="000000" w:themeColor="text1"/>
              <w:sz w:val="32"/>
              <w:szCs w:val="32"/>
            </w:rPr>
            <w:instrText>CITATION</w:instrText>
          </w:r>
          <w:r w:rsidRPr="007D4FA4">
            <w:rPr>
              <w:rFonts w:ascii="Amiri" w:hAnsi="Amiri" w:cs="Amiri"/>
              <w:color w:val="000000" w:themeColor="text1"/>
              <w:sz w:val="32"/>
              <w:szCs w:val="32"/>
              <w:rtl/>
            </w:rPr>
            <w:instrText xml:space="preserve"> محم13 \</w:instrText>
          </w:r>
          <w:r w:rsidRPr="007D4FA4">
            <w:rPr>
              <w:rFonts w:ascii="Amiri" w:hAnsi="Amiri" w:cs="Amiri"/>
              <w:color w:val="000000" w:themeColor="text1"/>
              <w:sz w:val="32"/>
              <w:szCs w:val="32"/>
            </w:rPr>
            <w:instrText>p "80 &amp;#1576;&amp;#1578;&amp;#1589;&amp;#1585;&amp;#1601;" \l 1025</w:instrText>
          </w:r>
          <w:r w:rsidRPr="007D4FA4">
            <w:rPr>
              <w:rFonts w:ascii="Amiri" w:hAnsi="Amiri" w:cs="Amiri"/>
              <w:color w:val="000000" w:themeColor="text1"/>
              <w:sz w:val="32"/>
              <w:szCs w:val="32"/>
              <w:rtl/>
            </w:rPr>
            <w:instrText xml:space="preserve"> </w:instrText>
          </w:r>
          <w:r w:rsidRPr="007D4FA4">
            <w:rPr>
              <w:rFonts w:ascii="Amiri" w:hAnsi="Amiri" w:cs="Amiri"/>
              <w:color w:val="000000" w:themeColor="text1"/>
              <w:sz w:val="32"/>
              <w:szCs w:val="32"/>
              <w:rtl/>
            </w:rPr>
            <w:fldChar w:fldCharType="separate"/>
          </w:r>
          <w:r>
            <w:rPr>
              <w:rFonts w:ascii="Amiri" w:hAnsi="Amiri" w:cs="Amiri"/>
              <w:noProof/>
              <w:color w:val="000000" w:themeColor="text1"/>
              <w:sz w:val="32"/>
              <w:szCs w:val="32"/>
              <w:rtl/>
            </w:rPr>
            <w:t xml:space="preserve"> </w:t>
          </w:r>
          <w:r w:rsidRPr="00706760">
            <w:rPr>
              <w:rFonts w:ascii="Amiri" w:hAnsi="Amiri" w:cs="Amiri" w:hint="cs"/>
              <w:noProof/>
              <w:color w:val="000000" w:themeColor="text1"/>
              <w:sz w:val="32"/>
              <w:szCs w:val="32"/>
              <w:rtl/>
            </w:rPr>
            <w:t>(تاج، 2013، صفحة 80 بتصرف)</w:t>
          </w:r>
          <w:r w:rsidRPr="007D4FA4">
            <w:rPr>
              <w:rFonts w:ascii="Amiri" w:hAnsi="Amiri" w:cs="Amiri"/>
              <w:color w:val="000000" w:themeColor="text1"/>
              <w:sz w:val="32"/>
              <w:szCs w:val="32"/>
              <w:rtl/>
            </w:rPr>
            <w:fldChar w:fldCharType="end"/>
          </w:r>
        </w:sdtContent>
      </w:sdt>
    </w:p>
    <w:p w:rsidR="00137EEB" w:rsidRPr="007D4FA4" w:rsidRDefault="00137EEB" w:rsidP="00137EEB">
      <w:pPr>
        <w:bidi/>
        <w:spacing w:line="276" w:lineRule="auto"/>
        <w:jc w:val="mediumKashida"/>
        <w:rPr>
          <w:rFonts w:ascii="Amiri" w:hAnsi="Amiri" w:cs="Amiri"/>
          <w:b/>
          <w:bCs/>
          <w:color w:val="000000" w:themeColor="text1"/>
          <w:sz w:val="32"/>
          <w:szCs w:val="32"/>
          <w:rtl/>
        </w:rPr>
      </w:pPr>
      <w:r w:rsidRPr="007D4FA4">
        <w:rPr>
          <w:rFonts w:ascii="Amiri" w:hAnsi="Amiri" w:cs="Amiri"/>
          <w:b/>
          <w:bCs/>
          <w:color w:val="000000" w:themeColor="text1"/>
          <w:sz w:val="32"/>
          <w:szCs w:val="32"/>
          <w:rtl/>
        </w:rPr>
        <w:t xml:space="preserve">كارل </w:t>
      </w:r>
      <w:proofErr w:type="spellStart"/>
      <w:r w:rsidRPr="007D4FA4">
        <w:rPr>
          <w:rFonts w:ascii="Amiri" w:hAnsi="Amiri" w:cs="Amiri"/>
          <w:b/>
          <w:bCs/>
          <w:color w:val="000000" w:themeColor="text1"/>
          <w:sz w:val="32"/>
          <w:szCs w:val="32"/>
          <w:rtl/>
        </w:rPr>
        <w:t>بروكمان</w:t>
      </w:r>
      <w:proofErr w:type="spellEnd"/>
      <w:r w:rsidRPr="007D4FA4">
        <w:rPr>
          <w:rFonts w:ascii="Amiri" w:hAnsi="Amiri" w:cs="Amiri"/>
          <w:b/>
          <w:bCs/>
          <w:color w:val="000000" w:themeColor="text1"/>
          <w:sz w:val="32"/>
          <w:szCs w:val="32"/>
          <w:rtl/>
        </w:rPr>
        <w:t xml:space="preserve"> (1868 – 1956):</w:t>
      </w:r>
    </w:p>
    <w:p w:rsidR="00137EEB" w:rsidRPr="007D4FA4" w:rsidRDefault="00137EEB" w:rsidP="00137EEB">
      <w:pPr>
        <w:bidi/>
        <w:spacing w:line="276" w:lineRule="auto"/>
        <w:jc w:val="mediumKashida"/>
        <w:rPr>
          <w:rFonts w:ascii="Amiri" w:hAnsi="Amiri" w:cs="Amiri"/>
          <w:color w:val="000000" w:themeColor="text1"/>
          <w:sz w:val="32"/>
          <w:szCs w:val="32"/>
          <w:rtl/>
        </w:rPr>
      </w:pPr>
      <w:r w:rsidRPr="007D4FA4">
        <w:rPr>
          <w:rFonts w:ascii="Amiri" w:hAnsi="Amiri" w:cs="Amiri"/>
          <w:color w:val="000000" w:themeColor="text1"/>
          <w:sz w:val="32"/>
          <w:szCs w:val="32"/>
          <w:rtl/>
        </w:rPr>
        <w:t xml:space="preserve">درس على يد </w:t>
      </w:r>
      <w:proofErr w:type="spellStart"/>
      <w:r w:rsidRPr="007D4FA4">
        <w:rPr>
          <w:rFonts w:ascii="Amiri" w:hAnsi="Amiri" w:cs="Amiri"/>
          <w:color w:val="000000" w:themeColor="text1"/>
          <w:sz w:val="32"/>
          <w:szCs w:val="32"/>
          <w:rtl/>
        </w:rPr>
        <w:t>نولدكه</w:t>
      </w:r>
      <w:proofErr w:type="spellEnd"/>
      <w:r w:rsidRPr="007D4FA4">
        <w:rPr>
          <w:rFonts w:ascii="Amiri" w:hAnsi="Amiri" w:cs="Amiri"/>
          <w:color w:val="000000" w:themeColor="text1"/>
          <w:sz w:val="32"/>
          <w:szCs w:val="32"/>
          <w:rtl/>
        </w:rPr>
        <w:t>، فاهتم بدراسة التاريخ الإسلامي، فألف كتابا بعنوان "تاريخ الشعوب الإسلامية" لكن هذا الكتاب مليء بالمغالطات على الإسلام. كما له كتاب بعنوان "تاريخ الأدب العربي.</w:t>
      </w:r>
      <w:sdt>
        <w:sdtPr>
          <w:rPr>
            <w:rFonts w:ascii="Amiri" w:hAnsi="Amiri" w:cs="Amiri"/>
            <w:color w:val="000000" w:themeColor="text1"/>
            <w:sz w:val="32"/>
            <w:szCs w:val="32"/>
            <w:rtl/>
          </w:rPr>
          <w:id w:val="-1914702350"/>
          <w:citation/>
        </w:sdtPr>
        <w:sdtContent>
          <w:r w:rsidRPr="007D4FA4">
            <w:rPr>
              <w:rFonts w:ascii="Amiri" w:hAnsi="Amiri" w:cs="Amiri"/>
              <w:color w:val="000000" w:themeColor="text1"/>
              <w:sz w:val="32"/>
              <w:szCs w:val="32"/>
              <w:rtl/>
            </w:rPr>
            <w:fldChar w:fldCharType="begin"/>
          </w:r>
          <w:r w:rsidRPr="007D4FA4">
            <w:rPr>
              <w:rFonts w:ascii="Amiri" w:hAnsi="Amiri" w:cs="Amiri"/>
              <w:color w:val="000000" w:themeColor="text1"/>
              <w:sz w:val="32"/>
              <w:szCs w:val="32"/>
            </w:rPr>
            <w:instrText>CITATION</w:instrText>
          </w:r>
          <w:r w:rsidRPr="007D4FA4">
            <w:rPr>
              <w:rFonts w:ascii="Amiri" w:hAnsi="Amiri" w:cs="Amiri"/>
              <w:color w:val="000000" w:themeColor="text1"/>
              <w:sz w:val="32"/>
              <w:szCs w:val="32"/>
              <w:rtl/>
            </w:rPr>
            <w:instrText xml:space="preserve"> محم13 \</w:instrText>
          </w:r>
          <w:r w:rsidRPr="007D4FA4">
            <w:rPr>
              <w:rFonts w:ascii="Amiri" w:hAnsi="Amiri" w:cs="Amiri"/>
              <w:color w:val="000000" w:themeColor="text1"/>
              <w:sz w:val="32"/>
              <w:szCs w:val="32"/>
            </w:rPr>
            <w:instrText>p "81 &amp;#1576;&amp;#1578;&amp;#1589;&amp;#1585;&amp;#1601;" \l 1025</w:instrText>
          </w:r>
          <w:r w:rsidRPr="007D4FA4">
            <w:rPr>
              <w:rFonts w:ascii="Amiri" w:hAnsi="Amiri" w:cs="Amiri"/>
              <w:color w:val="000000" w:themeColor="text1"/>
              <w:sz w:val="32"/>
              <w:szCs w:val="32"/>
              <w:rtl/>
            </w:rPr>
            <w:instrText xml:space="preserve"> </w:instrText>
          </w:r>
          <w:r w:rsidRPr="007D4FA4">
            <w:rPr>
              <w:rFonts w:ascii="Amiri" w:hAnsi="Amiri" w:cs="Amiri"/>
              <w:color w:val="000000" w:themeColor="text1"/>
              <w:sz w:val="32"/>
              <w:szCs w:val="32"/>
              <w:rtl/>
            </w:rPr>
            <w:fldChar w:fldCharType="separate"/>
          </w:r>
          <w:r>
            <w:rPr>
              <w:rFonts w:ascii="Amiri" w:hAnsi="Amiri" w:cs="Amiri"/>
              <w:noProof/>
              <w:color w:val="000000" w:themeColor="text1"/>
              <w:sz w:val="32"/>
              <w:szCs w:val="32"/>
              <w:rtl/>
            </w:rPr>
            <w:t xml:space="preserve"> </w:t>
          </w:r>
          <w:r w:rsidRPr="00706760">
            <w:rPr>
              <w:rFonts w:ascii="Amiri" w:hAnsi="Amiri" w:cs="Amiri" w:hint="cs"/>
              <w:noProof/>
              <w:color w:val="000000" w:themeColor="text1"/>
              <w:sz w:val="32"/>
              <w:szCs w:val="32"/>
              <w:rtl/>
            </w:rPr>
            <w:t>(تاج، 2013، صفحة 81 بتصرف)</w:t>
          </w:r>
          <w:r w:rsidRPr="007D4FA4">
            <w:rPr>
              <w:rFonts w:ascii="Amiri" w:hAnsi="Amiri" w:cs="Amiri"/>
              <w:color w:val="000000" w:themeColor="text1"/>
              <w:sz w:val="32"/>
              <w:szCs w:val="32"/>
              <w:rtl/>
            </w:rPr>
            <w:fldChar w:fldCharType="end"/>
          </w:r>
        </w:sdtContent>
      </w:sdt>
    </w:p>
    <w:p w:rsidR="00137EEB" w:rsidRPr="007D4FA4" w:rsidRDefault="00137EEB" w:rsidP="00137EEB">
      <w:pPr>
        <w:bidi/>
        <w:spacing w:line="276" w:lineRule="auto"/>
        <w:jc w:val="mediumKashida"/>
        <w:rPr>
          <w:rFonts w:ascii="Amiri" w:hAnsi="Amiri" w:cs="Amiri"/>
          <w:b/>
          <w:bCs/>
          <w:color w:val="000000" w:themeColor="text1"/>
          <w:sz w:val="32"/>
          <w:szCs w:val="32"/>
          <w:rtl/>
        </w:rPr>
      </w:pPr>
      <w:r w:rsidRPr="007D4FA4">
        <w:rPr>
          <w:rFonts w:ascii="Amiri" w:hAnsi="Amiri" w:cs="Amiri"/>
          <w:b/>
          <w:bCs/>
          <w:color w:val="000000" w:themeColor="text1"/>
          <w:sz w:val="32"/>
          <w:szCs w:val="32"/>
          <w:rtl/>
        </w:rPr>
        <w:t xml:space="preserve">أنا ماري شميل: (1922 </w:t>
      </w:r>
      <w:proofErr w:type="gramStart"/>
      <w:r w:rsidRPr="007D4FA4">
        <w:rPr>
          <w:rFonts w:ascii="Amiri" w:hAnsi="Amiri" w:cs="Amiri"/>
          <w:b/>
          <w:bCs/>
          <w:color w:val="000000" w:themeColor="text1"/>
          <w:sz w:val="32"/>
          <w:szCs w:val="32"/>
          <w:rtl/>
        </w:rPr>
        <w:t>- )</w:t>
      </w:r>
      <w:proofErr w:type="gramEnd"/>
    </w:p>
    <w:p w:rsidR="00137EEB" w:rsidRPr="007D4FA4" w:rsidRDefault="00137EEB" w:rsidP="00137EEB">
      <w:pPr>
        <w:bidi/>
        <w:spacing w:line="276" w:lineRule="auto"/>
        <w:jc w:val="mediumKashida"/>
        <w:rPr>
          <w:rFonts w:ascii="Amiri" w:hAnsi="Amiri" w:cs="Amiri"/>
          <w:color w:val="000000" w:themeColor="text1"/>
          <w:sz w:val="32"/>
          <w:szCs w:val="32"/>
          <w:rtl/>
        </w:rPr>
      </w:pPr>
      <w:r w:rsidRPr="007D4FA4">
        <w:rPr>
          <w:rFonts w:ascii="Amiri" w:hAnsi="Amiri" w:cs="Amiri"/>
          <w:color w:val="000000" w:themeColor="text1"/>
          <w:sz w:val="32"/>
          <w:szCs w:val="32"/>
          <w:rtl/>
        </w:rPr>
        <w:t>من أشهر المستشرقين الألمان المعاصرين. بدأت دراسة اللغة العربية في سن الخامس عشر. أتقنت عدد من اللغات الشرقية. اهتمت بدراسة الإسلام بأسلوب علمي موضوعي.</w:t>
      </w:r>
      <w:sdt>
        <w:sdtPr>
          <w:rPr>
            <w:rFonts w:ascii="Amiri" w:hAnsi="Amiri" w:cs="Amiri"/>
            <w:color w:val="000000" w:themeColor="text1"/>
            <w:sz w:val="32"/>
            <w:szCs w:val="32"/>
            <w:rtl/>
          </w:rPr>
          <w:id w:val="-436223769"/>
          <w:citation/>
        </w:sdtPr>
        <w:sdtContent>
          <w:r w:rsidRPr="007D4FA4">
            <w:rPr>
              <w:rFonts w:ascii="Amiri" w:hAnsi="Amiri" w:cs="Amiri"/>
              <w:color w:val="000000" w:themeColor="text1"/>
              <w:sz w:val="32"/>
              <w:szCs w:val="32"/>
              <w:rtl/>
            </w:rPr>
            <w:fldChar w:fldCharType="begin"/>
          </w:r>
          <w:r w:rsidRPr="007D4FA4">
            <w:rPr>
              <w:rFonts w:ascii="Amiri" w:hAnsi="Amiri" w:cs="Amiri"/>
              <w:color w:val="000000" w:themeColor="text1"/>
              <w:sz w:val="32"/>
              <w:szCs w:val="32"/>
            </w:rPr>
            <w:instrText xml:space="preserve">CITATION </w:instrText>
          </w:r>
          <w:r w:rsidRPr="007D4FA4">
            <w:rPr>
              <w:rFonts w:ascii="Amiri" w:hAnsi="Amiri" w:cs="Amiri"/>
              <w:color w:val="000000" w:themeColor="text1"/>
              <w:sz w:val="32"/>
              <w:szCs w:val="32"/>
              <w:rtl/>
            </w:rPr>
            <w:instrText>محم13</w:instrText>
          </w:r>
          <w:r w:rsidRPr="007D4FA4">
            <w:rPr>
              <w:rFonts w:ascii="Amiri" w:hAnsi="Amiri" w:cs="Amiri"/>
              <w:color w:val="000000" w:themeColor="text1"/>
              <w:sz w:val="32"/>
              <w:szCs w:val="32"/>
            </w:rPr>
            <w:instrText xml:space="preserve"> \p "82 &amp;#1576;&amp;#1578;&amp;#1589;&amp;#1585;&amp;#1601;" \l 1025 </w:instrText>
          </w:r>
          <w:r w:rsidRPr="007D4FA4">
            <w:rPr>
              <w:rFonts w:ascii="Amiri" w:hAnsi="Amiri" w:cs="Amiri"/>
              <w:color w:val="000000" w:themeColor="text1"/>
              <w:sz w:val="32"/>
              <w:szCs w:val="32"/>
              <w:rtl/>
            </w:rPr>
            <w:fldChar w:fldCharType="separate"/>
          </w:r>
          <w:r>
            <w:rPr>
              <w:rFonts w:ascii="Amiri" w:hAnsi="Amiri" w:cs="Amiri"/>
              <w:noProof/>
              <w:color w:val="000000" w:themeColor="text1"/>
              <w:sz w:val="32"/>
              <w:szCs w:val="32"/>
              <w:rtl/>
            </w:rPr>
            <w:t xml:space="preserve"> </w:t>
          </w:r>
          <w:r w:rsidRPr="00706760">
            <w:rPr>
              <w:rFonts w:ascii="Amiri" w:hAnsi="Amiri" w:cs="Amiri" w:hint="cs"/>
              <w:noProof/>
              <w:color w:val="000000" w:themeColor="text1"/>
              <w:sz w:val="32"/>
              <w:szCs w:val="32"/>
              <w:rtl/>
            </w:rPr>
            <w:t>(تاج، 2013، صفحة 82 بتصرف)</w:t>
          </w:r>
          <w:r w:rsidRPr="007D4FA4">
            <w:rPr>
              <w:rFonts w:ascii="Amiri" w:hAnsi="Amiri" w:cs="Amiri"/>
              <w:color w:val="000000" w:themeColor="text1"/>
              <w:sz w:val="32"/>
              <w:szCs w:val="32"/>
              <w:rtl/>
            </w:rPr>
            <w:fldChar w:fldCharType="end"/>
          </w:r>
        </w:sdtContent>
      </w:sdt>
    </w:p>
    <w:p w:rsidR="00137EEB" w:rsidRPr="007D4FA4" w:rsidRDefault="00137EEB" w:rsidP="00137EEB">
      <w:pPr>
        <w:bidi/>
        <w:spacing w:line="276" w:lineRule="auto"/>
        <w:jc w:val="mediumKashida"/>
        <w:rPr>
          <w:rFonts w:ascii="Amiri" w:hAnsi="Amiri" w:cs="Amiri"/>
          <w:b/>
          <w:bCs/>
          <w:color w:val="000000" w:themeColor="text1"/>
          <w:sz w:val="32"/>
          <w:szCs w:val="32"/>
          <w:rtl/>
        </w:rPr>
      </w:pPr>
      <w:r w:rsidRPr="007D4FA4">
        <w:rPr>
          <w:rFonts w:ascii="Amiri" w:hAnsi="Amiri" w:cs="Amiri"/>
          <w:b/>
          <w:bCs/>
          <w:color w:val="000000" w:themeColor="text1"/>
          <w:sz w:val="32"/>
          <w:szCs w:val="32"/>
          <w:rtl/>
        </w:rPr>
        <w:t>خصائص ومميزات الاستشراق الألماني:</w:t>
      </w:r>
    </w:p>
    <w:p w:rsidR="00137EEB" w:rsidRPr="007D4FA4" w:rsidRDefault="00137EEB" w:rsidP="00137EEB">
      <w:pPr>
        <w:bidi/>
        <w:spacing w:line="276" w:lineRule="auto"/>
        <w:jc w:val="mediumKashida"/>
        <w:rPr>
          <w:rFonts w:ascii="Amiri" w:hAnsi="Amiri" w:cs="Amiri"/>
          <w:color w:val="000000" w:themeColor="text1"/>
          <w:sz w:val="32"/>
          <w:szCs w:val="32"/>
          <w:rtl/>
        </w:rPr>
      </w:pPr>
      <w:r w:rsidRPr="007D4FA4">
        <w:rPr>
          <w:rFonts w:ascii="Amiri" w:hAnsi="Amiri" w:cs="Amiri"/>
          <w:color w:val="000000" w:themeColor="text1"/>
          <w:sz w:val="32"/>
          <w:szCs w:val="32"/>
          <w:rtl/>
        </w:rPr>
        <w:t>تعتبر المكتبات الألمانية الأغنى بالمخطوطات والمصادر العربية والإسلامية، كما يمتاز الاستشراق الألماني كما قلنا سابقا، بالجدية والموضوعية، وبتنزهه عن الأغراض السياسية والاستعمارية والتبشيرية، فدافعها الأساسي كان "علميا". ويقول بهذا الصدد المستشرق الألماني "رودي بارت": "فنحن معشر المستشرقين عندما نقوم اليوم بدراسات في العلوم العربية والإسلامية لا نقوم بها فقط لكي نبرهن على ضعة العالم الإسلامي؛ بل على العكس نحن نبرهن على تقديرنا الخالص للعالم الذي يمثله الإسلام ومظاهره المختلفة".</w:t>
      </w:r>
      <w:sdt>
        <w:sdtPr>
          <w:rPr>
            <w:rFonts w:ascii="Amiri" w:hAnsi="Amiri" w:cs="Amiri"/>
            <w:color w:val="000000" w:themeColor="text1"/>
            <w:sz w:val="32"/>
            <w:szCs w:val="32"/>
            <w:rtl/>
          </w:rPr>
          <w:id w:val="757338787"/>
          <w:citation/>
        </w:sdtPr>
        <w:sdtContent>
          <w:r w:rsidRPr="007D4FA4">
            <w:rPr>
              <w:rFonts w:ascii="Amiri" w:hAnsi="Amiri" w:cs="Amiri"/>
              <w:color w:val="000000" w:themeColor="text1"/>
              <w:sz w:val="32"/>
              <w:szCs w:val="32"/>
              <w:rtl/>
            </w:rPr>
            <w:fldChar w:fldCharType="begin"/>
          </w:r>
          <w:r w:rsidRPr="007D4FA4">
            <w:rPr>
              <w:rFonts w:ascii="Amiri" w:hAnsi="Amiri" w:cs="Amiri"/>
              <w:color w:val="000000" w:themeColor="text1"/>
              <w:sz w:val="32"/>
              <w:szCs w:val="32"/>
            </w:rPr>
            <w:instrText>CITATION</w:instrText>
          </w:r>
          <w:r w:rsidRPr="007D4FA4">
            <w:rPr>
              <w:rFonts w:ascii="Amiri" w:hAnsi="Amiri" w:cs="Amiri"/>
              <w:color w:val="000000" w:themeColor="text1"/>
              <w:sz w:val="32"/>
              <w:szCs w:val="32"/>
              <w:rtl/>
            </w:rPr>
            <w:instrText xml:space="preserve"> ناص09 \</w:instrText>
          </w:r>
          <w:r w:rsidRPr="007D4FA4">
            <w:rPr>
              <w:rFonts w:ascii="Amiri" w:hAnsi="Amiri" w:cs="Amiri"/>
              <w:color w:val="000000" w:themeColor="text1"/>
              <w:sz w:val="32"/>
              <w:szCs w:val="32"/>
            </w:rPr>
            <w:instrText>p 399 \l 1025</w:instrText>
          </w:r>
          <w:r w:rsidRPr="007D4FA4">
            <w:rPr>
              <w:rFonts w:ascii="Amiri" w:hAnsi="Amiri" w:cs="Amiri"/>
              <w:color w:val="000000" w:themeColor="text1"/>
              <w:sz w:val="32"/>
              <w:szCs w:val="32"/>
              <w:rtl/>
            </w:rPr>
            <w:instrText xml:space="preserve"> </w:instrText>
          </w:r>
          <w:r w:rsidRPr="007D4FA4">
            <w:rPr>
              <w:rFonts w:ascii="Amiri" w:hAnsi="Amiri" w:cs="Amiri"/>
              <w:color w:val="000000" w:themeColor="text1"/>
              <w:sz w:val="32"/>
              <w:szCs w:val="32"/>
              <w:rtl/>
            </w:rPr>
            <w:fldChar w:fldCharType="separate"/>
          </w:r>
          <w:r>
            <w:rPr>
              <w:rFonts w:ascii="Amiri" w:hAnsi="Amiri" w:cs="Amiri"/>
              <w:noProof/>
              <w:color w:val="000000" w:themeColor="text1"/>
              <w:sz w:val="32"/>
              <w:szCs w:val="32"/>
              <w:rtl/>
            </w:rPr>
            <w:t xml:space="preserve"> </w:t>
          </w:r>
          <w:r w:rsidRPr="00706760">
            <w:rPr>
              <w:rFonts w:ascii="Amiri" w:hAnsi="Amiri" w:cs="Amiri" w:hint="cs"/>
              <w:noProof/>
              <w:color w:val="000000" w:themeColor="text1"/>
              <w:sz w:val="32"/>
              <w:szCs w:val="32"/>
              <w:rtl/>
            </w:rPr>
            <w:t>(المنيع، 2009، صفحة 399)</w:t>
          </w:r>
          <w:r w:rsidRPr="007D4FA4">
            <w:rPr>
              <w:rFonts w:ascii="Amiri" w:hAnsi="Amiri" w:cs="Amiri"/>
              <w:color w:val="000000" w:themeColor="text1"/>
              <w:sz w:val="32"/>
              <w:szCs w:val="32"/>
              <w:rtl/>
            </w:rPr>
            <w:fldChar w:fldCharType="end"/>
          </w:r>
        </w:sdtContent>
      </w:sdt>
    </w:p>
    <w:p w:rsidR="00137EEB" w:rsidRPr="007D4FA4" w:rsidRDefault="00137EEB" w:rsidP="00137EEB">
      <w:pPr>
        <w:bidi/>
        <w:spacing w:line="276" w:lineRule="auto"/>
        <w:jc w:val="mediumKashida"/>
        <w:rPr>
          <w:rFonts w:ascii="Amiri" w:hAnsi="Amiri" w:cs="Amiri"/>
          <w:color w:val="000000" w:themeColor="text1"/>
          <w:sz w:val="32"/>
          <w:szCs w:val="32"/>
          <w:rtl/>
        </w:rPr>
      </w:pPr>
      <w:r w:rsidRPr="007D4FA4">
        <w:rPr>
          <w:rFonts w:ascii="Amiri" w:hAnsi="Amiri" w:cs="Amiri"/>
          <w:color w:val="000000" w:themeColor="text1"/>
          <w:sz w:val="32"/>
          <w:szCs w:val="32"/>
          <w:rtl/>
        </w:rPr>
        <w:t xml:space="preserve">ومن مواقف المستشرقين الألمان ما قاله المستشرق " </w:t>
      </w:r>
      <w:proofErr w:type="spellStart"/>
      <w:r w:rsidRPr="007D4FA4">
        <w:rPr>
          <w:rFonts w:ascii="Amiri" w:hAnsi="Amiri" w:cs="Amiri"/>
          <w:color w:val="000000" w:themeColor="text1"/>
          <w:sz w:val="32"/>
          <w:szCs w:val="32"/>
          <w:rtl/>
        </w:rPr>
        <w:t>فرتز</w:t>
      </w:r>
      <w:proofErr w:type="spellEnd"/>
      <w:r w:rsidRPr="007D4FA4">
        <w:rPr>
          <w:rFonts w:ascii="Amiri" w:hAnsi="Amiri" w:cs="Amiri"/>
          <w:color w:val="000000" w:themeColor="text1"/>
          <w:sz w:val="32"/>
          <w:szCs w:val="32"/>
          <w:rtl/>
        </w:rPr>
        <w:t xml:space="preserve"> </w:t>
      </w:r>
      <w:proofErr w:type="spellStart"/>
      <w:r w:rsidRPr="007D4FA4">
        <w:rPr>
          <w:rFonts w:ascii="Amiri" w:hAnsi="Amiri" w:cs="Amiri"/>
          <w:color w:val="000000" w:themeColor="text1"/>
          <w:sz w:val="32"/>
          <w:szCs w:val="32"/>
          <w:rtl/>
        </w:rPr>
        <w:t>شتيبات</w:t>
      </w:r>
      <w:proofErr w:type="spellEnd"/>
      <w:r w:rsidRPr="007D4FA4">
        <w:rPr>
          <w:rFonts w:ascii="Amiri" w:hAnsi="Amiri" w:cs="Amiri"/>
          <w:color w:val="000000" w:themeColor="text1"/>
          <w:sz w:val="32"/>
          <w:szCs w:val="32"/>
          <w:rtl/>
        </w:rPr>
        <w:t xml:space="preserve">" "الإسلام دين الفكر والعلم والثقافة والعدل والحضارة والتقدم، ولكن المسلمين لم يتمسكوا به، </w:t>
      </w:r>
      <w:r w:rsidRPr="007D4FA4">
        <w:rPr>
          <w:rFonts w:ascii="Amiri" w:hAnsi="Amiri" w:cs="Amiri"/>
          <w:color w:val="000000" w:themeColor="text1"/>
          <w:sz w:val="32"/>
          <w:szCs w:val="32"/>
          <w:rtl/>
        </w:rPr>
        <w:lastRenderedPageBreak/>
        <w:t>وهم مدعوون لأن يسلموا حتى يصلح حالهم، وتستقيم شؤونهم، ويصبحوا جديرين بحمل الراية من جديد".</w:t>
      </w:r>
      <w:sdt>
        <w:sdtPr>
          <w:rPr>
            <w:rFonts w:ascii="Amiri" w:hAnsi="Amiri" w:cs="Amiri"/>
            <w:color w:val="000000" w:themeColor="text1"/>
            <w:sz w:val="32"/>
            <w:szCs w:val="32"/>
            <w:rtl/>
          </w:rPr>
          <w:id w:val="1658498453"/>
          <w:citation/>
        </w:sdtPr>
        <w:sdtContent>
          <w:r w:rsidRPr="007D4FA4">
            <w:rPr>
              <w:rFonts w:ascii="Amiri" w:hAnsi="Amiri" w:cs="Amiri"/>
              <w:color w:val="000000" w:themeColor="text1"/>
              <w:sz w:val="32"/>
              <w:szCs w:val="32"/>
              <w:rtl/>
            </w:rPr>
            <w:fldChar w:fldCharType="begin"/>
          </w:r>
          <w:r w:rsidRPr="007D4FA4">
            <w:rPr>
              <w:rFonts w:ascii="Amiri" w:hAnsi="Amiri" w:cs="Amiri"/>
              <w:color w:val="000000" w:themeColor="text1"/>
              <w:sz w:val="32"/>
              <w:szCs w:val="32"/>
            </w:rPr>
            <w:instrText>CITATION</w:instrText>
          </w:r>
          <w:r w:rsidRPr="007D4FA4">
            <w:rPr>
              <w:rFonts w:ascii="Amiri" w:hAnsi="Amiri" w:cs="Amiri"/>
              <w:color w:val="000000" w:themeColor="text1"/>
              <w:sz w:val="32"/>
              <w:szCs w:val="32"/>
              <w:rtl/>
            </w:rPr>
            <w:instrText xml:space="preserve"> ناص09 \</w:instrText>
          </w:r>
          <w:r w:rsidRPr="007D4FA4">
            <w:rPr>
              <w:rFonts w:ascii="Amiri" w:hAnsi="Amiri" w:cs="Amiri"/>
              <w:color w:val="000000" w:themeColor="text1"/>
              <w:sz w:val="32"/>
              <w:szCs w:val="32"/>
            </w:rPr>
            <w:instrText>p 399 \l 1025</w:instrText>
          </w:r>
          <w:r w:rsidRPr="007D4FA4">
            <w:rPr>
              <w:rFonts w:ascii="Amiri" w:hAnsi="Amiri" w:cs="Amiri"/>
              <w:color w:val="000000" w:themeColor="text1"/>
              <w:sz w:val="32"/>
              <w:szCs w:val="32"/>
              <w:rtl/>
            </w:rPr>
            <w:instrText xml:space="preserve"> </w:instrText>
          </w:r>
          <w:r w:rsidRPr="007D4FA4">
            <w:rPr>
              <w:rFonts w:ascii="Amiri" w:hAnsi="Amiri" w:cs="Amiri"/>
              <w:color w:val="000000" w:themeColor="text1"/>
              <w:sz w:val="32"/>
              <w:szCs w:val="32"/>
              <w:rtl/>
            </w:rPr>
            <w:fldChar w:fldCharType="separate"/>
          </w:r>
          <w:r>
            <w:rPr>
              <w:rFonts w:ascii="Amiri" w:hAnsi="Amiri" w:cs="Amiri"/>
              <w:noProof/>
              <w:color w:val="000000" w:themeColor="text1"/>
              <w:sz w:val="32"/>
              <w:szCs w:val="32"/>
              <w:rtl/>
            </w:rPr>
            <w:t xml:space="preserve"> </w:t>
          </w:r>
          <w:r w:rsidRPr="00706760">
            <w:rPr>
              <w:rFonts w:ascii="Amiri" w:hAnsi="Amiri" w:cs="Amiri" w:hint="cs"/>
              <w:noProof/>
              <w:color w:val="000000" w:themeColor="text1"/>
              <w:sz w:val="32"/>
              <w:szCs w:val="32"/>
              <w:rtl/>
            </w:rPr>
            <w:t>(المنيع، 2009، صفحة 399)</w:t>
          </w:r>
          <w:r w:rsidRPr="007D4FA4">
            <w:rPr>
              <w:rFonts w:ascii="Amiri" w:hAnsi="Amiri" w:cs="Amiri"/>
              <w:color w:val="000000" w:themeColor="text1"/>
              <w:sz w:val="32"/>
              <w:szCs w:val="32"/>
              <w:rtl/>
            </w:rPr>
            <w:fldChar w:fldCharType="end"/>
          </w:r>
        </w:sdtContent>
      </w:sdt>
    </w:p>
    <w:p w:rsidR="00137EEB" w:rsidRPr="007D4FA4" w:rsidRDefault="00137EEB" w:rsidP="00137EEB">
      <w:pPr>
        <w:bidi/>
        <w:spacing w:line="276" w:lineRule="auto"/>
        <w:jc w:val="mediumKashida"/>
        <w:rPr>
          <w:rFonts w:ascii="Amiri" w:hAnsi="Amiri" w:cs="Amiri"/>
          <w:color w:val="000000" w:themeColor="text1"/>
          <w:sz w:val="32"/>
          <w:szCs w:val="32"/>
          <w:rtl/>
        </w:rPr>
      </w:pPr>
      <w:r w:rsidRPr="007D4FA4">
        <w:rPr>
          <w:rFonts w:ascii="Amiri" w:hAnsi="Amiri" w:cs="Amiri"/>
          <w:color w:val="000000" w:themeColor="text1"/>
          <w:sz w:val="32"/>
          <w:szCs w:val="32"/>
          <w:rtl/>
        </w:rPr>
        <w:t>يذهب بعض مؤرخي الاستشراق الألماني، أنّ هذا الأخير قد مرّ بمرحلتين؛ فالدراسات الألمانية التي ظهرت ما قبل 1919 كانت أقل براءة.</w:t>
      </w:r>
    </w:p>
    <w:p w:rsidR="00137EEB" w:rsidRPr="007D4FA4" w:rsidRDefault="00137EEB" w:rsidP="00137EEB">
      <w:pPr>
        <w:bidi/>
        <w:spacing w:line="276" w:lineRule="auto"/>
        <w:jc w:val="mediumKashida"/>
        <w:rPr>
          <w:rFonts w:ascii="Amiri" w:hAnsi="Amiri" w:cs="Amiri"/>
          <w:color w:val="000000" w:themeColor="text1"/>
          <w:sz w:val="32"/>
          <w:szCs w:val="32"/>
          <w:rtl/>
        </w:rPr>
      </w:pPr>
      <w:r w:rsidRPr="007D4FA4">
        <w:rPr>
          <w:rFonts w:ascii="Amiri" w:hAnsi="Amiri" w:cs="Amiri"/>
          <w:color w:val="000000" w:themeColor="text1"/>
          <w:sz w:val="32"/>
          <w:szCs w:val="32"/>
          <w:rtl/>
        </w:rPr>
        <w:t>اهتم الألمان بالحضارة الإسلامية، ووضعوا القرآن الكريم ضمن اهتماماتهم الأولى، فكانت لهم مساهمات في الدراسات القرآنية.</w:t>
      </w:r>
    </w:p>
    <w:p w:rsidR="00137EEB" w:rsidRPr="007D4FA4" w:rsidRDefault="00137EEB" w:rsidP="00137EEB">
      <w:pPr>
        <w:bidi/>
        <w:spacing w:line="276" w:lineRule="auto"/>
        <w:jc w:val="mediumKashida"/>
        <w:rPr>
          <w:rFonts w:ascii="Amiri" w:hAnsi="Amiri" w:cs="Amiri"/>
          <w:color w:val="000000" w:themeColor="text1"/>
          <w:sz w:val="32"/>
          <w:szCs w:val="32"/>
          <w:rtl/>
        </w:rPr>
      </w:pPr>
      <w:r w:rsidRPr="007D4FA4">
        <w:rPr>
          <w:rFonts w:ascii="Amiri" w:hAnsi="Amiri" w:cs="Amiri"/>
          <w:color w:val="000000" w:themeColor="text1"/>
          <w:sz w:val="32"/>
          <w:szCs w:val="32"/>
          <w:rtl/>
        </w:rPr>
        <w:t xml:space="preserve">لقد اهتم الاستشراق الألماني بطبع القرآن الكريم، فالطبعة الأولى للقرآن الكريم المضبوطة بالشكل قد تمت على يد الألماني " أبرهام </w:t>
      </w:r>
      <w:proofErr w:type="spellStart"/>
      <w:r w:rsidRPr="007D4FA4">
        <w:rPr>
          <w:rFonts w:ascii="Amiri" w:hAnsi="Amiri" w:cs="Amiri"/>
          <w:color w:val="000000" w:themeColor="text1"/>
          <w:sz w:val="32"/>
          <w:szCs w:val="32"/>
          <w:rtl/>
        </w:rPr>
        <w:t>هينكلمن</w:t>
      </w:r>
      <w:proofErr w:type="spellEnd"/>
      <w:r w:rsidRPr="007D4FA4">
        <w:rPr>
          <w:rFonts w:ascii="Amiri" w:hAnsi="Amiri" w:cs="Amiri"/>
          <w:color w:val="000000" w:themeColor="text1"/>
          <w:sz w:val="32"/>
          <w:szCs w:val="32"/>
          <w:rtl/>
        </w:rPr>
        <w:t>" عام 1694م، لكنها تعرضت للانتقاد على يد النصرانيين.</w:t>
      </w:r>
    </w:p>
    <w:p w:rsidR="00137EEB" w:rsidRPr="007D4FA4" w:rsidRDefault="00137EEB" w:rsidP="00137EEB">
      <w:pPr>
        <w:bidi/>
        <w:spacing w:line="276" w:lineRule="auto"/>
        <w:jc w:val="mediumKashida"/>
        <w:rPr>
          <w:rFonts w:ascii="Amiri" w:hAnsi="Amiri" w:cs="Amiri"/>
          <w:color w:val="000000" w:themeColor="text1"/>
          <w:sz w:val="32"/>
          <w:szCs w:val="32"/>
          <w:rtl/>
        </w:rPr>
      </w:pPr>
      <w:r w:rsidRPr="007D4FA4">
        <w:rPr>
          <w:rFonts w:ascii="Amiri" w:hAnsi="Amiri" w:cs="Amiri"/>
          <w:color w:val="000000" w:themeColor="text1"/>
          <w:sz w:val="32"/>
          <w:szCs w:val="32"/>
          <w:rtl/>
        </w:rPr>
        <w:t>إلا أنّ أشهر الطبعات فهي طبعة المستشرق "فلوجيل" والتي صارت الطبعة المعتمدة عند المسترقين إلى اليوم. غير أن طبعة فلوجيل هي الأخرى تعرضت للنقد خاصة وأنها قدمت القرآن الكريم في ترتيب السور وأرقام الآيات.</w:t>
      </w:r>
    </w:p>
    <w:p w:rsidR="00137EEB" w:rsidRPr="007D4FA4" w:rsidRDefault="00137EEB" w:rsidP="00137EEB">
      <w:pPr>
        <w:bidi/>
        <w:spacing w:line="276" w:lineRule="auto"/>
        <w:jc w:val="mediumKashida"/>
        <w:rPr>
          <w:rFonts w:ascii="Amiri" w:hAnsi="Amiri" w:cs="Amiri"/>
          <w:color w:val="000000" w:themeColor="text1"/>
          <w:sz w:val="32"/>
          <w:szCs w:val="32"/>
          <w:rtl/>
        </w:rPr>
      </w:pPr>
      <w:r w:rsidRPr="007D4FA4">
        <w:rPr>
          <w:rFonts w:ascii="Amiri" w:hAnsi="Amiri" w:cs="Amiri"/>
          <w:color w:val="000000" w:themeColor="text1"/>
          <w:sz w:val="32"/>
          <w:szCs w:val="32"/>
          <w:rtl/>
        </w:rPr>
        <w:t xml:space="preserve">كما ساهم الألمان بإعداد العديد من الترجمات للقرآن الكريم وقد بلغ عددها 14 ترجمة من أصل 42 ترجمة، وهي أكثر لغة أوروبية تمت الترجمة إليها. ونذكر منها: ترجمة "سالمون </w:t>
      </w:r>
      <w:proofErr w:type="spellStart"/>
      <w:r w:rsidRPr="007D4FA4">
        <w:rPr>
          <w:rFonts w:ascii="Amiri" w:hAnsi="Amiri" w:cs="Amiri"/>
          <w:color w:val="000000" w:themeColor="text1"/>
          <w:sz w:val="32"/>
          <w:szCs w:val="32"/>
          <w:rtl/>
        </w:rPr>
        <w:t>شفايجر</w:t>
      </w:r>
      <w:proofErr w:type="spellEnd"/>
      <w:r w:rsidRPr="007D4FA4">
        <w:rPr>
          <w:rFonts w:ascii="Amiri" w:hAnsi="Amiri" w:cs="Amiri"/>
          <w:color w:val="000000" w:themeColor="text1"/>
          <w:sz w:val="32"/>
          <w:szCs w:val="32"/>
          <w:rtl/>
        </w:rPr>
        <w:t xml:space="preserve">"، "ليون </w:t>
      </w:r>
      <w:proofErr w:type="spellStart"/>
      <w:r w:rsidRPr="007D4FA4">
        <w:rPr>
          <w:rFonts w:ascii="Amiri" w:hAnsi="Amiri" w:cs="Amiri"/>
          <w:color w:val="000000" w:themeColor="text1"/>
          <w:sz w:val="32"/>
          <w:szCs w:val="32"/>
          <w:rtl/>
        </w:rPr>
        <w:t>اولمان</w:t>
      </w:r>
      <w:proofErr w:type="spellEnd"/>
      <w:r w:rsidRPr="007D4FA4">
        <w:rPr>
          <w:rFonts w:ascii="Amiri" w:hAnsi="Amiri" w:cs="Amiri"/>
          <w:color w:val="000000" w:themeColor="text1"/>
          <w:sz w:val="32"/>
          <w:szCs w:val="32"/>
          <w:rtl/>
        </w:rPr>
        <w:t>" "</w:t>
      </w:r>
      <w:proofErr w:type="spellStart"/>
      <w:r w:rsidRPr="007D4FA4">
        <w:rPr>
          <w:rFonts w:ascii="Amiri" w:hAnsi="Amiri" w:cs="Amiri"/>
          <w:color w:val="000000" w:themeColor="text1"/>
          <w:sz w:val="32"/>
          <w:szCs w:val="32"/>
          <w:rtl/>
        </w:rPr>
        <w:t>فريديرش</w:t>
      </w:r>
      <w:proofErr w:type="spellEnd"/>
      <w:r w:rsidRPr="007D4FA4">
        <w:rPr>
          <w:rFonts w:ascii="Amiri" w:hAnsi="Amiri" w:cs="Amiri"/>
          <w:color w:val="000000" w:themeColor="text1"/>
          <w:sz w:val="32"/>
          <w:szCs w:val="32"/>
          <w:rtl/>
        </w:rPr>
        <w:t xml:space="preserve"> </w:t>
      </w:r>
      <w:proofErr w:type="spellStart"/>
      <w:r w:rsidRPr="007D4FA4">
        <w:rPr>
          <w:rFonts w:ascii="Amiri" w:hAnsi="Amiri" w:cs="Amiri"/>
          <w:color w:val="000000" w:themeColor="text1"/>
          <w:sz w:val="32"/>
          <w:szCs w:val="32"/>
          <w:rtl/>
        </w:rPr>
        <w:t>روكرت</w:t>
      </w:r>
      <w:proofErr w:type="spellEnd"/>
      <w:r w:rsidRPr="007D4FA4">
        <w:rPr>
          <w:rFonts w:ascii="Amiri" w:hAnsi="Amiri" w:cs="Amiri"/>
          <w:color w:val="000000" w:themeColor="text1"/>
          <w:sz w:val="32"/>
          <w:szCs w:val="32"/>
          <w:rtl/>
        </w:rPr>
        <w:t>"...إلخ.</w:t>
      </w:r>
    </w:p>
    <w:p w:rsidR="00137EEB" w:rsidRPr="007D4FA4" w:rsidRDefault="00137EEB" w:rsidP="00137EEB">
      <w:pPr>
        <w:bidi/>
        <w:spacing w:line="276" w:lineRule="auto"/>
        <w:jc w:val="mediumKashida"/>
        <w:rPr>
          <w:rFonts w:ascii="Amiri" w:hAnsi="Amiri" w:cs="Amiri"/>
          <w:color w:val="000000" w:themeColor="text1"/>
          <w:sz w:val="32"/>
          <w:szCs w:val="32"/>
          <w:rtl/>
        </w:rPr>
      </w:pPr>
      <w:r w:rsidRPr="007D4FA4">
        <w:rPr>
          <w:rFonts w:ascii="Amiri" w:hAnsi="Amiri" w:cs="Amiri"/>
          <w:color w:val="000000" w:themeColor="text1"/>
          <w:sz w:val="32"/>
          <w:szCs w:val="32"/>
          <w:rtl/>
        </w:rPr>
        <w:t xml:space="preserve">أما اهم ما نبغ فيه المستشرقون الألمان فكان البحث في "تاريخ القرآن". ويمكن أن نذكر بعض الدراسات: "مدخل تاريخي نقدي إلى القرآن" لغوستاف فايل" و "تاريخ الدول العربية " </w:t>
      </w:r>
      <w:proofErr w:type="spellStart"/>
      <w:r w:rsidRPr="007D4FA4">
        <w:rPr>
          <w:rFonts w:ascii="Amiri" w:hAnsi="Amiri" w:cs="Amiri"/>
          <w:color w:val="000000" w:themeColor="text1"/>
          <w:sz w:val="32"/>
          <w:szCs w:val="32"/>
          <w:rtl/>
        </w:rPr>
        <w:t>لفلهاوزن</w:t>
      </w:r>
      <w:proofErr w:type="spellEnd"/>
      <w:r w:rsidRPr="007D4FA4">
        <w:rPr>
          <w:rFonts w:ascii="Amiri" w:hAnsi="Amiri" w:cs="Amiri"/>
          <w:color w:val="000000" w:themeColor="text1"/>
          <w:sz w:val="32"/>
          <w:szCs w:val="32"/>
          <w:rtl/>
        </w:rPr>
        <w:t>.</w:t>
      </w:r>
    </w:p>
    <w:p w:rsidR="00137EEB" w:rsidRPr="007D4FA4" w:rsidRDefault="00137EEB" w:rsidP="00137EEB">
      <w:pPr>
        <w:bidi/>
        <w:spacing w:line="276" w:lineRule="auto"/>
        <w:jc w:val="mediumKashida"/>
        <w:rPr>
          <w:rFonts w:ascii="Amiri" w:hAnsi="Amiri" w:cs="Amiri"/>
          <w:color w:val="000000" w:themeColor="text1"/>
          <w:sz w:val="32"/>
          <w:szCs w:val="32"/>
          <w:rtl/>
        </w:rPr>
      </w:pPr>
      <w:r w:rsidRPr="007D4FA4">
        <w:rPr>
          <w:rFonts w:ascii="Amiri" w:hAnsi="Amiri" w:cs="Amiri"/>
          <w:color w:val="000000" w:themeColor="text1"/>
          <w:sz w:val="32"/>
          <w:szCs w:val="32"/>
          <w:rtl/>
        </w:rPr>
        <w:lastRenderedPageBreak/>
        <w:t xml:space="preserve">وكتاب " تاريخ القرآن" </w:t>
      </w:r>
      <w:proofErr w:type="spellStart"/>
      <w:r w:rsidRPr="007D4FA4">
        <w:rPr>
          <w:rFonts w:ascii="Amiri" w:hAnsi="Amiri" w:cs="Amiri"/>
          <w:color w:val="000000" w:themeColor="text1"/>
          <w:sz w:val="32"/>
          <w:szCs w:val="32"/>
          <w:rtl/>
        </w:rPr>
        <w:t>لنولدكه</w:t>
      </w:r>
      <w:proofErr w:type="spellEnd"/>
      <w:r w:rsidRPr="007D4FA4">
        <w:rPr>
          <w:rFonts w:ascii="Amiri" w:hAnsi="Amiri" w:cs="Amiri"/>
          <w:color w:val="000000" w:themeColor="text1"/>
          <w:sz w:val="32"/>
          <w:szCs w:val="32"/>
          <w:rtl/>
        </w:rPr>
        <w:t>"، وقد أثنى الكثير من المستشرقين على هذه الدراسة. وقد رسم هذا الكتاب الخطوط الجوهرية لمنهج المستشرقين في الدراسات القرآنية.</w:t>
      </w:r>
    </w:p>
    <w:p w:rsidR="00137EEB" w:rsidRPr="007D4FA4" w:rsidRDefault="00137EEB" w:rsidP="00137EEB">
      <w:pPr>
        <w:bidi/>
        <w:spacing w:line="276" w:lineRule="auto"/>
        <w:jc w:val="mediumKashida"/>
        <w:rPr>
          <w:rFonts w:ascii="Amiri" w:hAnsi="Amiri" w:cs="Amiri"/>
          <w:color w:val="000000" w:themeColor="text1"/>
          <w:sz w:val="32"/>
          <w:szCs w:val="32"/>
          <w:rtl/>
        </w:rPr>
      </w:pPr>
      <w:r w:rsidRPr="007D4FA4">
        <w:rPr>
          <w:rFonts w:ascii="Amiri" w:hAnsi="Amiri" w:cs="Amiri"/>
          <w:color w:val="000000" w:themeColor="text1"/>
          <w:sz w:val="32"/>
          <w:szCs w:val="32"/>
          <w:rtl/>
        </w:rPr>
        <w:t>كما اهتم المستشرقون الألمان بفهرسة وتصنيف المخطوطات والمصادر الإسلامية، وقاموا بإعداد قوائم عامة للمراجع الإسلامية. وقد ساهم كارل بروكلمان في كتابه " تاريخ الأدب العربي" في تبويب التراث العربي وفهرسته وتحليله.</w:t>
      </w:r>
    </w:p>
    <w:p w:rsidR="00382C2A" w:rsidRPr="00382C2A" w:rsidRDefault="00137EEB" w:rsidP="00137EEB">
      <w:pPr>
        <w:bidi/>
        <w:jc w:val="highKashida"/>
        <w:rPr>
          <w:rFonts w:hint="cs"/>
          <w:sz w:val="28"/>
          <w:szCs w:val="28"/>
        </w:rPr>
      </w:pPr>
      <w:r w:rsidRPr="007D4FA4">
        <w:rPr>
          <w:rFonts w:ascii="Amiri" w:hAnsi="Amiri" w:cs="Amiri"/>
          <w:color w:val="000000" w:themeColor="text1"/>
          <w:sz w:val="32"/>
          <w:szCs w:val="32"/>
          <w:rtl/>
        </w:rPr>
        <w:t xml:space="preserve">للمستشرقين الألمان أيضا جهود حميدة في تحقيق الكتب العربية وبعث التراث العربي والإسلامي. مثل جهد المستشرق </w:t>
      </w:r>
      <w:proofErr w:type="spellStart"/>
      <w:r w:rsidRPr="007D4FA4">
        <w:rPr>
          <w:rFonts w:ascii="Amiri" w:hAnsi="Amiri" w:cs="Amiri"/>
          <w:color w:val="000000" w:themeColor="text1"/>
          <w:sz w:val="32"/>
          <w:szCs w:val="32"/>
          <w:rtl/>
        </w:rPr>
        <w:t>برجشتراسر</w:t>
      </w:r>
      <w:proofErr w:type="spellEnd"/>
      <w:r w:rsidRPr="007D4FA4">
        <w:rPr>
          <w:rFonts w:ascii="Amiri" w:hAnsi="Amiri" w:cs="Amiri"/>
          <w:color w:val="000000" w:themeColor="text1"/>
          <w:sz w:val="32"/>
          <w:szCs w:val="32"/>
          <w:rtl/>
        </w:rPr>
        <w:t xml:space="preserve"> الذي حقق مجموعة من الكتب: معاني القرآن للفراء، والمشتبه في القراءة للكسائي، وتعليل القراءات السبعة للشيرازي، </w:t>
      </w:r>
      <w:proofErr w:type="spellStart"/>
      <w:r w:rsidRPr="007D4FA4">
        <w:rPr>
          <w:rFonts w:ascii="Amiri" w:hAnsi="Amiri" w:cs="Amiri"/>
          <w:color w:val="000000" w:themeColor="text1"/>
          <w:sz w:val="32"/>
          <w:szCs w:val="32"/>
          <w:rtl/>
        </w:rPr>
        <w:t>المحستب</w:t>
      </w:r>
      <w:proofErr w:type="spellEnd"/>
      <w:r w:rsidRPr="007D4FA4">
        <w:rPr>
          <w:rFonts w:ascii="Amiri" w:hAnsi="Amiri" w:cs="Amiri"/>
          <w:color w:val="000000" w:themeColor="text1"/>
          <w:sz w:val="32"/>
          <w:szCs w:val="32"/>
          <w:rtl/>
        </w:rPr>
        <w:t xml:space="preserve"> لابن </w:t>
      </w:r>
      <w:proofErr w:type="gramStart"/>
      <w:r w:rsidRPr="007D4FA4">
        <w:rPr>
          <w:rFonts w:ascii="Amiri" w:hAnsi="Amiri" w:cs="Amiri"/>
          <w:color w:val="000000" w:themeColor="text1"/>
          <w:sz w:val="32"/>
          <w:szCs w:val="32"/>
          <w:rtl/>
        </w:rPr>
        <w:t>جني،...</w:t>
      </w:r>
      <w:proofErr w:type="gramEnd"/>
      <w:r w:rsidRPr="007D4FA4">
        <w:rPr>
          <w:rFonts w:ascii="Amiri" w:hAnsi="Amiri" w:cs="Amiri"/>
          <w:color w:val="000000" w:themeColor="text1"/>
          <w:sz w:val="32"/>
          <w:szCs w:val="32"/>
          <w:rtl/>
        </w:rPr>
        <w:t>.إلخ</w:t>
      </w:r>
    </w:p>
    <w:sectPr w:rsidR="00382C2A" w:rsidRPr="00382C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iri">
    <w:panose1 w:val="00000500000000000000"/>
    <w:charset w:val="00"/>
    <w:family w:val="auto"/>
    <w:pitch w:val="variable"/>
    <w:sig w:usb0="A000206F" w:usb1="80002042" w:usb2="000000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06A1F"/>
    <w:multiLevelType w:val="hybridMultilevel"/>
    <w:tmpl w:val="02AE126E"/>
    <w:lvl w:ilvl="0" w:tplc="05D06C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C2A"/>
    <w:rsid w:val="00137EEB"/>
    <w:rsid w:val="00382C2A"/>
    <w:rsid w:val="004546CE"/>
    <w:rsid w:val="00AA732E"/>
    <w:rsid w:val="00C3114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4168AD-E52D-4399-A7D9-FF9438F99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A732E"/>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أحم98</b:Tag>
    <b:SourceType>Book</b:SourceType>
    <b:Guid>{9A7CF79C-2600-3F4B-ABD9-0B82CC87EA4E}</b:Guid>
    <b:LCID>ar-SA</b:LCID>
    <b:Author>
      <b:Author>
        <b:NameList>
          <b:Person>
            <b:Last>سمايلوفتش</b:Last>
            <b:First>أحمد</b:First>
          </b:Person>
        </b:NameList>
      </b:Author>
    </b:Author>
    <b:Title>فلسفة الاستشراق وأثرها في الأدب العربي المعاصر</b:Title>
    <b:City>القاهرة</b:City>
    <b:Publisher>دار الفكر العربي</b:Publisher>
    <b:Year>1998</b:Year>
    <b:RefOrder>1</b:RefOrder>
  </b:Source>
  <b:Source>
    <b:Tag>إسم</b:Tag>
    <b:SourceType>Book</b:SourceType>
    <b:Guid>{EF8705CA-167A-194B-9C44-DC5F13FAFA31}</b:Guid>
    <b:Author>
      <b:Author>
        <b:NameList>
          <b:Person>
            <b:Last>مصطفى</b:Last>
            <b:First>إسماعيل</b:First>
            <b:Middle>عبد الفتاح</b:Middle>
          </b:Person>
        </b:NameList>
      </b:Author>
    </b:Author>
    <b:Title>الاستشراق بين النشأة والأهداف</b:Title>
    <b:City>القاهرة</b:City>
    <b:Publisher>جامعة الأزهر الشريف</b:Publisher>
    <b:LCID>ar-SA</b:LCID>
    <b:RefOrder>2</b:RefOrder>
  </b:Source>
  <b:Source>
    <b:Tag>مشت08</b:Tag>
    <b:SourceType>Book</b:SourceType>
    <b:Guid>{B1017B3A-A811-7548-8031-147E1CFDB71F}</b:Guid>
    <b:LCID>ar-SA</b:LCID>
    <b:Author>
      <b:Author>
        <b:NameList>
          <b:Person>
            <b:Last>الغزالي</b:Last>
            <b:First>مشتاق</b:First>
            <b:Middle>بشير</b:Middle>
          </b:Person>
        </b:NameList>
      </b:Author>
    </b:Author>
    <b:Title>القرآن الكريم في دراسات المستشرقين</b:Title>
    <b:City>دمشق</b:City>
    <b:Publisher>دار النفائس</b:Publisher>
    <b:Year>2008</b:Year>
    <b:RefOrder>3</b:RefOrder>
  </b:Source>
  <b:Source>
    <b:Tag>الههـ</b:Tag>
    <b:SourceType>Book</b:SourceType>
    <b:Guid>{6E474DE3-6739-6541-826D-1B0973FA804B}</b:Guid>
    <b:LCID>ar-SA</b:LCID>
    <b:Author>
      <b:Author>
        <b:NameList>
          <b:Person>
            <b:Last>الهلواش</b:Last>
            <b:First>عبد</b:First>
            <b:Middle>الرحمان مظهر</b:Middle>
          </b:Person>
        </b:NameList>
      </b:Author>
    </b:Author>
    <b:Title>الشرق  ملحمة العشق الاستشراقي</b:Title>
    <b:City>الرياض</b:City>
    <b:Publisher>المجلة العربية</b:Publisher>
    <b:Year>1440 هـ</b:Year>
    <b:RefOrder>4</b:RefOrder>
  </b:Source>
  <b:Source>
    <b:Tag>بنس11</b:Tag>
    <b:SourceType>Book</b:SourceType>
    <b:Guid>{889032AA-5AE6-0A4F-B083-51D6C85B5E95}</b:Guid>
    <b:LCID>ar-SA</b:LCID>
    <b:Author>
      <b:Author>
        <b:NameList>
          <b:Person>
            <b:Last>حميش</b:Last>
            <b:First>بنسالم</b:First>
          </b:Person>
        </b:NameList>
      </b:Author>
    </b:Author>
    <b:Title>العرب والإسلام في مرايا الاستشراق</b:Title>
    <b:City>القاهرة</b:City>
    <b:Publisher>دار الشروق</b:Publisher>
    <b:Year>2011</b:Year>
    <b:RefOrder>5</b:RefOrder>
  </b:Source>
  <b:Source>
    <b:Tag>ضيا12</b:Tag>
    <b:SourceType>Book</b:SourceType>
    <b:Guid>{AC9E5F77-F246-134B-8AB0-C4AEA824127F}</b:Guid>
    <b:LCID>ar-SA</b:LCID>
    <b:Author>
      <b:Author>
        <b:NameList>
          <b:Person>
            <b:Last>ساردار</b:Last>
            <b:First>ضياء</b:First>
            <b:Middle>الدين</b:Middle>
          </b:Person>
        </b:NameList>
      </b:Author>
    </b:Author>
    <b:Title>الاستشراق : صورة الشرق في الآداب والمعارف الغربية</b:Title>
    <b:City>أبو ظبي</b:City>
    <b:Publisher>هيئة أبو ظبي للسياحة والثقافة</b:Publisher>
    <b:Year>2012</b:Year>
    <b:RefOrder>6</b:RefOrder>
  </b:Source>
  <b:Source>
    <b:Tag>أحم09</b:Tag>
    <b:SourceType>Book</b:SourceType>
    <b:Guid>{1D0447E2-CBE2-2541-A889-B673F2A87412}</b:Guid>
    <b:Author>
      <b:Author>
        <b:NameList>
          <b:Person>
            <b:Last>نصري</b:Last>
            <b:First>أحمد</b:First>
          </b:Person>
        </b:NameList>
      </b:Author>
    </b:Author>
    <b:Title>آراء المستشرقين الفرنسيين في القرآن الكريم - دراسة نقدية-</b:Title>
    <b:City>المغرب</b:City>
    <b:Publisher>دار القلم للطباعة والنشر والتوزيع</b:Publisher>
    <b:Year> 2009</b:Year>
    <b:RefOrder>7</b:RefOrder>
  </b:Source>
  <b:Source>
    <b:Tag>محم12</b:Tag>
    <b:SourceType>Book</b:SourceType>
    <b:Guid>{953A5DC4-6785-F14D-878F-939A6B710145}</b:Guid>
    <b:Author>
      <b:Author>
        <b:NameList>
          <b:Person>
            <b:Last>النبهان</b:Last>
            <b:First>محمد</b:First>
            <b:Middle>فاروق</b:Middle>
          </b:Person>
        </b:NameList>
      </b:Author>
    </b:Author>
    <b:Title>الاستشراق، تعرفه، مدارسه، آثاره</b:Title>
    <b:Publisher>منشورات المنظمة الإسلامية للتربية والعلوم والثقافة</b:Publisher>
    <b:Year>2012</b:Year>
    <b:RefOrder>8</b:RefOrder>
  </b:Source>
  <b:Source>
    <b:Tag>عبد93</b:Tag>
    <b:SourceType>Book</b:SourceType>
    <b:Guid>{1AC0D255-B0B5-0E40-83AB-0B2BC536C78C}</b:Guid>
    <b:Author>
      <b:Author>
        <b:NameList>
          <b:Person>
            <b:Last>بدوي</b:Last>
            <b:First>عبد</b:First>
            <b:Middle>الرحمان</b:Middle>
          </b:Person>
        </b:NameList>
      </b:Author>
    </b:Author>
    <b:Title>موسوعة المستشرقين</b:Title>
    <b:City>بيروت</b:City>
    <b:Publisher>دار العلم للملايين</b:Publisher>
    <b:Year>1993</b:Year>
    <b:RefOrder>9</b:RefOrder>
  </b:Source>
  <b:Source>
    <b:Tag>يوه01</b:Tag>
    <b:SourceType>Book</b:SourceType>
    <b:Guid>{76842035-4B67-854C-A34B-44F400F2B875}</b:Guid>
    <b:Author>
      <b:Author>
        <b:NameList>
          <b:Person>
            <b:Last>فوك</b:Last>
            <b:First>يوهان</b:First>
          </b:Person>
        </b:NameList>
      </b:Author>
    </b:Author>
    <b:Title>تاريخ حركة الاستشراق الدراسات العربية والاسلامية في أوروبا حتى بداية القرن العشرين</b:Title>
    <b:City>بيروت</b:City>
    <b:Publisher>دار المدار الإسلامي</b:Publisher>
    <b:Year>2001</b:Year>
    <b:RefOrder>10</b:RefOrder>
  </b:Source>
  <b:Source>
    <b:Tag>محم13</b:Tag>
    <b:SourceType>Book</b:SourceType>
    <b:Guid>{03F203D8-41F2-5B40-A510-B7193C826A32}</b:Guid>
    <b:Author>
      <b:Author>
        <b:NameList>
          <b:Person>
            <b:Last>تاج</b:Last>
            <b:First>محمد</b:First>
            <b:Middle>قدور</b:Middle>
          </b:Person>
        </b:NameList>
      </b:Author>
    </b:Author>
    <b:Title>الاستشراق ماهيته، فلسفته ومناهجه</b:Title>
    <b:City>الأردان</b:City>
    <b:Publisher>مكتبة المجمع العربي للنشر والتوزيع</b:Publisher>
    <b:Year>2013</b:Year>
    <b:RefOrder>11</b:RefOrder>
  </b:Source>
  <b:Source>
    <b:Tag>ناص09</b:Tag>
    <b:SourceType>Book</b:SourceType>
    <b:Guid>{E5EACC58-2197-FB4F-AC91-78E5D0CFC7D3}</b:Guid>
    <b:Author>
      <b:Author>
        <b:NameList>
          <b:Person>
            <b:Last>المنيع</b:Last>
            <b:First>ناصر</b:First>
            <b:Middle>بن محمد بن عثمان</b:Middle>
          </b:Person>
        </b:NameList>
      </b:Author>
    </b:Author>
    <b:Title>آثار مدرسة الاستشراق الألمانية في الدراسات القرآنية</b:Title>
    <b:Publisher>حولية مركز البحوث والدراسات الإسلامية</b:Publisher>
    <b:Year>2009</b:Year>
    <b:RefOrder>12</b:RefOrder>
  </b:Source>
</b:Sources>
</file>

<file path=customXml/itemProps1.xml><?xml version="1.0" encoding="utf-8"?>
<ds:datastoreItem xmlns:ds="http://schemas.openxmlformats.org/officeDocument/2006/customXml" ds:itemID="{779C2C51-EFDE-4304-B30C-3F95C2215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803</Words>
  <Characters>4420</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2024-01-07T17:31:00Z</dcterms:created>
  <dcterms:modified xsi:type="dcterms:W3CDTF">2024-01-07T17:31:00Z</dcterms:modified>
</cp:coreProperties>
</file>