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0CF" w:rsidRDefault="008C70CF" w:rsidP="008C70CF">
      <w:pPr>
        <w:bidi/>
        <w:jc w:val="right"/>
        <w:rPr>
          <w:b/>
          <w:bCs/>
          <w:sz w:val="36"/>
          <w:szCs w:val="36"/>
          <w:lang w:val="en-US"/>
        </w:rPr>
      </w:pPr>
      <w:r>
        <w:rPr>
          <w:b/>
          <w:bCs/>
          <w:sz w:val="36"/>
          <w:szCs w:val="36"/>
          <w:lang w:val="en-US"/>
        </w:rPr>
        <w:t>Annex1</w:t>
      </w:r>
    </w:p>
    <w:p w:rsidR="008C70CF" w:rsidRDefault="008C70CF" w:rsidP="008C70CF">
      <w:pPr>
        <w:bidi/>
        <w:jc w:val="right"/>
        <w:rPr>
          <w:b/>
          <w:bCs/>
          <w:sz w:val="36"/>
          <w:szCs w:val="36"/>
          <w:lang w:val="en-US"/>
        </w:rPr>
      </w:pPr>
      <w:r w:rsidRPr="00940EB9">
        <w:rPr>
          <w:b/>
          <w:bCs/>
          <w:sz w:val="36"/>
          <w:szCs w:val="36"/>
          <w:lang w:val="en-US"/>
        </w:rPr>
        <w:t>Deal-Grove Model</w:t>
      </w:r>
    </w:p>
    <w:p w:rsidR="008C70CF" w:rsidRDefault="008C70CF" w:rsidP="008C70CF">
      <w:pPr>
        <w:bidi/>
        <w:jc w:val="right"/>
        <w:rPr>
          <w:lang w:val="en-US"/>
        </w:rPr>
      </w:pPr>
    </w:p>
    <w:p w:rsidR="00940EB9" w:rsidRPr="00940EB9" w:rsidRDefault="00940EB9" w:rsidP="00940EB9">
      <w:pPr>
        <w:rPr>
          <w:lang w:val="en-US"/>
        </w:rPr>
      </w:pPr>
      <w:r>
        <w:rPr>
          <w:lang w:val="en-US"/>
        </w:rPr>
        <w:t>T</w:t>
      </w:r>
      <w:r w:rsidRPr="00940EB9">
        <w:rPr>
          <w:lang w:val="en-US"/>
        </w:rPr>
        <w:t>he Deal-Grove model, developed by Deal and Grove in the 1960s, provides a mathematical framework for understanding the thermal oxidation of silicon. It describes the growth of an oxide layer on silicon substrates, primarily silicon dioxide (</w:t>
      </w:r>
      <w:proofErr w:type="spellStart"/>
      <w:r w:rsidRPr="00940EB9">
        <w:rPr>
          <w:lang w:val="en-US"/>
        </w:rPr>
        <w:t>SiO</w:t>
      </w:r>
      <w:proofErr w:type="spellEnd"/>
      <w:r w:rsidRPr="00940EB9">
        <w:rPr>
          <w:rFonts w:ascii="Cambria Math" w:hAnsi="Cambria Math" w:cs="Cambria Math"/>
          <w:lang w:val="en-US"/>
        </w:rPr>
        <w:t>₂</w:t>
      </w:r>
      <w:r w:rsidRPr="00940EB9">
        <w:rPr>
          <w:lang w:val="en-US"/>
        </w:rPr>
        <w:t xml:space="preserve">), during oxidation processes. This model is particularly important in semiconductor manufacturing and integrated circuit fabrication. </w:t>
      </w:r>
    </w:p>
    <w:p w:rsidR="00940EB9" w:rsidRPr="00940EB9" w:rsidRDefault="00940EB9" w:rsidP="00940EB9">
      <w:pPr>
        <w:spacing w:before="100" w:beforeAutospacing="1" w:after="100" w:afterAutospacing="1"/>
        <w:outlineLvl w:val="1"/>
        <w:rPr>
          <w:b/>
          <w:bCs/>
          <w:sz w:val="36"/>
          <w:szCs w:val="36"/>
          <w:lang w:val="en-US"/>
        </w:rPr>
      </w:pPr>
      <w:r w:rsidRPr="00940EB9">
        <w:rPr>
          <w:b/>
          <w:bCs/>
          <w:sz w:val="36"/>
          <w:szCs w:val="36"/>
          <w:lang w:val="en-US"/>
        </w:rPr>
        <w:t>Key Assumptions of the Deal-Grove Model</w:t>
      </w:r>
    </w:p>
    <w:p w:rsidR="00940EB9" w:rsidRPr="00940EB9" w:rsidRDefault="00940EB9" w:rsidP="00940EB9">
      <w:pPr>
        <w:numPr>
          <w:ilvl w:val="0"/>
          <w:numId w:val="1"/>
        </w:numPr>
        <w:spacing w:before="100" w:beforeAutospacing="1" w:after="100" w:afterAutospacing="1"/>
        <w:rPr>
          <w:lang w:val="en-US"/>
        </w:rPr>
      </w:pPr>
      <w:r w:rsidRPr="00940EB9">
        <w:rPr>
          <w:b/>
          <w:bCs/>
          <w:lang w:val="en-US"/>
        </w:rPr>
        <w:t>Oxidation Mechanism</w:t>
      </w:r>
      <w:r w:rsidRPr="00940EB9">
        <w:rPr>
          <w:lang w:val="en-US"/>
        </w:rPr>
        <w:t>: The model assumes that the oxidation reaction occurs at the interface between the oxide and the silicon substrate rather than at the surface of the oxide layer.</w:t>
      </w:r>
    </w:p>
    <w:p w:rsidR="00940EB9" w:rsidRPr="00940EB9" w:rsidRDefault="00940EB9" w:rsidP="00940EB9">
      <w:pPr>
        <w:numPr>
          <w:ilvl w:val="0"/>
          <w:numId w:val="1"/>
        </w:numPr>
        <w:spacing w:before="100" w:beforeAutospacing="1" w:after="100" w:afterAutospacing="1"/>
        <w:rPr>
          <w:lang w:val="en-US"/>
        </w:rPr>
      </w:pPr>
      <w:r w:rsidRPr="00940EB9">
        <w:rPr>
          <w:b/>
          <w:bCs/>
          <w:lang w:val="en-US"/>
        </w:rPr>
        <w:t>Steady-State Conditions</w:t>
      </w:r>
      <w:r w:rsidRPr="00940EB9">
        <w:rPr>
          <w:lang w:val="en-US"/>
        </w:rPr>
        <w:t>: The model operates under steady-state conditions, meaning that transient effects are not considered.</w:t>
      </w:r>
    </w:p>
    <w:p w:rsidR="00940EB9" w:rsidRPr="00940EB9" w:rsidRDefault="00940EB9" w:rsidP="00940EB9">
      <w:pPr>
        <w:numPr>
          <w:ilvl w:val="0"/>
          <w:numId w:val="1"/>
        </w:numPr>
        <w:spacing w:before="100" w:beforeAutospacing="1" w:after="100" w:afterAutospacing="1"/>
        <w:rPr>
          <w:lang w:val="en-US"/>
        </w:rPr>
      </w:pPr>
      <w:r w:rsidRPr="00940EB9">
        <w:rPr>
          <w:b/>
          <w:bCs/>
          <w:lang w:val="en-US"/>
        </w:rPr>
        <w:t>One-Dimensional Transport</w:t>
      </w:r>
      <w:r w:rsidRPr="00940EB9">
        <w:rPr>
          <w:lang w:val="en-US"/>
        </w:rPr>
        <w:t>: The model simplifies the oxidation process to one dimension, assuming uniform conditions across the oxide layer.</w:t>
      </w:r>
    </w:p>
    <w:p w:rsidR="00940EB9" w:rsidRPr="00940EB9" w:rsidRDefault="00940EB9" w:rsidP="00940EB9">
      <w:pPr>
        <w:spacing w:before="100" w:beforeAutospacing="1" w:after="100" w:afterAutospacing="1"/>
        <w:outlineLvl w:val="1"/>
        <w:rPr>
          <w:b/>
          <w:bCs/>
          <w:sz w:val="36"/>
          <w:szCs w:val="36"/>
          <w:lang w:val="en-US"/>
        </w:rPr>
      </w:pPr>
      <w:r w:rsidRPr="00940EB9">
        <w:rPr>
          <w:b/>
          <w:bCs/>
          <w:sz w:val="36"/>
          <w:szCs w:val="36"/>
          <w:lang w:val="en-US"/>
        </w:rPr>
        <w:t>Stages of Oxidation</w:t>
      </w:r>
    </w:p>
    <w:p w:rsidR="00940EB9" w:rsidRPr="00940EB9" w:rsidRDefault="00940EB9" w:rsidP="00940EB9">
      <w:pPr>
        <w:rPr>
          <w:lang w:val="en-US"/>
        </w:rPr>
      </w:pPr>
      <w:r w:rsidRPr="00940EB9">
        <w:rPr>
          <w:lang w:val="en-US"/>
        </w:rPr>
        <w:t xml:space="preserve">The oxidation process can be divided into three main stages: </w:t>
      </w:r>
    </w:p>
    <w:p w:rsidR="00940EB9" w:rsidRPr="00940EB9" w:rsidRDefault="00940EB9" w:rsidP="00940EB9">
      <w:pPr>
        <w:numPr>
          <w:ilvl w:val="0"/>
          <w:numId w:val="2"/>
        </w:numPr>
        <w:spacing w:before="100" w:beforeAutospacing="1" w:after="100" w:afterAutospacing="1"/>
        <w:rPr>
          <w:lang w:val="en-US"/>
        </w:rPr>
      </w:pPr>
      <w:r w:rsidRPr="00940EB9">
        <w:rPr>
          <w:b/>
          <w:bCs/>
          <w:lang w:val="en-US"/>
        </w:rPr>
        <w:t>Transport of Oxidant from Gas Phase to Oxide Surface</w:t>
      </w:r>
      <w:r w:rsidRPr="00940EB9">
        <w:rPr>
          <w:lang w:val="en-US"/>
        </w:rPr>
        <w:t xml:space="preserve">: </w:t>
      </w:r>
    </w:p>
    <w:p w:rsidR="00940EB9" w:rsidRPr="00940EB9" w:rsidRDefault="00940EB9" w:rsidP="00940EB9">
      <w:pPr>
        <w:numPr>
          <w:ilvl w:val="1"/>
          <w:numId w:val="2"/>
        </w:numPr>
        <w:spacing w:before="100" w:beforeAutospacing="1" w:after="100" w:afterAutospacing="1"/>
        <w:rPr>
          <w:lang w:val="en-US"/>
        </w:rPr>
      </w:pPr>
      <w:r w:rsidRPr="00940EB9">
        <w:rPr>
          <w:lang w:val="en-US"/>
        </w:rPr>
        <w:t>The oxidizing species (e.g., O</w:t>
      </w:r>
      <w:r w:rsidRPr="00940EB9">
        <w:rPr>
          <w:rFonts w:ascii="Cambria Math" w:hAnsi="Cambria Math" w:cs="Cambria Math"/>
          <w:lang w:val="en-US"/>
        </w:rPr>
        <w:t>₂</w:t>
      </w:r>
      <w:r w:rsidRPr="00940EB9">
        <w:rPr>
          <w:lang w:val="en-US"/>
        </w:rPr>
        <w:t xml:space="preserve"> or H</w:t>
      </w:r>
      <w:r w:rsidRPr="00940EB9">
        <w:rPr>
          <w:rFonts w:ascii="Cambria Math" w:hAnsi="Cambria Math" w:cs="Cambria Math"/>
          <w:lang w:val="en-US"/>
        </w:rPr>
        <w:t>₂</w:t>
      </w:r>
      <w:r w:rsidRPr="00940EB9">
        <w:rPr>
          <w:lang w:val="en-US"/>
        </w:rPr>
        <w:t>O) diffuses through the gas phase to reach the surface of the oxide layer.</w:t>
      </w:r>
    </w:p>
    <w:p w:rsidR="00940EB9" w:rsidRPr="00940EB9" w:rsidRDefault="00940EB9" w:rsidP="00940EB9">
      <w:pPr>
        <w:numPr>
          <w:ilvl w:val="1"/>
          <w:numId w:val="2"/>
        </w:numPr>
        <w:spacing w:before="100" w:beforeAutospacing="1" w:after="100" w:afterAutospacing="1"/>
        <w:rPr>
          <w:lang w:val="en-US"/>
        </w:rPr>
      </w:pPr>
      <w:r w:rsidRPr="00940EB9">
        <w:rPr>
          <w:lang w:val="en-US"/>
        </w:rPr>
        <w:t>The flux of oxidant can be expressed using Henry's law, which relates the concentration of a gas in a liquid to its partial pressure.</w:t>
      </w:r>
    </w:p>
    <w:p w:rsidR="00940EB9" w:rsidRPr="00940EB9" w:rsidRDefault="00940EB9" w:rsidP="00940EB9">
      <w:pPr>
        <w:numPr>
          <w:ilvl w:val="0"/>
          <w:numId w:val="2"/>
        </w:numPr>
        <w:spacing w:before="100" w:beforeAutospacing="1" w:after="100" w:afterAutospacing="1"/>
        <w:rPr>
          <w:lang w:val="en-US"/>
        </w:rPr>
      </w:pPr>
      <w:r w:rsidRPr="00940EB9">
        <w:rPr>
          <w:b/>
          <w:bCs/>
          <w:lang w:val="en-US"/>
        </w:rPr>
        <w:t>Diffusion through the Oxide Layer</w:t>
      </w:r>
      <w:r w:rsidRPr="00940EB9">
        <w:rPr>
          <w:lang w:val="en-US"/>
        </w:rPr>
        <w:t xml:space="preserve">: </w:t>
      </w:r>
    </w:p>
    <w:p w:rsidR="00940EB9" w:rsidRPr="00940EB9" w:rsidRDefault="00940EB9" w:rsidP="00940EB9">
      <w:pPr>
        <w:numPr>
          <w:ilvl w:val="1"/>
          <w:numId w:val="2"/>
        </w:numPr>
        <w:spacing w:before="100" w:beforeAutospacing="1" w:after="100" w:afterAutospacing="1"/>
        <w:rPr>
          <w:lang w:val="en-US"/>
        </w:rPr>
      </w:pPr>
      <w:r w:rsidRPr="00940EB9">
        <w:rPr>
          <w:lang w:val="en-US"/>
        </w:rPr>
        <w:t>Once at the oxide surface, oxidants diffuse through the oxide layer towards the Si/</w:t>
      </w:r>
      <w:proofErr w:type="spellStart"/>
      <w:r w:rsidRPr="00940EB9">
        <w:rPr>
          <w:lang w:val="en-US"/>
        </w:rPr>
        <w:t>SiO</w:t>
      </w:r>
      <w:proofErr w:type="spellEnd"/>
      <w:r w:rsidRPr="00940EB9">
        <w:rPr>
          <w:rFonts w:ascii="Cambria Math" w:hAnsi="Cambria Math" w:cs="Cambria Math"/>
          <w:lang w:val="en-US"/>
        </w:rPr>
        <w:t>₂</w:t>
      </w:r>
      <w:r w:rsidRPr="00940EB9">
        <w:rPr>
          <w:lang w:val="en-US"/>
        </w:rPr>
        <w:t xml:space="preserve"> interface.</w:t>
      </w:r>
    </w:p>
    <w:p w:rsidR="00940EB9" w:rsidRPr="00940EB9" w:rsidRDefault="00940EB9" w:rsidP="00940EB9">
      <w:pPr>
        <w:numPr>
          <w:ilvl w:val="1"/>
          <w:numId w:val="2"/>
        </w:numPr>
        <w:spacing w:before="100" w:beforeAutospacing="1" w:after="100" w:afterAutospacing="1"/>
        <w:rPr>
          <w:lang w:val="en-US"/>
        </w:rPr>
      </w:pPr>
      <w:r w:rsidRPr="00940EB9">
        <w:rPr>
          <w:lang w:val="en-US"/>
        </w:rPr>
        <w:t>This diffusion is described by Fick's law, which states that the flux is proportional to the concentration gradient.</w:t>
      </w:r>
    </w:p>
    <w:p w:rsidR="00940EB9" w:rsidRPr="00940EB9" w:rsidRDefault="00940EB9" w:rsidP="00940EB9">
      <w:pPr>
        <w:numPr>
          <w:ilvl w:val="0"/>
          <w:numId w:val="2"/>
        </w:numPr>
        <w:spacing w:before="100" w:beforeAutospacing="1" w:after="100" w:afterAutospacing="1"/>
      </w:pPr>
      <w:proofErr w:type="spellStart"/>
      <w:r w:rsidRPr="00940EB9">
        <w:rPr>
          <w:b/>
          <w:bCs/>
        </w:rPr>
        <w:t>Reaction</w:t>
      </w:r>
      <w:proofErr w:type="spellEnd"/>
      <w:r w:rsidRPr="00940EB9">
        <w:rPr>
          <w:b/>
          <w:bCs/>
        </w:rPr>
        <w:t xml:space="preserve"> at </w:t>
      </w:r>
      <w:proofErr w:type="spellStart"/>
      <w:r w:rsidRPr="00940EB9">
        <w:rPr>
          <w:b/>
          <w:bCs/>
        </w:rPr>
        <w:t>Silicon</w:t>
      </w:r>
      <w:proofErr w:type="spellEnd"/>
      <w:r w:rsidRPr="00940EB9">
        <w:rPr>
          <w:b/>
          <w:bCs/>
        </w:rPr>
        <w:t xml:space="preserve"> </w:t>
      </w:r>
      <w:proofErr w:type="gramStart"/>
      <w:r w:rsidRPr="00940EB9">
        <w:rPr>
          <w:b/>
          <w:bCs/>
        </w:rPr>
        <w:t>Interface</w:t>
      </w:r>
      <w:r w:rsidRPr="00940EB9">
        <w:t>:</w:t>
      </w:r>
      <w:proofErr w:type="gramEnd"/>
      <w:r w:rsidRPr="00940EB9">
        <w:t xml:space="preserve"> </w:t>
      </w:r>
    </w:p>
    <w:p w:rsidR="00940EB9" w:rsidRPr="00940EB9" w:rsidRDefault="00940EB9" w:rsidP="00940EB9">
      <w:pPr>
        <w:numPr>
          <w:ilvl w:val="1"/>
          <w:numId w:val="2"/>
        </w:numPr>
        <w:spacing w:before="100" w:beforeAutospacing="1" w:after="100" w:afterAutospacing="1"/>
        <w:rPr>
          <w:lang w:val="en-US"/>
        </w:rPr>
      </w:pPr>
      <w:r w:rsidRPr="00940EB9">
        <w:rPr>
          <w:lang w:val="en-US"/>
        </w:rPr>
        <w:t>At the Si/</w:t>
      </w:r>
      <w:proofErr w:type="spellStart"/>
      <w:r w:rsidRPr="00940EB9">
        <w:rPr>
          <w:lang w:val="en-US"/>
        </w:rPr>
        <w:t>SiO</w:t>
      </w:r>
      <w:proofErr w:type="spellEnd"/>
      <w:r w:rsidRPr="00940EB9">
        <w:rPr>
          <w:rFonts w:ascii="Cambria Math" w:hAnsi="Cambria Math" w:cs="Cambria Math"/>
          <w:lang w:val="en-US"/>
        </w:rPr>
        <w:t>₂</w:t>
      </w:r>
      <w:r w:rsidRPr="00940EB9">
        <w:rPr>
          <w:lang w:val="en-US"/>
        </w:rPr>
        <w:t xml:space="preserve"> interface, oxidants react with silicon atoms to form silicon dioxide.</w:t>
      </w:r>
    </w:p>
    <w:p w:rsidR="00940EB9" w:rsidRPr="00940EB9" w:rsidRDefault="00940EB9" w:rsidP="00940EB9">
      <w:pPr>
        <w:numPr>
          <w:ilvl w:val="1"/>
          <w:numId w:val="2"/>
        </w:numPr>
        <w:spacing w:before="100" w:beforeAutospacing="1" w:after="100" w:afterAutospacing="1"/>
        <w:rPr>
          <w:lang w:val="en-US"/>
        </w:rPr>
      </w:pPr>
      <w:r w:rsidRPr="00940EB9">
        <w:rPr>
          <w:lang w:val="en-US"/>
        </w:rPr>
        <w:t>This reaction can be modeled as a first-order reaction with respect to oxidant concentration.</w:t>
      </w:r>
    </w:p>
    <w:p w:rsidR="00940EB9" w:rsidRPr="00940EB9" w:rsidRDefault="00940EB9" w:rsidP="00940EB9">
      <w:pPr>
        <w:spacing w:before="100" w:beforeAutospacing="1" w:after="100" w:afterAutospacing="1"/>
        <w:outlineLvl w:val="1"/>
        <w:rPr>
          <w:b/>
          <w:bCs/>
          <w:sz w:val="36"/>
          <w:szCs w:val="36"/>
          <w:lang w:val="en-US"/>
        </w:rPr>
      </w:pPr>
      <w:r w:rsidRPr="00940EB9">
        <w:rPr>
          <w:b/>
          <w:bCs/>
          <w:sz w:val="36"/>
          <w:szCs w:val="36"/>
          <w:lang w:val="en-US"/>
        </w:rPr>
        <w:t>Mathematical Formulation</w:t>
      </w:r>
    </w:p>
    <w:p w:rsidR="00940EB9" w:rsidRDefault="00940EB9" w:rsidP="00940EB9">
      <w:pPr>
        <w:rPr>
          <w:lang w:val="en-US"/>
        </w:rPr>
      </w:pPr>
      <w:r w:rsidRPr="00940EB9">
        <w:rPr>
          <w:lang w:val="en-US"/>
        </w:rPr>
        <w:t xml:space="preserve">The fluxes associated with each stage can be represented mathematically: </w:t>
      </w:r>
    </w:p>
    <w:p w:rsidR="00CE0AC3" w:rsidRPr="00940EB9" w:rsidRDefault="00CE0AC3" w:rsidP="00940EB9">
      <w:pPr>
        <w:rPr>
          <w:lang w:val="en-US"/>
        </w:rPr>
      </w:pPr>
      <w:r>
        <w:rPr>
          <w:noProof/>
        </w:rPr>
        <w:lastRenderedPageBreak/>
        <w:drawing>
          <wp:inline distT="0" distB="0" distL="0" distR="0" wp14:anchorId="74E187C9" wp14:editId="68FDDD4B">
            <wp:extent cx="3224791" cy="263957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24791" cy="2639573"/>
                    </a:xfrm>
                    <a:prstGeom prst="rect">
                      <a:avLst/>
                    </a:prstGeom>
                  </pic:spPr>
                </pic:pic>
              </a:graphicData>
            </a:graphic>
          </wp:inline>
        </w:drawing>
      </w:r>
    </w:p>
    <w:p w:rsidR="00940EB9" w:rsidRDefault="00940EB9" w:rsidP="00CE0AC3">
      <w:pPr>
        <w:numPr>
          <w:ilvl w:val="0"/>
          <w:numId w:val="3"/>
        </w:numPr>
        <w:spacing w:before="100" w:beforeAutospacing="1" w:after="100" w:afterAutospacing="1"/>
        <w:rPr>
          <w:lang w:val="en-US"/>
        </w:rPr>
      </w:pPr>
      <w:r w:rsidRPr="00940EB9">
        <w:rPr>
          <w:b/>
          <w:bCs/>
          <w:lang w:val="en-US"/>
        </w:rPr>
        <w:t>Flux from Gas Phase (</w:t>
      </w:r>
      <m:oMath>
        <m:sSub>
          <m:sSubPr>
            <m:ctrlPr>
              <w:rPr>
                <w:rFonts w:ascii="Cambria Math" w:hAnsi="Cambria Math"/>
                <w:b/>
                <w:bCs/>
                <w:i/>
                <w:lang w:val="en-US"/>
              </w:rPr>
            </m:ctrlPr>
          </m:sSubPr>
          <m:e>
            <m:r>
              <m:rPr>
                <m:sty m:val="bi"/>
              </m:rPr>
              <w:rPr>
                <w:rFonts w:ascii="Cambria Math" w:hAnsi="Cambria Math"/>
                <w:lang w:val="en-US"/>
              </w:rPr>
              <m:t>J</m:t>
            </m:r>
          </m:e>
          <m:sub>
            <m:r>
              <m:rPr>
                <m:sty m:val="bi"/>
              </m:rPr>
              <w:rPr>
                <w:rFonts w:ascii="Cambria Math" w:hAnsi="Cambria Math"/>
                <w:lang w:val="en-US"/>
              </w:rPr>
              <m:t>g</m:t>
            </m:r>
          </m:sub>
        </m:sSub>
      </m:oMath>
      <w:r w:rsidRPr="00940EB9">
        <w:rPr>
          <w:b/>
          <w:bCs/>
          <w:lang w:val="en-US"/>
        </w:rPr>
        <w:t>​)</w:t>
      </w:r>
      <w:r w:rsidRPr="00940EB9">
        <w:rPr>
          <w:lang w:val="en-US"/>
        </w:rPr>
        <w:t xml:space="preserve">: </w:t>
      </w:r>
    </w:p>
    <w:p w:rsidR="00940EB9" w:rsidRPr="00940EB9" w:rsidRDefault="00CE0AC3" w:rsidP="00CE0AC3">
      <w:pPr>
        <w:spacing w:before="100" w:beforeAutospacing="1" w:after="100" w:afterAutospacing="1"/>
        <w:ind w:left="720"/>
        <w:rPr>
          <w:lang w:val="en-US"/>
        </w:rPr>
      </w:pPr>
      <m:oMathPara>
        <m:oMath>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g</m:t>
              </m:r>
            </m:sub>
          </m:sSub>
          <m:r>
            <w:rPr>
              <w:rFonts w:ascii="Cambria Math" w:hAnsi="Cambria Math" w:cs="Cambria Math"/>
              <w:lang w:val="en-US"/>
            </w:rPr>
            <m:t>⋅</m:t>
          </m:r>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g</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s</m:t>
              </m:r>
            </m:sub>
          </m:sSub>
          <m:r>
            <w:rPr>
              <w:rFonts w:ascii="Cambria Math" w:hAnsi="Cambria Math"/>
              <w:lang w:val="en-US"/>
            </w:rPr>
            <m:t>)</m:t>
          </m:r>
        </m:oMath>
      </m:oMathPara>
    </w:p>
    <w:p w:rsidR="00940EB9" w:rsidRPr="00940EB9" w:rsidRDefault="00940EB9" w:rsidP="00CE0AC3">
      <w:pPr>
        <w:spacing w:before="100" w:beforeAutospacing="1" w:after="100" w:afterAutospacing="1"/>
        <w:ind w:left="720"/>
        <w:rPr>
          <w:lang w:val="en-US"/>
        </w:rPr>
      </w:pPr>
      <w:r w:rsidRPr="00940EB9">
        <w:rPr>
          <w:lang w:val="en-US"/>
        </w:rPr>
        <w:t>where</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g</m:t>
            </m:r>
          </m:sub>
        </m:sSub>
      </m:oMath>
      <w:r w:rsidRPr="00940EB9">
        <w:rPr>
          <w:lang w:val="en-US"/>
        </w:rPr>
        <w:t xml:space="preserve">​ is a mass transfer coefficient,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g</m:t>
            </m:r>
          </m:sub>
        </m:sSub>
      </m:oMath>
      <w:r w:rsidRPr="00940EB9">
        <w:rPr>
          <w:lang w:val="en-US"/>
        </w:rPr>
        <w:t xml:space="preserve">​ is the concentration at saturation, and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s</m:t>
            </m:r>
          </m:sub>
        </m:sSub>
      </m:oMath>
      <w:r w:rsidRPr="00940EB9">
        <w:rPr>
          <w:lang w:val="en-US"/>
        </w:rPr>
        <w:t xml:space="preserve"> is the concentration </w:t>
      </w:r>
      <w:r w:rsidR="00CE0AC3">
        <w:rPr>
          <w:lang w:val="en-US"/>
        </w:rPr>
        <w:t>of oxygen at surface</w:t>
      </w:r>
      <w:r w:rsidRPr="00940EB9">
        <w:rPr>
          <w:lang w:val="en-US"/>
        </w:rPr>
        <w:t xml:space="preserve">. </w:t>
      </w:r>
    </w:p>
    <w:p w:rsidR="00684BDB" w:rsidRDefault="00940EB9" w:rsidP="00684BDB">
      <w:pPr>
        <w:numPr>
          <w:ilvl w:val="0"/>
          <w:numId w:val="3"/>
        </w:numPr>
        <w:spacing w:before="100" w:beforeAutospacing="1" w:after="100" w:afterAutospacing="1"/>
        <w:rPr>
          <w:lang w:val="en-US"/>
        </w:rPr>
      </w:pPr>
      <w:r w:rsidRPr="00CE0AC3">
        <w:rPr>
          <w:b/>
          <w:bCs/>
          <w:lang w:val="en-US"/>
        </w:rPr>
        <w:t>Diffusion Flux through Oxide (</w:t>
      </w:r>
      <m:oMath>
        <m:sSub>
          <m:sSubPr>
            <m:ctrlPr>
              <w:rPr>
                <w:rFonts w:ascii="Cambria Math" w:hAnsi="Cambria Math"/>
                <w:b/>
                <w:bCs/>
                <w:i/>
              </w:rPr>
            </m:ctrlPr>
          </m:sSubPr>
          <m:e>
            <m:r>
              <m:rPr>
                <m:sty m:val="bi"/>
              </m:rPr>
              <w:rPr>
                <w:rFonts w:ascii="Cambria Math" w:hAnsi="Cambria Math"/>
              </w:rPr>
              <m:t>J</m:t>
            </m:r>
          </m:e>
          <m:sub>
            <m:r>
              <m:rPr>
                <m:sty m:val="bi"/>
              </m:rPr>
              <w:rPr>
                <w:rFonts w:ascii="Cambria Math" w:hAnsi="Cambria Math"/>
              </w:rPr>
              <m:t>2</m:t>
            </m:r>
          </m:sub>
        </m:sSub>
      </m:oMath>
      <w:r w:rsidRPr="00CE0AC3">
        <w:rPr>
          <w:b/>
          <w:bCs/>
          <w:lang w:val="en-US"/>
        </w:rPr>
        <w:t>​)</w:t>
      </w:r>
      <w:r w:rsidRPr="00940EB9">
        <w:rPr>
          <w:lang w:val="en-US"/>
        </w:rPr>
        <w:t xml:space="preserve">: </w:t>
      </w:r>
    </w:p>
    <w:p w:rsidR="00684BDB" w:rsidRDefault="00684BDB" w:rsidP="00684BDB">
      <w:pPr>
        <w:spacing w:before="100" w:beforeAutospacing="1" w:after="100" w:afterAutospacing="1"/>
        <w:ind w:left="360"/>
        <w:rPr>
          <w:lang w:val="en-US"/>
        </w:rPr>
      </w:pPr>
      <m:oMathPara>
        <m:oMath>
          <m:sSub>
            <m:sSubPr>
              <m:ctrlPr>
                <w:rPr>
                  <w:rFonts w:ascii="Cambria Math" w:hAnsi="Cambria Math"/>
                  <w:i/>
                </w:rPr>
              </m:ctrlPr>
            </m:sSubPr>
            <m:e>
              <m:r>
                <w:rPr>
                  <w:rFonts w:ascii="Cambria Math" w:hAnsi="Cambria Math"/>
                </w:rPr>
                <m:t>J</m:t>
              </m:r>
            </m:e>
            <m:sub>
              <m:r>
                <w:rPr>
                  <w:rFonts w:ascii="Cambria Math" w:hAnsi="Cambria Math"/>
                  <w:lang w:val="en-US"/>
                </w:rPr>
                <m:t>2</m:t>
              </m:r>
            </m:sub>
          </m:sSub>
          <m:r>
            <w:rPr>
              <w:rFonts w:ascii="Cambria Math" w:hAnsi="Cambria Math"/>
              <w:lang w:val="en-US"/>
            </w:rPr>
            <m:t>=-</m:t>
          </m:r>
          <m:sSub>
            <m:sSubPr>
              <m:ctrlPr>
                <w:rPr>
                  <w:rFonts w:ascii="Cambria Math" w:hAnsi="Cambria Math"/>
                  <w:i/>
                </w:rPr>
              </m:ctrlPr>
            </m:sSubPr>
            <m:e>
              <m:r>
                <w:rPr>
                  <w:rFonts w:ascii="Cambria Math" w:hAnsi="Cambria Math"/>
                </w:rPr>
                <m:t>D</m:t>
              </m:r>
            </m:e>
            <m:sub>
              <m:r>
                <w:rPr>
                  <w:rFonts w:ascii="Cambria Math" w:hAnsi="Cambria Math"/>
                  <w:lang w:val="en-US"/>
                </w:rPr>
                <m:t>o</m:t>
              </m:r>
            </m:sub>
          </m:sSub>
          <m:r>
            <w:rPr>
              <w:rFonts w:ascii="Cambria Math" w:hAnsi="Cambria Math" w:cs="Cambria Math"/>
              <w:lang w:val="en-US"/>
            </w:rPr>
            <m:t>⋅</m:t>
          </m:r>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C</m:t>
                  </m:r>
                </m:e>
                <m:sub>
                  <m:r>
                    <w:rPr>
                      <w:rFonts w:ascii="Cambria Math" w:hAnsi="Cambria Math"/>
                    </w:rPr>
                    <m:t>0</m:t>
                  </m:r>
                </m:sub>
              </m:sSub>
              <m:ctrlPr>
                <w:rPr>
                  <w:rFonts w:ascii="Cambria Math" w:hAnsi="Cambria Math" w:cs="Cambria Math"/>
                  <w:i/>
                  <w:lang w:val="en-US"/>
                </w:rPr>
              </m:ctrlPr>
            </m:num>
            <m:den>
              <m:r>
                <w:rPr>
                  <w:rFonts w:ascii="Cambria Math" w:hAnsi="Cambria Math"/>
                </w:rPr>
                <m:t>dx</m:t>
              </m:r>
            </m:den>
          </m:f>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lang w:val="en-US"/>
                </w:rPr>
                <m:t>0</m:t>
              </m:r>
            </m:sub>
          </m:sSub>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0</m:t>
                  </m:r>
                </m:sub>
              </m:sSub>
            </m:num>
            <m:den>
              <m:r>
                <w:rPr>
                  <w:rFonts w:ascii="Cambria Math" w:hAnsi="Cambria Math"/>
                </w:rPr>
                <m:t>d</m:t>
              </m:r>
            </m:den>
          </m:f>
        </m:oMath>
      </m:oMathPara>
    </w:p>
    <w:p w:rsidR="00684BDB" w:rsidRPr="00684BDB" w:rsidRDefault="00684BDB" w:rsidP="00684BDB">
      <w:pPr>
        <w:spacing w:before="100" w:beforeAutospacing="1" w:after="100" w:afterAutospacing="1"/>
        <w:ind w:left="360"/>
        <w:rPr>
          <w:lang w:val="en-US"/>
        </w:rPr>
      </w:pPr>
    </w:p>
    <w:p w:rsidR="00940EB9" w:rsidRDefault="00940EB9" w:rsidP="00684BDB">
      <w:pPr>
        <w:spacing w:before="100" w:beforeAutospacing="1" w:after="100" w:afterAutospacing="1"/>
        <w:ind w:left="360"/>
        <w:rPr>
          <w:lang w:val="en-US"/>
        </w:rPr>
      </w:pPr>
      <w:r w:rsidRPr="00940EB9">
        <w:rPr>
          <w:lang w:val="en-US"/>
        </w:rPr>
        <w:t xml:space="preserve">where </w:t>
      </w:r>
      <m:oMath>
        <m:sSub>
          <m:sSubPr>
            <m:ctrlPr>
              <w:rPr>
                <w:rFonts w:ascii="Cambria Math" w:hAnsi="Cambria Math"/>
                <w:i/>
              </w:rPr>
            </m:ctrlPr>
          </m:sSubPr>
          <m:e>
            <m:r>
              <w:rPr>
                <w:rFonts w:ascii="Cambria Math" w:hAnsi="Cambria Math"/>
              </w:rPr>
              <m:t>D</m:t>
            </m:r>
          </m:e>
          <m:sub>
            <m:r>
              <w:rPr>
                <w:rFonts w:ascii="Cambria Math" w:hAnsi="Cambria Math"/>
                <w:lang w:val="en-US"/>
              </w:rPr>
              <m:t>o</m:t>
            </m:r>
          </m:sub>
        </m:sSub>
      </m:oMath>
      <w:r w:rsidRPr="00940EB9">
        <w:rPr>
          <w:lang w:val="en-US"/>
        </w:rPr>
        <w:t xml:space="preserve">​ is the diffusion coefficient </w:t>
      </w:r>
      <w:r w:rsidR="00684BDB">
        <w:rPr>
          <w:lang w:val="en-US"/>
        </w:rPr>
        <w:t xml:space="preserve">of oxygen </w:t>
      </w:r>
      <w:r w:rsidRPr="00940EB9">
        <w:rPr>
          <w:lang w:val="en-US"/>
        </w:rPr>
        <w:t xml:space="preserve">in </w:t>
      </w:r>
      <w:proofErr w:type="spellStart"/>
      <w:r w:rsidRPr="00940EB9">
        <w:rPr>
          <w:lang w:val="en-US"/>
        </w:rPr>
        <w:t>SiO</w:t>
      </w:r>
      <w:proofErr w:type="spellEnd"/>
      <w:r w:rsidRPr="00940EB9">
        <w:rPr>
          <w:rFonts w:ascii="Cambria Math" w:hAnsi="Cambria Math" w:cs="Cambria Math"/>
          <w:lang w:val="en-US"/>
        </w:rPr>
        <w:t>₂</w:t>
      </w:r>
      <w:r w:rsidRPr="00940EB9">
        <w:rPr>
          <w:lang w:val="en-US"/>
        </w:rPr>
        <w:t xml:space="preserve"> and </w:t>
      </w:r>
      <m:oMath>
        <m:sSub>
          <m:sSubPr>
            <m:ctrlPr>
              <w:rPr>
                <w:rFonts w:ascii="Cambria Math" w:hAnsi="Cambria Math"/>
                <w:i/>
              </w:rPr>
            </m:ctrlPr>
          </m:sSubPr>
          <m:e>
            <m:r>
              <w:rPr>
                <w:rFonts w:ascii="Cambria Math" w:hAnsi="Cambria Math"/>
              </w:rPr>
              <m:t>C</m:t>
            </m:r>
          </m:e>
          <m:sub>
            <m:r>
              <w:rPr>
                <w:rFonts w:ascii="Cambria Math" w:hAnsi="Cambria Math"/>
                <w:lang w:val="en-US"/>
              </w:rPr>
              <m:t>0</m:t>
            </m:r>
          </m:sub>
        </m:sSub>
      </m:oMath>
      <w:r w:rsidRPr="00940EB9">
        <w:rPr>
          <w:lang w:val="en-US"/>
        </w:rPr>
        <w:t xml:space="preserve">​ is </w:t>
      </w:r>
      <w:r w:rsidR="00684BDB" w:rsidRPr="00684BDB">
        <w:rPr>
          <w:lang w:val="en-US"/>
        </w:rPr>
        <w:t>the concentration of oxygen in the oxide at the surface of the wafer</w:t>
      </w:r>
      <w:r w:rsidR="00684BDB" w:rsidRPr="00940EB9">
        <w:rPr>
          <w:lang w:val="en-US"/>
        </w:rPr>
        <w:t xml:space="preserve"> </w:t>
      </w:r>
      <w:r w:rsidR="00684BDB">
        <w:rPr>
          <w:lang w:val="en-US"/>
        </w:rPr>
        <w:t xml:space="preserve">and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 xml:space="preserve"> </m:t>
        </m:r>
      </m:oMath>
      <w:r w:rsidRPr="00940EB9">
        <w:rPr>
          <w:lang w:val="en-US"/>
        </w:rPr>
        <w:t xml:space="preserve">the concentration of oxidant </w:t>
      </w:r>
      <w:r w:rsidR="00684BDB">
        <w:rPr>
          <w:lang w:val="en-US"/>
        </w:rPr>
        <w:t>at</w:t>
      </w:r>
      <w:r w:rsidRPr="00940EB9">
        <w:rPr>
          <w:lang w:val="en-US"/>
        </w:rPr>
        <w:t xml:space="preserve"> </w:t>
      </w:r>
      <w:r w:rsidR="00684BDB" w:rsidRPr="00684BDB">
        <w:rPr>
          <w:lang w:val="en-US"/>
        </w:rPr>
        <w:t xml:space="preserve">the </w:t>
      </w:r>
      <m:oMath>
        <m:r>
          <w:rPr>
            <w:rFonts w:ascii="Cambria Math" w:hAnsi="Cambria Math"/>
            <w:lang w:val="en-US"/>
          </w:rPr>
          <m:t>Si-Si</m:t>
        </m:r>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2</m:t>
            </m:r>
          </m:sub>
        </m:sSub>
      </m:oMath>
      <w:r w:rsidR="00684BDB" w:rsidRPr="00684BDB">
        <w:rPr>
          <w:lang w:val="en-US"/>
        </w:rPr>
        <w:t xml:space="preserve"> interface</w:t>
      </w:r>
      <w:r w:rsidRPr="00940EB9">
        <w:rPr>
          <w:lang w:val="en-US"/>
        </w:rPr>
        <w:t xml:space="preserve">. </w:t>
      </w:r>
      <m:oMath>
        <m:r>
          <w:rPr>
            <w:rFonts w:ascii="Cambria Math" w:hAnsi="Cambria Math"/>
          </w:rPr>
          <m:t>d</m:t>
        </m:r>
        <m:r>
          <w:rPr>
            <w:rFonts w:ascii="Cambria Math" w:hAnsi="Cambria Math"/>
          </w:rPr>
          <m:t xml:space="preserve"> </m:t>
        </m:r>
      </m:oMath>
      <w:proofErr w:type="spellStart"/>
      <w:proofErr w:type="gramStart"/>
      <w:r w:rsidR="00684BDB">
        <w:t>is</w:t>
      </w:r>
      <w:proofErr w:type="spellEnd"/>
      <w:proofErr w:type="gramEnd"/>
      <w:r w:rsidR="00684BDB">
        <w:t xml:space="preserve"> the </w:t>
      </w:r>
      <w:r w:rsidR="00684BDB">
        <w:rPr>
          <w:lang w:val="en-US"/>
        </w:rPr>
        <w:t>oxide th</w:t>
      </w:r>
      <w:r w:rsidR="00684BDB" w:rsidRPr="00684BDB">
        <w:rPr>
          <w:lang w:val="en-US"/>
        </w:rPr>
        <w:t>ickness</w:t>
      </w:r>
      <w:r w:rsidR="00684BDB">
        <w:rPr>
          <w:lang w:val="en-US"/>
        </w:rPr>
        <w:t>.</w:t>
      </w:r>
    </w:p>
    <w:p w:rsidR="00940EB9" w:rsidRPr="00940EB9" w:rsidRDefault="00940EB9" w:rsidP="00684BDB">
      <w:pPr>
        <w:numPr>
          <w:ilvl w:val="0"/>
          <w:numId w:val="3"/>
        </w:numPr>
        <w:spacing w:before="100" w:beforeAutospacing="1" w:after="100" w:afterAutospacing="1"/>
        <w:rPr>
          <w:lang w:val="en-US"/>
        </w:rPr>
      </w:pPr>
      <w:r w:rsidRPr="00940EB9">
        <w:rPr>
          <w:b/>
          <w:bCs/>
          <w:lang w:val="en-US"/>
        </w:rPr>
        <w:t>Reaction Flux at Silicon Interface (</w:t>
      </w:r>
      <m:oMath>
        <m:sSub>
          <m:sSubPr>
            <m:ctrlPr>
              <w:rPr>
                <w:rFonts w:ascii="Cambria Math" w:hAnsi="Cambria Math"/>
                <w:b/>
                <w:bCs/>
                <w:i/>
              </w:rPr>
            </m:ctrlPr>
          </m:sSubPr>
          <m:e>
            <m:r>
              <m:rPr>
                <m:sty m:val="bi"/>
              </m:rPr>
              <w:rPr>
                <w:rFonts w:ascii="Cambria Math" w:hAnsi="Cambria Math"/>
              </w:rPr>
              <m:t>J</m:t>
            </m:r>
          </m:e>
          <m:sub>
            <m:r>
              <m:rPr>
                <m:sty m:val="bi"/>
              </m:rPr>
              <w:rPr>
                <w:rFonts w:ascii="Cambria Math" w:hAnsi="Cambria Math"/>
              </w:rPr>
              <m:t>3</m:t>
            </m:r>
          </m:sub>
        </m:sSub>
      </m:oMath>
      <w:r w:rsidRPr="00940EB9">
        <w:rPr>
          <w:b/>
          <w:bCs/>
          <w:lang w:val="en-US"/>
        </w:rPr>
        <w:t>​)</w:t>
      </w:r>
      <w:r w:rsidRPr="00940EB9">
        <w:rPr>
          <w:lang w:val="en-US"/>
        </w:rPr>
        <w:t xml:space="preserve">: </w:t>
      </w:r>
    </w:p>
    <w:p w:rsidR="00940EB9" w:rsidRPr="00940EB9" w:rsidRDefault="00684BDB" w:rsidP="0021510F">
      <w:pPr>
        <w:spacing w:before="100" w:beforeAutospacing="1" w:after="100" w:afterAutospacing="1"/>
        <w:ind w:left="720"/>
        <w:rPr>
          <w:lang w:val="en-US"/>
        </w:rPr>
      </w:pPr>
      <m:oMathPara>
        <m:oMath>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3</m:t>
              </m:r>
            </m:sub>
          </m:sSub>
          <m:r>
            <w:rPr>
              <w:rFonts w:ascii="Cambria Math" w:hAnsi="Cambria Math"/>
              <w:lang w:val="en-US"/>
            </w:rPr>
            <m:t>=kr</m:t>
          </m:r>
          <m:r>
            <w:rPr>
              <w:rFonts w:ascii="Cambria Math" w:hAnsi="Cambria Math" w:cs="Cambria Math"/>
              <w:lang w:val="en-US"/>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oMath>
      </m:oMathPara>
    </w:p>
    <w:p w:rsidR="00940EB9" w:rsidRPr="00940EB9" w:rsidRDefault="00940EB9" w:rsidP="0021510F">
      <w:pPr>
        <w:spacing w:before="100" w:beforeAutospacing="1" w:after="100" w:afterAutospacing="1"/>
        <w:ind w:left="720"/>
        <w:rPr>
          <w:lang w:val="en-US"/>
        </w:rPr>
      </w:pPr>
      <w:r w:rsidRPr="00940EB9">
        <w:rPr>
          <w:lang w:val="en-US"/>
        </w:rPr>
        <w:t xml:space="preserve">where </w:t>
      </w:r>
      <m:oMath>
        <m:r>
          <w:rPr>
            <w:rFonts w:ascii="Cambria Math" w:hAnsi="Cambria Math"/>
            <w:lang w:val="en-US"/>
          </w:rPr>
          <m:t>kr</m:t>
        </m:r>
      </m:oMath>
      <w:r w:rsidRPr="00940EB9">
        <w:rPr>
          <w:lang w:val="en-US"/>
        </w:rPr>
        <w:t xml:space="preserve"> is a rate constant for the reaction at the interface. </w:t>
      </w:r>
    </w:p>
    <w:p w:rsidR="00940EB9" w:rsidRPr="00940EB9" w:rsidRDefault="00940EB9" w:rsidP="00940EB9">
      <w:pPr>
        <w:spacing w:before="100" w:beforeAutospacing="1" w:after="100" w:afterAutospacing="1"/>
        <w:outlineLvl w:val="1"/>
        <w:rPr>
          <w:b/>
          <w:bCs/>
          <w:sz w:val="36"/>
          <w:szCs w:val="36"/>
          <w:lang w:val="en-US"/>
        </w:rPr>
      </w:pPr>
      <w:r w:rsidRPr="00940EB9">
        <w:rPr>
          <w:b/>
          <w:bCs/>
          <w:sz w:val="36"/>
          <w:szCs w:val="36"/>
          <w:lang w:val="en-US"/>
        </w:rPr>
        <w:t>Steady-State Condition</w:t>
      </w:r>
    </w:p>
    <w:p w:rsidR="00940EB9" w:rsidRPr="00940EB9" w:rsidRDefault="00940EB9" w:rsidP="00940EB9">
      <w:pPr>
        <w:rPr>
          <w:lang w:val="en-US"/>
        </w:rPr>
      </w:pPr>
      <w:r w:rsidRPr="00940EB9">
        <w:rPr>
          <w:lang w:val="en-US"/>
        </w:rPr>
        <w:t xml:space="preserve">Under steady-state conditions, all three fluxes must be equal: </w:t>
      </w:r>
    </w:p>
    <w:p w:rsidR="00940EB9" w:rsidRPr="00940EB9" w:rsidRDefault="0021510F" w:rsidP="00940EB9">
      <w:pPr>
        <w:rPr>
          <w:lang w:val="en-US"/>
        </w:rPr>
      </w:pPr>
      <m:oMath>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3</m:t>
            </m:r>
          </m:sub>
        </m:sSub>
      </m:oMath>
      <w:r w:rsidR="00940EB9" w:rsidRPr="00940EB9">
        <w:rPr>
          <w:lang w:val="en-US"/>
        </w:rPr>
        <w:t>​</w:t>
      </w:r>
    </w:p>
    <w:p w:rsidR="00940EB9" w:rsidRPr="00940EB9" w:rsidRDefault="00940EB9" w:rsidP="00940EB9">
      <w:pPr>
        <w:rPr>
          <w:lang w:val="en-US"/>
        </w:rPr>
      </w:pPr>
      <w:r w:rsidRPr="00940EB9">
        <w:rPr>
          <w:lang w:val="en-US"/>
        </w:rPr>
        <w:t xml:space="preserve">By equating these fluxes, we can derive relationships that describe how oxide thickness evolves over time. </w:t>
      </w:r>
    </w:p>
    <w:p w:rsidR="00940EB9" w:rsidRPr="00940EB9" w:rsidRDefault="00940EB9" w:rsidP="00940EB9">
      <w:pPr>
        <w:spacing w:before="100" w:beforeAutospacing="1" w:after="100" w:afterAutospacing="1"/>
        <w:outlineLvl w:val="1"/>
        <w:rPr>
          <w:b/>
          <w:bCs/>
          <w:sz w:val="36"/>
          <w:szCs w:val="36"/>
          <w:lang w:val="en-US"/>
        </w:rPr>
      </w:pPr>
      <w:r w:rsidRPr="00940EB9">
        <w:rPr>
          <w:b/>
          <w:bCs/>
          <w:sz w:val="36"/>
          <w:szCs w:val="36"/>
          <w:lang w:val="en-US"/>
        </w:rPr>
        <w:t>Oxide Growth Kinetics</w:t>
      </w:r>
    </w:p>
    <w:p w:rsidR="00940EB9" w:rsidRPr="00940EB9" w:rsidRDefault="00940EB9" w:rsidP="00940EB9">
      <w:pPr>
        <w:rPr>
          <w:lang w:val="en-US"/>
        </w:rPr>
      </w:pPr>
      <w:r w:rsidRPr="00940EB9">
        <w:rPr>
          <w:lang w:val="en-US"/>
        </w:rPr>
        <w:lastRenderedPageBreak/>
        <w:t>The growth rate of silicon dioxide can be described by a differential equation that relates oxide thickness (</w:t>
      </w:r>
      <m:oMath>
        <m:r>
          <w:rPr>
            <w:rFonts w:ascii="Cambria Math" w:hAnsi="Cambria Math"/>
            <w:lang w:val="en-US"/>
          </w:rPr>
          <m:t>X</m:t>
        </m:r>
      </m:oMath>
      <w:r w:rsidRPr="00940EB9">
        <w:rPr>
          <w:lang w:val="en-US"/>
        </w:rPr>
        <w:t>) to time (</w:t>
      </w:r>
      <m:oMath>
        <m:r>
          <w:rPr>
            <w:rFonts w:ascii="Cambria Math" w:hAnsi="Cambria Math"/>
            <w:lang w:val="en-US"/>
          </w:rPr>
          <m:t>t</m:t>
        </m:r>
      </m:oMath>
      <w:r w:rsidRPr="00940EB9">
        <w:rPr>
          <w:lang w:val="en-US"/>
        </w:rPr>
        <w:t xml:space="preserve">): </w:t>
      </w:r>
    </w:p>
    <w:p w:rsidR="00940EB9" w:rsidRPr="00940EB9" w:rsidRDefault="0021510F" w:rsidP="00940EB9">
      <w:pPr>
        <w:rPr>
          <w:lang w:val="en-US"/>
        </w:rPr>
      </w:pPr>
      <m:oMathPara>
        <m:oMath>
          <m:r>
            <w:rPr>
              <w:rFonts w:ascii="Cambria Math" w:hAnsi="Cambria Math"/>
              <w:lang w:val="en-US"/>
            </w:rPr>
            <m:t>dX/dt=A+</m:t>
          </m:r>
          <m:r>
            <w:rPr>
              <w:rFonts w:ascii="Cambria Math" w:hAnsi="Cambria Math"/>
              <w:lang w:val="en-US"/>
            </w:rPr>
            <m:t>BX</m:t>
          </m:r>
        </m:oMath>
      </m:oMathPara>
    </w:p>
    <w:p w:rsidR="00940EB9" w:rsidRPr="00940EB9" w:rsidRDefault="00940EB9" w:rsidP="00940EB9">
      <w:pPr>
        <w:rPr>
          <w:lang w:val="en-US"/>
        </w:rPr>
      </w:pPr>
      <w:r w:rsidRPr="00940EB9">
        <w:rPr>
          <w:lang w:val="en-US"/>
        </w:rPr>
        <w:t xml:space="preserve">where </w:t>
      </w:r>
      <m:oMath>
        <m:r>
          <w:rPr>
            <w:rFonts w:ascii="Cambria Math" w:hAnsi="Cambria Math"/>
            <w:lang w:val="en-US"/>
          </w:rPr>
          <m:t>A</m:t>
        </m:r>
      </m:oMath>
      <w:r w:rsidRPr="00940EB9">
        <w:rPr>
          <w:lang w:val="en-US"/>
        </w:rPr>
        <w:t xml:space="preserve"> and </w:t>
      </w:r>
      <m:oMath>
        <m:r>
          <w:rPr>
            <w:rFonts w:ascii="Cambria Math" w:hAnsi="Cambria Math"/>
            <w:lang w:val="en-US"/>
          </w:rPr>
          <m:t>B</m:t>
        </m:r>
      </m:oMath>
      <w:r w:rsidRPr="00940EB9">
        <w:rPr>
          <w:lang w:val="en-US"/>
        </w:rPr>
        <w:t xml:space="preserve"> are constants that depend on temperature and other process parameters. Integrating this equation leads to a quadratic relationship for oxide thickness over time: </w:t>
      </w:r>
    </w:p>
    <w:p w:rsidR="00940EB9" w:rsidRPr="00940EB9" w:rsidRDefault="008C70CF" w:rsidP="00940EB9">
      <w:pPr>
        <w:rPr>
          <w:lang w:val="en-US"/>
        </w:rPr>
      </w:pPr>
      <m:oMathPara>
        <m:oMath>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r>
            <w:rPr>
              <w:rFonts w:ascii="Cambria Math" w:hAnsi="Cambria Math"/>
              <w:lang w:val="en-US"/>
            </w:rPr>
            <m:t>+AX=Bt+C</m:t>
          </m:r>
        </m:oMath>
      </m:oMathPara>
    </w:p>
    <w:p w:rsidR="00940EB9" w:rsidRPr="00940EB9" w:rsidRDefault="00940EB9" w:rsidP="00940EB9">
      <w:pPr>
        <w:rPr>
          <w:lang w:val="en-US"/>
        </w:rPr>
      </w:pPr>
      <w:r w:rsidRPr="00940EB9">
        <w:rPr>
          <w:lang w:val="en-US"/>
        </w:rPr>
        <w:t xml:space="preserve">where </w:t>
      </w:r>
      <m:oMath>
        <m:r>
          <w:rPr>
            <w:rFonts w:ascii="Cambria Math" w:hAnsi="Cambria Math"/>
            <w:lang w:val="en-US"/>
          </w:rPr>
          <m:t>C</m:t>
        </m:r>
      </m:oMath>
      <w:r w:rsidRPr="00940EB9">
        <w:rPr>
          <w:lang w:val="en-US"/>
        </w:rPr>
        <w:t xml:space="preserve"> is a constant related to initial conditions. This can be rearranged into a standard quadratic form: </w:t>
      </w:r>
    </w:p>
    <w:p w:rsidR="00940EB9" w:rsidRPr="00940EB9" w:rsidRDefault="008C70CF" w:rsidP="00940EB9">
      <w:pPr>
        <w:rPr>
          <w:lang w:val="en-US"/>
        </w:rPr>
      </w:pPr>
      <m:oMathPara>
        <m:oMath>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r>
            <w:rPr>
              <w:rFonts w:ascii="Cambria Math" w:hAnsi="Cambria Math"/>
              <w:lang w:val="en-US"/>
            </w:rPr>
            <m:t>+AX-(Bt+C)=0</m:t>
          </m:r>
        </m:oMath>
      </m:oMathPara>
    </w:p>
    <w:p w:rsidR="00940EB9" w:rsidRPr="00940EB9" w:rsidRDefault="00940EB9" w:rsidP="00940EB9">
      <w:pPr>
        <w:spacing w:before="100" w:beforeAutospacing="1" w:after="100" w:afterAutospacing="1"/>
        <w:outlineLvl w:val="1"/>
        <w:rPr>
          <w:b/>
          <w:bCs/>
          <w:sz w:val="36"/>
          <w:szCs w:val="36"/>
          <w:lang w:val="en-US"/>
        </w:rPr>
      </w:pPr>
      <w:r w:rsidRPr="00940EB9">
        <w:rPr>
          <w:b/>
          <w:bCs/>
          <w:sz w:val="36"/>
          <w:szCs w:val="36"/>
          <w:lang w:val="en-US"/>
        </w:rPr>
        <w:t>Solutions for Oxide Thickness</w:t>
      </w:r>
    </w:p>
    <w:p w:rsidR="00940EB9" w:rsidRPr="00940EB9" w:rsidRDefault="00940EB9" w:rsidP="00940EB9">
      <w:pPr>
        <w:rPr>
          <w:lang w:val="en-US"/>
        </w:rPr>
      </w:pPr>
      <w:r w:rsidRPr="00940EB9">
        <w:rPr>
          <w:lang w:val="en-US"/>
        </w:rPr>
        <w:t xml:space="preserve">The solutions for oxide thickness can be derived from solving this quadratic equation: </w:t>
      </w:r>
    </w:p>
    <w:p w:rsidR="00940EB9" w:rsidRPr="00940EB9" w:rsidRDefault="00940EB9" w:rsidP="00940EB9">
      <w:pPr>
        <w:numPr>
          <w:ilvl w:val="0"/>
          <w:numId w:val="4"/>
        </w:numPr>
        <w:spacing w:before="100" w:beforeAutospacing="1" w:after="100" w:afterAutospacing="1"/>
        <w:rPr>
          <w:lang w:val="en-US"/>
        </w:rPr>
      </w:pPr>
      <w:r w:rsidRPr="00940EB9">
        <w:rPr>
          <w:lang w:val="en-US"/>
        </w:rPr>
        <w:t xml:space="preserve">For thin oxides (where reaction at interface dominates): </w:t>
      </w:r>
    </w:p>
    <w:p w:rsidR="00940EB9" w:rsidRPr="00940EB9" w:rsidRDefault="008C70CF" w:rsidP="008C70CF">
      <w:pPr>
        <w:spacing w:before="100" w:beforeAutospacing="1" w:after="100" w:afterAutospacing="1"/>
        <w:ind w:left="720"/>
        <w:rPr>
          <w:lang w:val="en-US"/>
        </w:rPr>
      </w:pPr>
      <m:oMath>
        <m:r>
          <w:rPr>
            <w:rFonts w:ascii="Cambria Math" w:hAnsi="Cambria Math"/>
            <w:lang w:val="en-US"/>
          </w:rPr>
          <m:t>X(t)=A</m:t>
        </m:r>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1/2</m:t>
            </m:r>
          </m:sup>
        </m:sSup>
      </m:oMath>
      <w:r w:rsidR="00940EB9" w:rsidRPr="00940EB9">
        <w:rPr>
          <w:lang w:val="en-US"/>
        </w:rPr>
        <w:t>(parabolic growth)</w:t>
      </w:r>
    </w:p>
    <w:p w:rsidR="00940EB9" w:rsidRPr="00940EB9" w:rsidRDefault="00940EB9" w:rsidP="00940EB9">
      <w:pPr>
        <w:numPr>
          <w:ilvl w:val="0"/>
          <w:numId w:val="4"/>
        </w:numPr>
        <w:spacing w:before="100" w:beforeAutospacing="1" w:after="100" w:afterAutospacing="1"/>
        <w:rPr>
          <w:lang w:val="en-US"/>
        </w:rPr>
      </w:pPr>
      <w:r w:rsidRPr="00940EB9">
        <w:rPr>
          <w:lang w:val="en-US"/>
        </w:rPr>
        <w:t xml:space="preserve">For thick oxides (where diffusion dominates): </w:t>
      </w:r>
    </w:p>
    <w:p w:rsidR="00940EB9" w:rsidRPr="00940EB9" w:rsidRDefault="008C70CF" w:rsidP="00940EB9">
      <w:pPr>
        <w:spacing w:before="100" w:beforeAutospacing="1" w:after="100" w:afterAutospacing="1"/>
        <w:ind w:left="720"/>
        <w:rPr>
          <w:lang w:val="en-US"/>
        </w:rPr>
      </w:pPr>
      <m:oMath>
        <m:r>
          <w:rPr>
            <w:rFonts w:ascii="Cambria Math" w:hAnsi="Cambria Math"/>
            <w:lang w:val="en-US"/>
          </w:rPr>
          <m:t>X(t)=Bt+C</m:t>
        </m:r>
      </m:oMath>
      <w:r>
        <w:rPr>
          <w:lang w:val="en-US"/>
        </w:rPr>
        <w:t>(linear growth)</w:t>
      </w:r>
    </w:p>
    <w:p w:rsidR="00940EB9" w:rsidRPr="00940EB9" w:rsidRDefault="00940EB9" w:rsidP="00940EB9">
      <w:pPr>
        <w:spacing w:before="100" w:beforeAutospacing="1" w:after="100" w:afterAutospacing="1"/>
        <w:outlineLvl w:val="1"/>
        <w:rPr>
          <w:b/>
          <w:bCs/>
          <w:sz w:val="36"/>
          <w:szCs w:val="36"/>
          <w:lang w:val="en-US"/>
        </w:rPr>
      </w:pPr>
      <w:r w:rsidRPr="00940EB9">
        <w:rPr>
          <w:b/>
          <w:bCs/>
          <w:sz w:val="36"/>
          <w:szCs w:val="36"/>
          <w:lang w:val="en-US"/>
        </w:rPr>
        <w:t>Parameters in Deal-Grove Model</w:t>
      </w:r>
    </w:p>
    <w:p w:rsidR="00940EB9" w:rsidRPr="00940EB9" w:rsidRDefault="00940EB9" w:rsidP="00940EB9">
      <w:pPr>
        <w:numPr>
          <w:ilvl w:val="0"/>
          <w:numId w:val="5"/>
        </w:numPr>
        <w:spacing w:before="100" w:beforeAutospacing="1" w:after="100" w:afterAutospacing="1"/>
        <w:rPr>
          <w:lang w:val="en-US"/>
        </w:rPr>
      </w:pPr>
      <w:r w:rsidRPr="00940EB9">
        <w:rPr>
          <w:b/>
          <w:bCs/>
          <w:lang w:val="en-US"/>
        </w:rPr>
        <w:t>Linear Rate Constant (B/A)</w:t>
      </w:r>
      <w:r w:rsidRPr="00940EB9">
        <w:rPr>
          <w:lang w:val="en-US"/>
        </w:rPr>
        <w:t>: Represents how quickly oxidation occurs when diffusion is not limiting.</w:t>
      </w:r>
    </w:p>
    <w:p w:rsidR="00940EB9" w:rsidRPr="00940EB9" w:rsidRDefault="00940EB9" w:rsidP="00940EB9">
      <w:pPr>
        <w:numPr>
          <w:ilvl w:val="0"/>
          <w:numId w:val="5"/>
        </w:numPr>
        <w:spacing w:before="100" w:beforeAutospacing="1" w:after="100" w:afterAutospacing="1"/>
        <w:rPr>
          <w:lang w:val="en-US"/>
        </w:rPr>
      </w:pPr>
      <w:r w:rsidRPr="00940EB9">
        <w:rPr>
          <w:b/>
          <w:bCs/>
          <w:lang w:val="en-US"/>
        </w:rPr>
        <w:t>Parabolic Rate Constant (B)</w:t>
      </w:r>
      <w:r w:rsidRPr="00940EB9">
        <w:rPr>
          <w:lang w:val="en-US"/>
        </w:rPr>
        <w:t>: Represents how quickly oxidation occurs when diffusion limits growth.</w:t>
      </w:r>
    </w:p>
    <w:p w:rsidR="00940EB9" w:rsidRPr="00940EB9" w:rsidRDefault="00940EB9" w:rsidP="00940EB9">
      <w:pPr>
        <w:rPr>
          <w:lang w:val="en-US"/>
        </w:rPr>
      </w:pPr>
      <w:r w:rsidRPr="00940EB9">
        <w:rPr>
          <w:lang w:val="en-US"/>
        </w:rPr>
        <w:t xml:space="preserve">These constants are empirically determined based on experimental data and vary with factors such as temperature, pressure, and substrate orientation. </w:t>
      </w:r>
    </w:p>
    <w:p w:rsidR="00940EB9" w:rsidRPr="00940EB9" w:rsidRDefault="00940EB9" w:rsidP="00940EB9">
      <w:pPr>
        <w:spacing w:before="100" w:beforeAutospacing="1" w:after="100" w:afterAutospacing="1"/>
        <w:outlineLvl w:val="1"/>
        <w:rPr>
          <w:b/>
          <w:bCs/>
          <w:sz w:val="36"/>
          <w:szCs w:val="36"/>
          <w:lang w:val="en-US"/>
        </w:rPr>
      </w:pPr>
      <w:r w:rsidRPr="00940EB9">
        <w:rPr>
          <w:b/>
          <w:bCs/>
          <w:sz w:val="36"/>
          <w:szCs w:val="36"/>
          <w:lang w:val="en-US"/>
        </w:rPr>
        <w:t>Limitations of the Deal-Grove Model</w:t>
      </w:r>
    </w:p>
    <w:p w:rsidR="00940EB9" w:rsidRPr="00940EB9" w:rsidRDefault="00940EB9" w:rsidP="00940EB9">
      <w:pPr>
        <w:numPr>
          <w:ilvl w:val="0"/>
          <w:numId w:val="6"/>
        </w:numPr>
        <w:spacing w:before="100" w:beforeAutospacing="1" w:after="100" w:afterAutospacing="1"/>
        <w:rPr>
          <w:lang w:val="en-US"/>
        </w:rPr>
      </w:pPr>
      <w:r w:rsidRPr="00940EB9">
        <w:rPr>
          <w:b/>
          <w:bCs/>
          <w:lang w:val="en-US"/>
        </w:rPr>
        <w:t>Thin Oxides</w:t>
      </w:r>
      <w:r w:rsidRPr="00940EB9">
        <w:rPr>
          <w:lang w:val="en-US"/>
        </w:rPr>
        <w:t>: The model does not accurately predict oxidation rates for very thin oxides (less than ~30 nm), where other mechanisms may dominate.</w:t>
      </w:r>
    </w:p>
    <w:p w:rsidR="00940EB9" w:rsidRPr="00940EB9" w:rsidRDefault="00940EB9" w:rsidP="00940EB9">
      <w:pPr>
        <w:numPr>
          <w:ilvl w:val="0"/>
          <w:numId w:val="6"/>
        </w:numPr>
        <w:spacing w:before="100" w:beforeAutospacing="1" w:after="100" w:afterAutospacing="1"/>
        <w:rPr>
          <w:lang w:val="en-US"/>
        </w:rPr>
      </w:pPr>
      <w:r w:rsidRPr="00940EB9">
        <w:rPr>
          <w:b/>
          <w:bCs/>
          <w:lang w:val="en-US"/>
        </w:rPr>
        <w:t>Polycrystalline Silicon</w:t>
      </w:r>
      <w:r w:rsidRPr="00940EB9">
        <w:rPr>
          <w:lang w:val="en-US"/>
        </w:rPr>
        <w:t>: The model assumes single-crystal silicon; polycrystalline materials may exhibit different oxidation behavior due to grain boundaries affecting diffusion.</w:t>
      </w:r>
    </w:p>
    <w:p w:rsidR="00940EB9" w:rsidRPr="00940EB9" w:rsidRDefault="00940EB9" w:rsidP="00940EB9">
      <w:pPr>
        <w:numPr>
          <w:ilvl w:val="0"/>
          <w:numId w:val="6"/>
        </w:numPr>
        <w:spacing w:before="100" w:beforeAutospacing="1" w:after="100" w:afterAutospacing="1"/>
        <w:rPr>
          <w:lang w:val="en-US"/>
        </w:rPr>
      </w:pPr>
      <w:r w:rsidRPr="00940EB9">
        <w:rPr>
          <w:b/>
          <w:bCs/>
          <w:lang w:val="en-US"/>
        </w:rPr>
        <w:t>Doping Effects</w:t>
      </w:r>
      <w:r w:rsidRPr="00940EB9">
        <w:rPr>
          <w:lang w:val="en-US"/>
        </w:rPr>
        <w:t>: Heavily doped silicon can oxidize faster than lightly doped silicon due to strain effects in the lattice.</w:t>
      </w:r>
    </w:p>
    <w:p w:rsidR="008C70CF" w:rsidRPr="008C70CF" w:rsidRDefault="008C70CF" w:rsidP="008C70CF">
      <w:pPr>
        <w:spacing w:before="100" w:beforeAutospacing="1" w:after="100" w:afterAutospacing="1"/>
        <w:rPr>
          <w:lang w:val="en-US"/>
        </w:rPr>
      </w:pPr>
      <w:r w:rsidRPr="008C70CF">
        <w:rPr>
          <w:b/>
          <w:bCs/>
          <w:lang w:val="en-US"/>
        </w:rPr>
        <w:t>Deal-Grove Model of Oxidation</w:t>
      </w:r>
    </w:p>
    <w:p w:rsidR="008C70CF" w:rsidRPr="008C70CF" w:rsidRDefault="008C70CF" w:rsidP="008C70CF">
      <w:pPr>
        <w:spacing w:before="100" w:beforeAutospacing="1" w:after="100" w:afterAutospacing="1"/>
        <w:rPr>
          <w:lang w:val="en-US"/>
        </w:rPr>
      </w:pPr>
      <w:r w:rsidRPr="008C70CF">
        <w:rPr>
          <w:lang w:val="en-US"/>
        </w:rPr>
        <w:t>The Deal-Grove model is a mathematical model that describes the growth of an oxide layer on the surface of a material, specifically silicon. This model is widely used in semiconductor device fabrication to predict and control the thickness of oxide layers during thermal oxidation processes.</w:t>
      </w:r>
    </w:p>
    <w:p w:rsidR="008C70CF" w:rsidRPr="008C70CF" w:rsidRDefault="008C70CF" w:rsidP="008C70CF">
      <w:pPr>
        <w:spacing w:before="100" w:beforeAutospacing="1" w:after="100" w:afterAutospacing="1"/>
        <w:rPr>
          <w:b/>
          <w:bCs/>
          <w:sz w:val="36"/>
          <w:szCs w:val="36"/>
        </w:rPr>
      </w:pPr>
      <w:proofErr w:type="spellStart"/>
      <w:r w:rsidRPr="008C70CF">
        <w:rPr>
          <w:b/>
          <w:bCs/>
          <w:sz w:val="36"/>
          <w:szCs w:val="36"/>
        </w:rPr>
        <w:lastRenderedPageBreak/>
        <w:t>Annex</w:t>
      </w:r>
      <w:proofErr w:type="spellEnd"/>
      <w:r w:rsidRPr="008C70CF">
        <w:rPr>
          <w:b/>
          <w:bCs/>
          <w:sz w:val="36"/>
          <w:szCs w:val="36"/>
        </w:rPr>
        <w:t xml:space="preserve"> B</w:t>
      </w:r>
    </w:p>
    <w:p w:rsidR="008C70CF" w:rsidRPr="008C70CF" w:rsidRDefault="008C70CF" w:rsidP="008C70CF">
      <w:pPr>
        <w:spacing w:before="100" w:beforeAutospacing="1" w:after="100" w:afterAutospacing="1"/>
        <w:rPr>
          <w:lang w:val="en-US"/>
        </w:rPr>
      </w:pPr>
      <w:r w:rsidRPr="008C70CF">
        <w:rPr>
          <w:b/>
          <w:bCs/>
          <w:lang w:val="en-US"/>
        </w:rPr>
        <w:t>Oxygen Flux and Growth Rate</w:t>
      </w:r>
    </w:p>
    <w:p w:rsidR="008C70CF" w:rsidRPr="008C70CF" w:rsidRDefault="008C70CF" w:rsidP="008C70CF">
      <w:pPr>
        <w:spacing w:before="100" w:beforeAutospacing="1" w:after="100" w:afterAutospacing="1"/>
        <w:rPr>
          <w:lang w:val="en-US"/>
        </w:rPr>
      </w:pPr>
      <w:r w:rsidRPr="008C70CF">
        <w:rPr>
          <w:lang w:val="en-US"/>
        </w:rPr>
        <w:t>The Deal-Grove model considers two primary mechanisms for oxygen transport:</w:t>
      </w:r>
    </w:p>
    <w:p w:rsidR="008C70CF" w:rsidRPr="008C70CF" w:rsidRDefault="008C70CF" w:rsidP="008C70CF">
      <w:pPr>
        <w:numPr>
          <w:ilvl w:val="0"/>
          <w:numId w:val="8"/>
        </w:numPr>
        <w:spacing w:before="100" w:beforeAutospacing="1" w:after="100" w:afterAutospacing="1"/>
        <w:rPr>
          <w:lang w:val="en-US"/>
        </w:rPr>
      </w:pPr>
      <w:r w:rsidRPr="008C70CF">
        <w:rPr>
          <w:b/>
          <w:bCs/>
          <w:lang w:val="en-US"/>
        </w:rPr>
        <w:t>Linear Regime:</w:t>
      </w:r>
      <w:r w:rsidRPr="008C70CF">
        <w:rPr>
          <w:lang w:val="en-US"/>
        </w:rPr>
        <w:t xml:space="preserve"> In the initial stages of oxidation, the oxide layer is thin, and the oxygen flux is limited by the reaction rate at the silicon-oxide interface. The growth rate is linear with time, and the oxygen flux can be expressed as:</w:t>
      </w:r>
    </w:p>
    <w:p w:rsidR="008C70CF" w:rsidRPr="008C70CF" w:rsidRDefault="008C70CF" w:rsidP="008C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sz w:val="20"/>
          <w:szCs w:val="20"/>
          <w:lang w:val="en-US"/>
        </w:rPr>
      </w:pPr>
      <w:proofErr w:type="spellStart"/>
      <w:r w:rsidRPr="008C70CF">
        <w:rPr>
          <w:rFonts w:ascii="Courier New" w:hAnsi="Courier New" w:cs="Courier New"/>
          <w:sz w:val="20"/>
          <w:szCs w:val="20"/>
          <w:lang w:val="en-US"/>
        </w:rPr>
        <w:t>J_linear</w:t>
      </w:r>
      <w:proofErr w:type="spellEnd"/>
      <w:r w:rsidRPr="008C70CF">
        <w:rPr>
          <w:rFonts w:ascii="Courier New" w:hAnsi="Courier New" w:cs="Courier New"/>
          <w:sz w:val="20"/>
          <w:szCs w:val="20"/>
          <w:lang w:val="en-US"/>
        </w:rPr>
        <w:t xml:space="preserve"> = k_1 * C_0</w:t>
      </w:r>
    </w:p>
    <w:p w:rsidR="008C70CF" w:rsidRPr="008C70CF" w:rsidRDefault="008C70CF" w:rsidP="008C70CF">
      <w:pPr>
        <w:spacing w:before="100" w:beforeAutospacing="1" w:after="100" w:afterAutospacing="1"/>
        <w:ind w:left="720"/>
        <w:rPr>
          <w:lang w:val="en-US"/>
        </w:rPr>
      </w:pPr>
      <w:r w:rsidRPr="008C70CF">
        <w:rPr>
          <w:lang w:val="en-US"/>
        </w:rPr>
        <w:t>where:</w:t>
      </w:r>
    </w:p>
    <w:p w:rsidR="008C70CF" w:rsidRPr="008C70CF" w:rsidRDefault="008C70CF" w:rsidP="008C70CF">
      <w:pPr>
        <w:numPr>
          <w:ilvl w:val="1"/>
          <w:numId w:val="8"/>
        </w:numPr>
        <w:spacing w:before="100" w:beforeAutospacing="1" w:after="100" w:afterAutospacing="1"/>
        <w:rPr>
          <w:lang w:val="en-US"/>
        </w:rPr>
      </w:pPr>
      <w:proofErr w:type="spellStart"/>
      <w:r w:rsidRPr="008C70CF">
        <w:rPr>
          <w:rFonts w:ascii="Courier New" w:hAnsi="Courier New" w:cs="Courier New"/>
          <w:sz w:val="20"/>
          <w:szCs w:val="20"/>
          <w:lang w:val="en-US"/>
        </w:rPr>
        <w:t>J_linear</w:t>
      </w:r>
      <w:proofErr w:type="spellEnd"/>
      <w:r w:rsidRPr="008C70CF">
        <w:rPr>
          <w:lang w:val="en-US"/>
        </w:rPr>
        <w:t>: Linear flux of oxygen (atoms/cm^2/s)</w:t>
      </w:r>
    </w:p>
    <w:p w:rsidR="008C70CF" w:rsidRPr="008C70CF" w:rsidRDefault="008C70CF" w:rsidP="008C70CF">
      <w:pPr>
        <w:numPr>
          <w:ilvl w:val="1"/>
          <w:numId w:val="8"/>
        </w:numPr>
        <w:spacing w:before="100" w:beforeAutospacing="1" w:after="100" w:afterAutospacing="1"/>
        <w:rPr>
          <w:lang w:val="en-US"/>
        </w:rPr>
      </w:pPr>
      <w:r w:rsidRPr="008C70CF">
        <w:rPr>
          <w:rFonts w:ascii="Courier New" w:hAnsi="Courier New" w:cs="Courier New"/>
          <w:sz w:val="20"/>
          <w:szCs w:val="20"/>
          <w:lang w:val="en-US"/>
        </w:rPr>
        <w:t>k_1</w:t>
      </w:r>
      <w:r w:rsidRPr="008C70CF">
        <w:rPr>
          <w:lang w:val="en-US"/>
        </w:rPr>
        <w:t>: Linear rate constant (cm/s)</w:t>
      </w:r>
    </w:p>
    <w:p w:rsidR="008C70CF" w:rsidRPr="008C70CF" w:rsidRDefault="008C70CF" w:rsidP="008C70CF">
      <w:pPr>
        <w:numPr>
          <w:ilvl w:val="1"/>
          <w:numId w:val="8"/>
        </w:numPr>
        <w:spacing w:before="100" w:beforeAutospacing="1" w:after="100" w:afterAutospacing="1"/>
        <w:rPr>
          <w:lang w:val="en-US"/>
        </w:rPr>
      </w:pPr>
      <w:r w:rsidRPr="008C70CF">
        <w:rPr>
          <w:rFonts w:ascii="Courier New" w:hAnsi="Courier New" w:cs="Courier New"/>
          <w:sz w:val="20"/>
          <w:szCs w:val="20"/>
          <w:lang w:val="en-US"/>
        </w:rPr>
        <w:t>C_0</w:t>
      </w:r>
      <w:r w:rsidRPr="008C70CF">
        <w:rPr>
          <w:lang w:val="en-US"/>
        </w:rPr>
        <w:t>: Concentration of oxygen at the oxide surface (atoms/cm^3)</w:t>
      </w:r>
    </w:p>
    <w:p w:rsidR="008C70CF" w:rsidRPr="008C70CF" w:rsidRDefault="008C70CF" w:rsidP="008C70CF">
      <w:pPr>
        <w:numPr>
          <w:ilvl w:val="0"/>
          <w:numId w:val="8"/>
        </w:numPr>
        <w:spacing w:before="100" w:beforeAutospacing="1" w:after="100" w:afterAutospacing="1"/>
        <w:rPr>
          <w:lang w:val="en-US"/>
        </w:rPr>
      </w:pPr>
      <w:r w:rsidRPr="008C70CF">
        <w:rPr>
          <w:b/>
          <w:bCs/>
          <w:lang w:val="en-US"/>
        </w:rPr>
        <w:t>Parabolic Regime:</w:t>
      </w:r>
      <w:r w:rsidRPr="008C70CF">
        <w:rPr>
          <w:lang w:val="en-US"/>
        </w:rPr>
        <w:t xml:space="preserve"> As the oxide layer thickens, the diffusion of oxygen through the oxide becomes the rate-limiting step. The growth rate becomes parabolic, and the oxygen flux can be expressed as:</w:t>
      </w:r>
    </w:p>
    <w:p w:rsidR="008C70CF" w:rsidRPr="008C70CF" w:rsidRDefault="008C70CF" w:rsidP="008C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sz w:val="20"/>
          <w:szCs w:val="20"/>
        </w:rPr>
      </w:pPr>
      <w:bookmarkStart w:id="0" w:name="_GoBack"/>
      <w:bookmarkEnd w:id="0"/>
      <w:proofErr w:type="spellStart"/>
      <w:r w:rsidRPr="008C70CF">
        <w:rPr>
          <w:rFonts w:ascii="Courier New" w:hAnsi="Courier New" w:cs="Courier New"/>
          <w:sz w:val="20"/>
          <w:szCs w:val="20"/>
        </w:rPr>
        <w:t>J_parabolic</w:t>
      </w:r>
      <w:proofErr w:type="spellEnd"/>
      <w:r w:rsidRPr="008C70CF">
        <w:rPr>
          <w:rFonts w:ascii="Courier New" w:hAnsi="Courier New" w:cs="Courier New"/>
          <w:sz w:val="20"/>
          <w:szCs w:val="20"/>
        </w:rPr>
        <w:t xml:space="preserve"> = k_2 * C_0 / x</w:t>
      </w:r>
    </w:p>
    <w:p w:rsidR="008C70CF" w:rsidRPr="008C70CF" w:rsidRDefault="008C70CF" w:rsidP="008C70CF">
      <w:pPr>
        <w:spacing w:before="100" w:beforeAutospacing="1" w:after="100" w:afterAutospacing="1"/>
        <w:ind w:left="720"/>
      </w:pPr>
      <w:proofErr w:type="spellStart"/>
      <w:proofErr w:type="gramStart"/>
      <w:r w:rsidRPr="008C70CF">
        <w:t>where</w:t>
      </w:r>
      <w:proofErr w:type="spellEnd"/>
      <w:r w:rsidRPr="008C70CF">
        <w:t>:</w:t>
      </w:r>
      <w:proofErr w:type="gramEnd"/>
    </w:p>
    <w:p w:rsidR="008C70CF" w:rsidRPr="008C70CF" w:rsidRDefault="008C70CF" w:rsidP="008C70CF">
      <w:pPr>
        <w:numPr>
          <w:ilvl w:val="1"/>
          <w:numId w:val="8"/>
        </w:numPr>
        <w:spacing w:before="100" w:beforeAutospacing="1" w:after="100" w:afterAutospacing="1"/>
        <w:rPr>
          <w:lang w:val="en-US"/>
        </w:rPr>
      </w:pPr>
      <w:proofErr w:type="spellStart"/>
      <w:r w:rsidRPr="008C70CF">
        <w:rPr>
          <w:rFonts w:ascii="Courier New" w:hAnsi="Courier New" w:cs="Courier New"/>
          <w:sz w:val="20"/>
          <w:szCs w:val="20"/>
          <w:lang w:val="en-US"/>
        </w:rPr>
        <w:t>J_parabolic</w:t>
      </w:r>
      <w:proofErr w:type="spellEnd"/>
      <w:r w:rsidRPr="008C70CF">
        <w:rPr>
          <w:lang w:val="en-US"/>
        </w:rPr>
        <w:t>: Parabolic flux of oxygen (atoms/cm^2/s)</w:t>
      </w:r>
    </w:p>
    <w:p w:rsidR="008C70CF" w:rsidRPr="008C70CF" w:rsidRDefault="008C70CF" w:rsidP="008C70CF">
      <w:pPr>
        <w:numPr>
          <w:ilvl w:val="1"/>
          <w:numId w:val="8"/>
        </w:numPr>
        <w:spacing w:before="100" w:beforeAutospacing="1" w:after="100" w:afterAutospacing="1"/>
        <w:rPr>
          <w:lang w:val="en-US"/>
        </w:rPr>
      </w:pPr>
      <w:r w:rsidRPr="008C70CF">
        <w:rPr>
          <w:rFonts w:ascii="Courier New" w:hAnsi="Courier New" w:cs="Courier New"/>
          <w:sz w:val="20"/>
          <w:szCs w:val="20"/>
          <w:lang w:val="en-US"/>
        </w:rPr>
        <w:t>k_2</w:t>
      </w:r>
      <w:r w:rsidRPr="008C70CF">
        <w:rPr>
          <w:lang w:val="en-US"/>
        </w:rPr>
        <w:t>: Parabolic rate constant (cm^2/s)</w:t>
      </w:r>
    </w:p>
    <w:p w:rsidR="008C70CF" w:rsidRPr="008C70CF" w:rsidRDefault="008C70CF" w:rsidP="008C70CF">
      <w:pPr>
        <w:numPr>
          <w:ilvl w:val="1"/>
          <w:numId w:val="8"/>
        </w:numPr>
        <w:spacing w:before="100" w:beforeAutospacing="1" w:after="100" w:afterAutospacing="1"/>
      </w:pPr>
      <w:proofErr w:type="gramStart"/>
      <w:r w:rsidRPr="008C70CF">
        <w:rPr>
          <w:rFonts w:ascii="Courier New" w:hAnsi="Courier New" w:cs="Courier New"/>
          <w:sz w:val="20"/>
          <w:szCs w:val="20"/>
        </w:rPr>
        <w:t>x</w:t>
      </w:r>
      <w:r w:rsidRPr="008C70CF">
        <w:t>:</w:t>
      </w:r>
      <w:proofErr w:type="gramEnd"/>
      <w:r w:rsidRPr="008C70CF">
        <w:t xml:space="preserve"> </w:t>
      </w:r>
      <w:proofErr w:type="spellStart"/>
      <w:r w:rsidRPr="008C70CF">
        <w:t>Oxide</w:t>
      </w:r>
      <w:proofErr w:type="spellEnd"/>
      <w:r w:rsidRPr="008C70CF">
        <w:t xml:space="preserve"> </w:t>
      </w:r>
      <w:proofErr w:type="spellStart"/>
      <w:r w:rsidRPr="008C70CF">
        <w:t>thickness</w:t>
      </w:r>
      <w:proofErr w:type="spellEnd"/>
      <w:r w:rsidRPr="008C70CF">
        <w:t xml:space="preserve"> (cm)</w:t>
      </w:r>
    </w:p>
    <w:p w:rsidR="008C70CF" w:rsidRPr="008C70CF" w:rsidRDefault="008C70CF" w:rsidP="008C70CF">
      <w:pPr>
        <w:spacing w:before="100" w:beforeAutospacing="1" w:after="100" w:afterAutospacing="1"/>
      </w:pPr>
      <w:proofErr w:type="spellStart"/>
      <w:r w:rsidRPr="008C70CF">
        <w:rPr>
          <w:b/>
          <w:bCs/>
        </w:rPr>
        <w:t>Overall</w:t>
      </w:r>
      <w:proofErr w:type="spellEnd"/>
      <w:r w:rsidRPr="008C70CF">
        <w:rPr>
          <w:b/>
          <w:bCs/>
        </w:rPr>
        <w:t xml:space="preserve"> </w:t>
      </w:r>
      <w:proofErr w:type="spellStart"/>
      <w:r w:rsidRPr="008C70CF">
        <w:rPr>
          <w:b/>
          <w:bCs/>
        </w:rPr>
        <w:t>Growth</w:t>
      </w:r>
      <w:proofErr w:type="spellEnd"/>
      <w:r w:rsidRPr="008C70CF">
        <w:rPr>
          <w:b/>
          <w:bCs/>
        </w:rPr>
        <w:t xml:space="preserve"> Rate</w:t>
      </w:r>
    </w:p>
    <w:p w:rsidR="008C70CF" w:rsidRPr="008C70CF" w:rsidRDefault="008C70CF" w:rsidP="008C70CF">
      <w:pPr>
        <w:spacing w:before="100" w:beforeAutospacing="1" w:after="100" w:afterAutospacing="1"/>
        <w:rPr>
          <w:lang w:val="en-US"/>
        </w:rPr>
      </w:pPr>
      <w:r w:rsidRPr="008C70CF">
        <w:rPr>
          <w:lang w:val="en-US"/>
        </w:rPr>
        <w:t>The total oxygen flux is the sum of the linear and parabolic fluxes:</w:t>
      </w:r>
    </w:p>
    <w:p w:rsidR="008C70CF" w:rsidRPr="008C70CF" w:rsidRDefault="008C70CF" w:rsidP="008C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roofErr w:type="spellStart"/>
      <w:r w:rsidRPr="008C70CF">
        <w:rPr>
          <w:rFonts w:ascii="Courier New" w:hAnsi="Courier New" w:cs="Courier New"/>
          <w:sz w:val="20"/>
          <w:szCs w:val="20"/>
          <w:lang w:val="en-US"/>
        </w:rPr>
        <w:t>J_total</w:t>
      </w:r>
      <w:proofErr w:type="spellEnd"/>
      <w:r w:rsidRPr="008C70CF">
        <w:rPr>
          <w:rFonts w:ascii="Courier New" w:hAnsi="Courier New" w:cs="Courier New"/>
          <w:sz w:val="20"/>
          <w:szCs w:val="20"/>
          <w:lang w:val="en-US"/>
        </w:rPr>
        <w:t xml:space="preserve"> = </w:t>
      </w:r>
      <w:proofErr w:type="spellStart"/>
      <w:r w:rsidRPr="008C70CF">
        <w:rPr>
          <w:rFonts w:ascii="Courier New" w:hAnsi="Courier New" w:cs="Courier New"/>
          <w:sz w:val="20"/>
          <w:szCs w:val="20"/>
          <w:lang w:val="en-US"/>
        </w:rPr>
        <w:t>J_linear</w:t>
      </w:r>
      <w:proofErr w:type="spellEnd"/>
      <w:r w:rsidRPr="008C70CF">
        <w:rPr>
          <w:rFonts w:ascii="Courier New" w:hAnsi="Courier New" w:cs="Courier New"/>
          <w:sz w:val="20"/>
          <w:szCs w:val="20"/>
          <w:lang w:val="en-US"/>
        </w:rPr>
        <w:t xml:space="preserve"> + </w:t>
      </w:r>
      <w:proofErr w:type="spellStart"/>
      <w:r w:rsidRPr="008C70CF">
        <w:rPr>
          <w:rFonts w:ascii="Courier New" w:hAnsi="Courier New" w:cs="Courier New"/>
          <w:sz w:val="20"/>
          <w:szCs w:val="20"/>
          <w:lang w:val="en-US"/>
        </w:rPr>
        <w:t>J_parabolic</w:t>
      </w:r>
      <w:proofErr w:type="spellEnd"/>
    </w:p>
    <w:p w:rsidR="008C70CF" w:rsidRPr="008C70CF" w:rsidRDefault="008C70CF" w:rsidP="008C70CF">
      <w:pPr>
        <w:spacing w:before="100" w:beforeAutospacing="1" w:after="100" w:afterAutospacing="1"/>
        <w:rPr>
          <w:lang w:val="en-US"/>
        </w:rPr>
      </w:pPr>
      <w:r w:rsidRPr="008C70CF">
        <w:rPr>
          <w:lang w:val="en-US"/>
        </w:rPr>
        <w:t xml:space="preserve">This flux is related to the growth rate of the oxide layer, </w:t>
      </w:r>
      <w:r w:rsidRPr="008C70CF">
        <w:rPr>
          <w:rFonts w:ascii="Courier New" w:hAnsi="Courier New" w:cs="Courier New"/>
          <w:sz w:val="20"/>
          <w:szCs w:val="20"/>
          <w:lang w:val="en-US"/>
        </w:rPr>
        <w:t>dx/</w:t>
      </w:r>
      <w:proofErr w:type="spellStart"/>
      <w:r w:rsidRPr="008C70CF">
        <w:rPr>
          <w:rFonts w:ascii="Courier New" w:hAnsi="Courier New" w:cs="Courier New"/>
          <w:sz w:val="20"/>
          <w:szCs w:val="20"/>
          <w:lang w:val="en-US"/>
        </w:rPr>
        <w:t>dt</w:t>
      </w:r>
      <w:proofErr w:type="spellEnd"/>
      <w:r w:rsidRPr="008C70CF">
        <w:rPr>
          <w:lang w:val="en-US"/>
        </w:rPr>
        <w:t>, by the following equation:</w:t>
      </w:r>
    </w:p>
    <w:p w:rsidR="008C70CF" w:rsidRPr="008C70CF" w:rsidRDefault="008C70CF" w:rsidP="008C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r w:rsidRPr="008C70CF">
        <w:rPr>
          <w:rFonts w:ascii="Courier New" w:hAnsi="Courier New" w:cs="Courier New"/>
          <w:sz w:val="20"/>
          <w:szCs w:val="20"/>
          <w:lang w:val="en-US"/>
        </w:rPr>
        <w:t>dx/</w:t>
      </w:r>
      <w:proofErr w:type="spellStart"/>
      <w:r w:rsidRPr="008C70CF">
        <w:rPr>
          <w:rFonts w:ascii="Courier New" w:hAnsi="Courier New" w:cs="Courier New"/>
          <w:sz w:val="20"/>
          <w:szCs w:val="20"/>
          <w:lang w:val="en-US"/>
        </w:rPr>
        <w:t>dt</w:t>
      </w:r>
      <w:proofErr w:type="spellEnd"/>
      <w:r w:rsidRPr="008C70CF">
        <w:rPr>
          <w:rFonts w:ascii="Courier New" w:hAnsi="Courier New" w:cs="Courier New"/>
          <w:sz w:val="20"/>
          <w:szCs w:val="20"/>
          <w:lang w:val="en-US"/>
        </w:rPr>
        <w:t xml:space="preserve"> = </w:t>
      </w:r>
      <w:proofErr w:type="spellStart"/>
      <w:r w:rsidRPr="008C70CF">
        <w:rPr>
          <w:rFonts w:ascii="Courier New" w:hAnsi="Courier New" w:cs="Courier New"/>
          <w:sz w:val="20"/>
          <w:szCs w:val="20"/>
          <w:lang w:val="en-US"/>
        </w:rPr>
        <w:t>J_total</w:t>
      </w:r>
      <w:proofErr w:type="spellEnd"/>
      <w:r w:rsidRPr="008C70CF">
        <w:rPr>
          <w:rFonts w:ascii="Courier New" w:hAnsi="Courier New" w:cs="Courier New"/>
          <w:sz w:val="20"/>
          <w:szCs w:val="20"/>
          <w:lang w:val="en-US"/>
        </w:rPr>
        <w:t xml:space="preserve"> / N</w:t>
      </w:r>
    </w:p>
    <w:p w:rsidR="008C70CF" w:rsidRPr="008C70CF" w:rsidRDefault="008C70CF" w:rsidP="008C70CF">
      <w:pPr>
        <w:spacing w:before="100" w:beforeAutospacing="1" w:after="100" w:afterAutospacing="1"/>
        <w:rPr>
          <w:lang w:val="en-US"/>
        </w:rPr>
      </w:pPr>
      <w:r w:rsidRPr="008C70CF">
        <w:rPr>
          <w:lang w:val="en-US"/>
        </w:rPr>
        <w:t xml:space="preserve">where </w:t>
      </w:r>
      <w:r w:rsidRPr="008C70CF">
        <w:rPr>
          <w:rFonts w:ascii="Courier New" w:hAnsi="Courier New" w:cs="Courier New"/>
          <w:sz w:val="20"/>
          <w:szCs w:val="20"/>
          <w:lang w:val="en-US"/>
        </w:rPr>
        <w:t>N</w:t>
      </w:r>
      <w:r w:rsidRPr="008C70CF">
        <w:rPr>
          <w:lang w:val="en-US"/>
        </w:rPr>
        <w:t xml:space="preserve"> is the number of oxygen atoms per unit volume of oxide.</w:t>
      </w:r>
    </w:p>
    <w:p w:rsidR="008C70CF" w:rsidRPr="008C70CF" w:rsidRDefault="008C70CF" w:rsidP="008C70CF">
      <w:pPr>
        <w:spacing w:before="100" w:beforeAutospacing="1" w:after="100" w:afterAutospacing="1"/>
      </w:pPr>
      <w:proofErr w:type="spellStart"/>
      <w:r w:rsidRPr="008C70CF">
        <w:rPr>
          <w:b/>
          <w:bCs/>
        </w:rPr>
        <w:t>Solving</w:t>
      </w:r>
      <w:proofErr w:type="spellEnd"/>
      <w:r w:rsidRPr="008C70CF">
        <w:rPr>
          <w:b/>
          <w:bCs/>
        </w:rPr>
        <w:t xml:space="preserve"> the </w:t>
      </w:r>
      <w:proofErr w:type="spellStart"/>
      <w:r w:rsidRPr="008C70CF">
        <w:rPr>
          <w:b/>
          <w:bCs/>
        </w:rPr>
        <w:t>Differential</w:t>
      </w:r>
      <w:proofErr w:type="spellEnd"/>
      <w:r w:rsidRPr="008C70CF">
        <w:rPr>
          <w:b/>
          <w:bCs/>
        </w:rPr>
        <w:t xml:space="preserve"> Equation</w:t>
      </w:r>
    </w:p>
    <w:p w:rsidR="008C70CF" w:rsidRPr="008C70CF" w:rsidRDefault="008C70CF" w:rsidP="008C70CF">
      <w:pPr>
        <w:spacing w:before="100" w:beforeAutospacing="1" w:after="100" w:afterAutospacing="1"/>
        <w:rPr>
          <w:lang w:val="en-US"/>
        </w:rPr>
      </w:pPr>
      <w:r w:rsidRPr="008C70CF">
        <w:rPr>
          <w:lang w:val="en-US"/>
        </w:rPr>
        <w:t>By integrating the above differential equation and applying appropriate boundary conditions, the Deal-Grove model yields the following expression for the oxide thickness as a function of time:</w:t>
      </w:r>
    </w:p>
    <w:p w:rsidR="008C70CF" w:rsidRPr="008C70CF" w:rsidRDefault="008C70CF" w:rsidP="008C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r w:rsidRPr="008C70CF">
        <w:rPr>
          <w:rFonts w:ascii="Courier New" w:hAnsi="Courier New" w:cs="Courier New"/>
          <w:sz w:val="20"/>
          <w:szCs w:val="20"/>
          <w:lang w:val="en-US"/>
        </w:rPr>
        <w:t>x^2 + Ax = B * t</w:t>
      </w:r>
    </w:p>
    <w:p w:rsidR="008C70CF" w:rsidRPr="008C70CF" w:rsidRDefault="008C70CF" w:rsidP="008C70CF">
      <w:pPr>
        <w:spacing w:before="100" w:beforeAutospacing="1" w:after="100" w:afterAutospacing="1"/>
        <w:rPr>
          <w:lang w:val="en-US"/>
        </w:rPr>
      </w:pPr>
      <w:r w:rsidRPr="008C70CF">
        <w:rPr>
          <w:lang w:val="en-US"/>
        </w:rPr>
        <w:t>where:</w:t>
      </w:r>
    </w:p>
    <w:p w:rsidR="008C70CF" w:rsidRPr="008C70CF" w:rsidRDefault="008C70CF" w:rsidP="008C70CF">
      <w:pPr>
        <w:numPr>
          <w:ilvl w:val="0"/>
          <w:numId w:val="9"/>
        </w:numPr>
        <w:spacing w:before="100" w:beforeAutospacing="1" w:after="100" w:afterAutospacing="1"/>
      </w:pPr>
      <w:proofErr w:type="gramStart"/>
      <w:r w:rsidRPr="008C70CF">
        <w:rPr>
          <w:rFonts w:ascii="Courier New" w:hAnsi="Courier New" w:cs="Courier New"/>
          <w:sz w:val="20"/>
          <w:szCs w:val="20"/>
        </w:rPr>
        <w:lastRenderedPageBreak/>
        <w:t>x</w:t>
      </w:r>
      <w:r w:rsidRPr="008C70CF">
        <w:t>:</w:t>
      </w:r>
      <w:proofErr w:type="gramEnd"/>
      <w:r w:rsidRPr="008C70CF">
        <w:t xml:space="preserve"> </w:t>
      </w:r>
      <w:proofErr w:type="spellStart"/>
      <w:r w:rsidRPr="008C70CF">
        <w:t>Oxide</w:t>
      </w:r>
      <w:proofErr w:type="spellEnd"/>
      <w:r w:rsidRPr="008C70CF">
        <w:t xml:space="preserve"> </w:t>
      </w:r>
      <w:proofErr w:type="spellStart"/>
      <w:r w:rsidRPr="008C70CF">
        <w:t>thickness</w:t>
      </w:r>
      <w:proofErr w:type="spellEnd"/>
      <w:r w:rsidRPr="008C70CF">
        <w:t xml:space="preserve"> (cm)</w:t>
      </w:r>
    </w:p>
    <w:p w:rsidR="008C70CF" w:rsidRPr="008C70CF" w:rsidRDefault="008C70CF" w:rsidP="008C70CF">
      <w:pPr>
        <w:numPr>
          <w:ilvl w:val="0"/>
          <w:numId w:val="9"/>
        </w:numPr>
        <w:spacing w:before="100" w:beforeAutospacing="1" w:after="100" w:afterAutospacing="1"/>
      </w:pPr>
      <w:proofErr w:type="gramStart"/>
      <w:r w:rsidRPr="008C70CF">
        <w:rPr>
          <w:rFonts w:ascii="Courier New" w:hAnsi="Courier New" w:cs="Courier New"/>
          <w:sz w:val="20"/>
          <w:szCs w:val="20"/>
        </w:rPr>
        <w:t>t</w:t>
      </w:r>
      <w:r w:rsidRPr="008C70CF">
        <w:t>:</w:t>
      </w:r>
      <w:proofErr w:type="gramEnd"/>
      <w:r w:rsidRPr="008C70CF">
        <w:t xml:space="preserve"> Time (s)</w:t>
      </w:r>
    </w:p>
    <w:p w:rsidR="008C70CF" w:rsidRPr="008C70CF" w:rsidRDefault="008C70CF" w:rsidP="008C70CF">
      <w:pPr>
        <w:numPr>
          <w:ilvl w:val="0"/>
          <w:numId w:val="9"/>
        </w:numPr>
        <w:spacing w:before="100" w:beforeAutospacing="1" w:after="100" w:afterAutospacing="1"/>
        <w:rPr>
          <w:lang w:val="en-US"/>
        </w:rPr>
      </w:pPr>
      <w:proofErr w:type="gramStart"/>
      <w:r w:rsidRPr="008C70CF">
        <w:rPr>
          <w:rFonts w:ascii="Courier New" w:hAnsi="Courier New" w:cs="Courier New"/>
          <w:sz w:val="20"/>
          <w:szCs w:val="20"/>
          <w:lang w:val="en-US"/>
        </w:rPr>
        <w:t>A</w:t>
      </w:r>
      <w:proofErr w:type="gramEnd"/>
      <w:r w:rsidRPr="008C70CF">
        <w:rPr>
          <w:lang w:val="en-US"/>
        </w:rPr>
        <w:t xml:space="preserve"> and </w:t>
      </w:r>
      <w:r w:rsidRPr="008C70CF">
        <w:rPr>
          <w:rFonts w:ascii="Courier New" w:hAnsi="Courier New" w:cs="Courier New"/>
          <w:sz w:val="20"/>
          <w:szCs w:val="20"/>
          <w:lang w:val="en-US"/>
        </w:rPr>
        <w:t>B</w:t>
      </w:r>
      <w:r w:rsidRPr="008C70CF">
        <w:rPr>
          <w:lang w:val="en-US"/>
        </w:rPr>
        <w:t xml:space="preserve"> are constants that depend on the oxidation conditions, such as temperature and oxygen partial pressure.</w:t>
      </w:r>
    </w:p>
    <w:p w:rsidR="008C70CF" w:rsidRPr="008C70CF" w:rsidRDefault="008C70CF" w:rsidP="008C70CF">
      <w:pPr>
        <w:spacing w:before="100" w:beforeAutospacing="1" w:after="100" w:afterAutospacing="1"/>
        <w:rPr>
          <w:lang w:val="en-US"/>
        </w:rPr>
      </w:pPr>
      <w:r w:rsidRPr="008C70CF">
        <w:rPr>
          <w:b/>
          <w:bCs/>
          <w:lang w:val="en-US"/>
        </w:rPr>
        <w:t xml:space="preserve">Determining the </w:t>
      </w:r>
      <w:proofErr w:type="gramStart"/>
      <w:r w:rsidRPr="008C70CF">
        <w:rPr>
          <w:b/>
          <w:bCs/>
          <w:lang w:val="en-US"/>
        </w:rPr>
        <w:t>Constants</w:t>
      </w:r>
      <w:proofErr w:type="gramEnd"/>
      <w:r w:rsidRPr="008C70CF">
        <w:rPr>
          <w:b/>
          <w:bCs/>
          <w:lang w:val="en-US"/>
        </w:rPr>
        <w:t xml:space="preserve"> A and B</w:t>
      </w:r>
    </w:p>
    <w:p w:rsidR="008C70CF" w:rsidRPr="008C70CF" w:rsidRDefault="008C70CF" w:rsidP="008C70CF">
      <w:pPr>
        <w:spacing w:before="100" w:beforeAutospacing="1" w:after="100" w:afterAutospacing="1"/>
        <w:rPr>
          <w:lang w:val="en-US"/>
        </w:rPr>
      </w:pPr>
      <w:r w:rsidRPr="008C70CF">
        <w:rPr>
          <w:lang w:val="en-US"/>
        </w:rPr>
        <w:t xml:space="preserve">The constants </w:t>
      </w:r>
      <w:r w:rsidRPr="008C70CF">
        <w:rPr>
          <w:rFonts w:ascii="Courier New" w:hAnsi="Courier New" w:cs="Courier New"/>
          <w:sz w:val="20"/>
          <w:szCs w:val="20"/>
          <w:lang w:val="en-US"/>
        </w:rPr>
        <w:t>A</w:t>
      </w:r>
      <w:r w:rsidRPr="008C70CF">
        <w:rPr>
          <w:lang w:val="en-US"/>
        </w:rPr>
        <w:t xml:space="preserve"> and </w:t>
      </w:r>
      <w:r w:rsidRPr="008C70CF">
        <w:rPr>
          <w:rFonts w:ascii="Courier New" w:hAnsi="Courier New" w:cs="Courier New"/>
          <w:sz w:val="20"/>
          <w:szCs w:val="20"/>
          <w:lang w:val="en-US"/>
        </w:rPr>
        <w:t>B</w:t>
      </w:r>
      <w:r w:rsidRPr="008C70CF">
        <w:rPr>
          <w:lang w:val="en-US"/>
        </w:rPr>
        <w:t xml:space="preserve"> can be determined experimentally by measuring the oxide thickness as a function of time for different oxidation conditions. Alternatively, they can be calculated from theoretical considerations involving the diffusion coefficient of oxygen in silicon dioxide and the reaction rate at the silicon-oxide interface.</w:t>
      </w:r>
    </w:p>
    <w:p w:rsidR="008C70CF" w:rsidRPr="008C70CF" w:rsidRDefault="008C70CF" w:rsidP="008C70CF">
      <w:pPr>
        <w:spacing w:before="100" w:beforeAutospacing="1" w:after="100" w:afterAutospacing="1"/>
        <w:rPr>
          <w:lang w:val="en-US"/>
        </w:rPr>
      </w:pPr>
      <w:r w:rsidRPr="008C70CF">
        <w:rPr>
          <w:lang w:val="en-US"/>
        </w:rPr>
        <w:t>The Deal-Grove model provides a valuable tool for predicting and controlling oxide growth in semiconductor device fabrication. By understanding the underlying physics and the mathematical framework of this model, engineers can optimize the oxidation process to achieve desired oxide thicknesses and properties.</w:t>
      </w:r>
    </w:p>
    <w:p w:rsidR="00594584" w:rsidRPr="00940EB9" w:rsidRDefault="008C70CF" w:rsidP="00940EB9">
      <w:pPr>
        <w:rPr>
          <w:lang w:val="en-US"/>
        </w:rPr>
      </w:pPr>
    </w:p>
    <w:sectPr w:rsidR="00594584" w:rsidRPr="00940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7AD"/>
    <w:multiLevelType w:val="multilevel"/>
    <w:tmpl w:val="E41C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50564"/>
    <w:multiLevelType w:val="multilevel"/>
    <w:tmpl w:val="E8EAD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F378D6"/>
    <w:multiLevelType w:val="multilevel"/>
    <w:tmpl w:val="0A4A2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70735E"/>
    <w:multiLevelType w:val="multilevel"/>
    <w:tmpl w:val="5A0E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E05A30"/>
    <w:multiLevelType w:val="multilevel"/>
    <w:tmpl w:val="3FD2E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BE6F87"/>
    <w:multiLevelType w:val="multilevel"/>
    <w:tmpl w:val="A2065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276962"/>
    <w:multiLevelType w:val="multilevel"/>
    <w:tmpl w:val="32E4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0433E9"/>
    <w:multiLevelType w:val="multilevel"/>
    <w:tmpl w:val="4044DE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784A30"/>
    <w:multiLevelType w:val="multilevel"/>
    <w:tmpl w:val="A74C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0"/>
  </w:num>
  <w:num w:numId="5">
    <w:abstractNumId w:val="8"/>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B9"/>
    <w:rsid w:val="00180705"/>
    <w:rsid w:val="0021510F"/>
    <w:rsid w:val="00320425"/>
    <w:rsid w:val="004B4273"/>
    <w:rsid w:val="00684BDB"/>
    <w:rsid w:val="006D4425"/>
    <w:rsid w:val="00775200"/>
    <w:rsid w:val="008C70CF"/>
    <w:rsid w:val="00940EB9"/>
    <w:rsid w:val="00CE0AC3"/>
    <w:rsid w:val="00D47B65"/>
  </w:rsids>
  <m:mathPr>
    <m:mathFont m:val="Cambria Math"/>
    <m:brkBin m:val="before"/>
    <m:brkBinSub m:val="--"/>
    <m:smallFrac m:val="0"/>
    <m:dispDef/>
    <m:lMargin m:val="0"/>
    <m:rMargin m:val="0"/>
    <m:defJc m:val="centerGroup"/>
    <m:wrapIndent m:val="2304"/>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3188"/>
  <w15:chartTrackingRefBased/>
  <w15:docId w15:val="{A16ADD70-539A-4F40-8FAD-FF68979E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0CF"/>
    <w:pPr>
      <w:spacing w:after="0" w:line="240" w:lineRule="auto"/>
    </w:pPr>
    <w:rPr>
      <w:rFonts w:ascii="Times New Roman" w:eastAsia="Times New Roman" w:hAnsi="Times New Roman" w:cs="Times New Roman"/>
      <w:sz w:val="24"/>
      <w:szCs w:val="24"/>
      <w:lang w:eastAsia="fr-FR"/>
    </w:rPr>
  </w:style>
  <w:style w:type="paragraph" w:styleId="Heading2">
    <w:name w:val="heading 2"/>
    <w:basedOn w:val="Normal"/>
    <w:link w:val="Heading2Char"/>
    <w:uiPriority w:val="9"/>
    <w:qFormat/>
    <w:rsid w:val="00940EB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0EB9"/>
    <w:rPr>
      <w:rFonts w:ascii="Times New Roman" w:eastAsia="Times New Roman" w:hAnsi="Times New Roman" w:cs="Times New Roman"/>
      <w:b/>
      <w:bCs/>
      <w:sz w:val="36"/>
      <w:szCs w:val="36"/>
      <w:lang w:eastAsia="fr-FR"/>
    </w:rPr>
  </w:style>
  <w:style w:type="character" w:styleId="Strong">
    <w:name w:val="Strong"/>
    <w:basedOn w:val="DefaultParagraphFont"/>
    <w:uiPriority w:val="22"/>
    <w:qFormat/>
    <w:rsid w:val="00940EB9"/>
    <w:rPr>
      <w:b/>
      <w:bCs/>
    </w:rPr>
  </w:style>
  <w:style w:type="character" w:customStyle="1" w:styleId="katex-mathml">
    <w:name w:val="katex-mathml"/>
    <w:basedOn w:val="DefaultParagraphFont"/>
    <w:rsid w:val="00940EB9"/>
  </w:style>
  <w:style w:type="character" w:customStyle="1" w:styleId="mord">
    <w:name w:val="mord"/>
    <w:basedOn w:val="DefaultParagraphFont"/>
    <w:rsid w:val="00940EB9"/>
  </w:style>
  <w:style w:type="character" w:customStyle="1" w:styleId="vlist-s">
    <w:name w:val="vlist-s"/>
    <w:basedOn w:val="DefaultParagraphFont"/>
    <w:rsid w:val="00940EB9"/>
  </w:style>
  <w:style w:type="character" w:customStyle="1" w:styleId="mrel">
    <w:name w:val="mrel"/>
    <w:basedOn w:val="DefaultParagraphFont"/>
    <w:rsid w:val="00940EB9"/>
  </w:style>
  <w:style w:type="character" w:customStyle="1" w:styleId="mbin">
    <w:name w:val="mbin"/>
    <w:basedOn w:val="DefaultParagraphFont"/>
    <w:rsid w:val="00940EB9"/>
  </w:style>
  <w:style w:type="character" w:customStyle="1" w:styleId="mopen">
    <w:name w:val="mopen"/>
    <w:basedOn w:val="DefaultParagraphFont"/>
    <w:rsid w:val="00940EB9"/>
  </w:style>
  <w:style w:type="character" w:customStyle="1" w:styleId="mclose">
    <w:name w:val="mclose"/>
    <w:basedOn w:val="DefaultParagraphFont"/>
    <w:rsid w:val="00940EB9"/>
  </w:style>
  <w:style w:type="character" w:styleId="PlaceholderText">
    <w:name w:val="Placeholder Text"/>
    <w:basedOn w:val="DefaultParagraphFont"/>
    <w:uiPriority w:val="99"/>
    <w:semiHidden/>
    <w:rsid w:val="00684BDB"/>
    <w:rPr>
      <w:color w:val="808080"/>
    </w:rPr>
  </w:style>
  <w:style w:type="paragraph" w:styleId="NormalWeb">
    <w:name w:val="Normal (Web)"/>
    <w:basedOn w:val="Normal"/>
    <w:uiPriority w:val="99"/>
    <w:semiHidden/>
    <w:unhideWhenUsed/>
    <w:rsid w:val="008C70CF"/>
    <w:pPr>
      <w:spacing w:before="100" w:beforeAutospacing="1" w:after="100" w:afterAutospacing="1"/>
    </w:pPr>
  </w:style>
  <w:style w:type="paragraph" w:styleId="HTMLPreformatted">
    <w:name w:val="HTML Preformatted"/>
    <w:basedOn w:val="Normal"/>
    <w:link w:val="HTMLPreformattedChar"/>
    <w:uiPriority w:val="99"/>
    <w:semiHidden/>
    <w:unhideWhenUsed/>
    <w:rsid w:val="008C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C70CF"/>
    <w:rPr>
      <w:rFonts w:ascii="Courier New" w:eastAsia="Times New Roman" w:hAnsi="Courier New" w:cs="Courier New"/>
      <w:sz w:val="20"/>
      <w:szCs w:val="20"/>
      <w:lang w:eastAsia="fr-FR"/>
    </w:rPr>
  </w:style>
  <w:style w:type="character" w:styleId="HTMLCode">
    <w:name w:val="HTML Code"/>
    <w:basedOn w:val="DefaultParagraphFont"/>
    <w:uiPriority w:val="99"/>
    <w:semiHidden/>
    <w:unhideWhenUsed/>
    <w:rsid w:val="008C70C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0662">
      <w:bodyDiv w:val="1"/>
      <w:marLeft w:val="0"/>
      <w:marRight w:val="0"/>
      <w:marTop w:val="0"/>
      <w:marBottom w:val="0"/>
      <w:divBdr>
        <w:top w:val="none" w:sz="0" w:space="0" w:color="auto"/>
        <w:left w:val="none" w:sz="0" w:space="0" w:color="auto"/>
        <w:bottom w:val="none" w:sz="0" w:space="0" w:color="auto"/>
        <w:right w:val="none" w:sz="0" w:space="0" w:color="auto"/>
      </w:divBdr>
      <w:divsChild>
        <w:div w:id="1477797394">
          <w:marLeft w:val="0"/>
          <w:marRight w:val="0"/>
          <w:marTop w:val="0"/>
          <w:marBottom w:val="0"/>
          <w:divBdr>
            <w:top w:val="none" w:sz="0" w:space="0" w:color="auto"/>
            <w:left w:val="none" w:sz="0" w:space="0" w:color="auto"/>
            <w:bottom w:val="none" w:sz="0" w:space="0" w:color="auto"/>
            <w:right w:val="none" w:sz="0" w:space="0" w:color="auto"/>
          </w:divBdr>
        </w:div>
        <w:div w:id="1787582007">
          <w:marLeft w:val="0"/>
          <w:marRight w:val="0"/>
          <w:marTop w:val="0"/>
          <w:marBottom w:val="0"/>
          <w:divBdr>
            <w:top w:val="none" w:sz="0" w:space="0" w:color="auto"/>
            <w:left w:val="none" w:sz="0" w:space="0" w:color="auto"/>
            <w:bottom w:val="none" w:sz="0" w:space="0" w:color="auto"/>
            <w:right w:val="none" w:sz="0" w:space="0" w:color="auto"/>
          </w:divBdr>
        </w:div>
        <w:div w:id="610746484">
          <w:marLeft w:val="0"/>
          <w:marRight w:val="0"/>
          <w:marTop w:val="0"/>
          <w:marBottom w:val="0"/>
          <w:divBdr>
            <w:top w:val="none" w:sz="0" w:space="0" w:color="auto"/>
            <w:left w:val="none" w:sz="0" w:space="0" w:color="auto"/>
            <w:bottom w:val="none" w:sz="0" w:space="0" w:color="auto"/>
            <w:right w:val="none" w:sz="0" w:space="0" w:color="auto"/>
          </w:divBdr>
        </w:div>
        <w:div w:id="1108240151">
          <w:marLeft w:val="0"/>
          <w:marRight w:val="0"/>
          <w:marTop w:val="0"/>
          <w:marBottom w:val="0"/>
          <w:divBdr>
            <w:top w:val="none" w:sz="0" w:space="0" w:color="auto"/>
            <w:left w:val="none" w:sz="0" w:space="0" w:color="auto"/>
            <w:bottom w:val="none" w:sz="0" w:space="0" w:color="auto"/>
            <w:right w:val="none" w:sz="0" w:space="0" w:color="auto"/>
          </w:divBdr>
        </w:div>
        <w:div w:id="2059473544">
          <w:marLeft w:val="0"/>
          <w:marRight w:val="0"/>
          <w:marTop w:val="0"/>
          <w:marBottom w:val="0"/>
          <w:divBdr>
            <w:top w:val="none" w:sz="0" w:space="0" w:color="auto"/>
            <w:left w:val="none" w:sz="0" w:space="0" w:color="auto"/>
            <w:bottom w:val="none" w:sz="0" w:space="0" w:color="auto"/>
            <w:right w:val="none" w:sz="0" w:space="0" w:color="auto"/>
          </w:divBdr>
        </w:div>
        <w:div w:id="1826972555">
          <w:marLeft w:val="0"/>
          <w:marRight w:val="0"/>
          <w:marTop w:val="0"/>
          <w:marBottom w:val="0"/>
          <w:divBdr>
            <w:top w:val="none" w:sz="0" w:space="0" w:color="auto"/>
            <w:left w:val="none" w:sz="0" w:space="0" w:color="auto"/>
            <w:bottom w:val="none" w:sz="0" w:space="0" w:color="auto"/>
            <w:right w:val="none" w:sz="0" w:space="0" w:color="auto"/>
          </w:divBdr>
        </w:div>
        <w:div w:id="1790078664">
          <w:marLeft w:val="0"/>
          <w:marRight w:val="0"/>
          <w:marTop w:val="0"/>
          <w:marBottom w:val="0"/>
          <w:divBdr>
            <w:top w:val="none" w:sz="0" w:space="0" w:color="auto"/>
            <w:left w:val="none" w:sz="0" w:space="0" w:color="auto"/>
            <w:bottom w:val="none" w:sz="0" w:space="0" w:color="auto"/>
            <w:right w:val="none" w:sz="0" w:space="0" w:color="auto"/>
          </w:divBdr>
        </w:div>
        <w:div w:id="924608346">
          <w:marLeft w:val="0"/>
          <w:marRight w:val="0"/>
          <w:marTop w:val="0"/>
          <w:marBottom w:val="0"/>
          <w:divBdr>
            <w:top w:val="none" w:sz="0" w:space="0" w:color="auto"/>
            <w:left w:val="none" w:sz="0" w:space="0" w:color="auto"/>
            <w:bottom w:val="none" w:sz="0" w:space="0" w:color="auto"/>
            <w:right w:val="none" w:sz="0" w:space="0" w:color="auto"/>
          </w:divBdr>
        </w:div>
        <w:div w:id="531578160">
          <w:marLeft w:val="0"/>
          <w:marRight w:val="0"/>
          <w:marTop w:val="0"/>
          <w:marBottom w:val="0"/>
          <w:divBdr>
            <w:top w:val="none" w:sz="0" w:space="0" w:color="auto"/>
            <w:left w:val="none" w:sz="0" w:space="0" w:color="auto"/>
            <w:bottom w:val="none" w:sz="0" w:space="0" w:color="auto"/>
            <w:right w:val="none" w:sz="0" w:space="0" w:color="auto"/>
          </w:divBdr>
        </w:div>
      </w:divsChild>
    </w:div>
    <w:div w:id="1563834836">
      <w:bodyDiv w:val="1"/>
      <w:marLeft w:val="0"/>
      <w:marRight w:val="0"/>
      <w:marTop w:val="0"/>
      <w:marBottom w:val="0"/>
      <w:divBdr>
        <w:top w:val="none" w:sz="0" w:space="0" w:color="auto"/>
        <w:left w:val="none" w:sz="0" w:space="0" w:color="auto"/>
        <w:bottom w:val="none" w:sz="0" w:space="0" w:color="auto"/>
        <w:right w:val="none" w:sz="0" w:space="0" w:color="auto"/>
      </w:divBdr>
      <w:divsChild>
        <w:div w:id="35083346">
          <w:marLeft w:val="0"/>
          <w:marRight w:val="0"/>
          <w:marTop w:val="0"/>
          <w:marBottom w:val="0"/>
          <w:divBdr>
            <w:top w:val="none" w:sz="0" w:space="0" w:color="auto"/>
            <w:left w:val="none" w:sz="0" w:space="0" w:color="auto"/>
            <w:bottom w:val="none" w:sz="0" w:space="0" w:color="auto"/>
            <w:right w:val="none" w:sz="0" w:space="0" w:color="auto"/>
          </w:divBdr>
          <w:divsChild>
            <w:div w:id="2039695275">
              <w:marLeft w:val="0"/>
              <w:marRight w:val="0"/>
              <w:marTop w:val="0"/>
              <w:marBottom w:val="0"/>
              <w:divBdr>
                <w:top w:val="none" w:sz="0" w:space="0" w:color="auto"/>
                <w:left w:val="none" w:sz="0" w:space="0" w:color="auto"/>
                <w:bottom w:val="none" w:sz="0" w:space="0" w:color="auto"/>
                <w:right w:val="none" w:sz="0" w:space="0" w:color="auto"/>
              </w:divBdr>
              <w:divsChild>
                <w:div w:id="181825944">
                  <w:marLeft w:val="0"/>
                  <w:marRight w:val="0"/>
                  <w:marTop w:val="0"/>
                  <w:marBottom w:val="0"/>
                  <w:divBdr>
                    <w:top w:val="none" w:sz="0" w:space="0" w:color="auto"/>
                    <w:left w:val="none" w:sz="0" w:space="0" w:color="auto"/>
                    <w:bottom w:val="none" w:sz="0" w:space="0" w:color="auto"/>
                    <w:right w:val="none" w:sz="0" w:space="0" w:color="auto"/>
                  </w:divBdr>
                  <w:divsChild>
                    <w:div w:id="181824176">
                      <w:marLeft w:val="0"/>
                      <w:marRight w:val="0"/>
                      <w:marTop w:val="0"/>
                      <w:marBottom w:val="0"/>
                      <w:divBdr>
                        <w:top w:val="none" w:sz="0" w:space="0" w:color="auto"/>
                        <w:left w:val="none" w:sz="0" w:space="0" w:color="auto"/>
                        <w:bottom w:val="none" w:sz="0" w:space="0" w:color="auto"/>
                        <w:right w:val="none" w:sz="0" w:space="0" w:color="auto"/>
                      </w:divBdr>
                      <w:divsChild>
                        <w:div w:id="2077628302">
                          <w:marLeft w:val="0"/>
                          <w:marRight w:val="0"/>
                          <w:marTop w:val="0"/>
                          <w:marBottom w:val="0"/>
                          <w:divBdr>
                            <w:top w:val="none" w:sz="0" w:space="0" w:color="auto"/>
                            <w:left w:val="none" w:sz="0" w:space="0" w:color="auto"/>
                            <w:bottom w:val="none" w:sz="0" w:space="0" w:color="auto"/>
                            <w:right w:val="none" w:sz="0" w:space="0" w:color="auto"/>
                          </w:divBdr>
                          <w:divsChild>
                            <w:div w:id="1754469878">
                              <w:marLeft w:val="0"/>
                              <w:marRight w:val="0"/>
                              <w:marTop w:val="0"/>
                              <w:marBottom w:val="0"/>
                              <w:divBdr>
                                <w:top w:val="none" w:sz="0" w:space="0" w:color="auto"/>
                                <w:left w:val="none" w:sz="0" w:space="0" w:color="auto"/>
                                <w:bottom w:val="none" w:sz="0" w:space="0" w:color="auto"/>
                                <w:right w:val="none" w:sz="0" w:space="0" w:color="auto"/>
                              </w:divBdr>
                              <w:divsChild>
                                <w:div w:id="15857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7779">
                          <w:marLeft w:val="0"/>
                          <w:marRight w:val="0"/>
                          <w:marTop w:val="0"/>
                          <w:marBottom w:val="0"/>
                          <w:divBdr>
                            <w:top w:val="none" w:sz="0" w:space="0" w:color="auto"/>
                            <w:left w:val="none" w:sz="0" w:space="0" w:color="auto"/>
                            <w:bottom w:val="none" w:sz="0" w:space="0" w:color="auto"/>
                            <w:right w:val="none" w:sz="0" w:space="0" w:color="auto"/>
                          </w:divBdr>
                          <w:divsChild>
                            <w:div w:id="1467549786">
                              <w:marLeft w:val="0"/>
                              <w:marRight w:val="0"/>
                              <w:marTop w:val="0"/>
                              <w:marBottom w:val="0"/>
                              <w:divBdr>
                                <w:top w:val="none" w:sz="0" w:space="0" w:color="auto"/>
                                <w:left w:val="none" w:sz="0" w:space="0" w:color="auto"/>
                                <w:bottom w:val="none" w:sz="0" w:space="0" w:color="auto"/>
                                <w:right w:val="none" w:sz="0" w:space="0" w:color="auto"/>
                              </w:divBdr>
                              <w:divsChild>
                                <w:div w:id="5589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3269">
                          <w:marLeft w:val="0"/>
                          <w:marRight w:val="0"/>
                          <w:marTop w:val="0"/>
                          <w:marBottom w:val="0"/>
                          <w:divBdr>
                            <w:top w:val="none" w:sz="0" w:space="0" w:color="auto"/>
                            <w:left w:val="none" w:sz="0" w:space="0" w:color="auto"/>
                            <w:bottom w:val="none" w:sz="0" w:space="0" w:color="auto"/>
                            <w:right w:val="none" w:sz="0" w:space="0" w:color="auto"/>
                          </w:divBdr>
                          <w:divsChild>
                            <w:div w:id="1459300302">
                              <w:marLeft w:val="0"/>
                              <w:marRight w:val="0"/>
                              <w:marTop w:val="0"/>
                              <w:marBottom w:val="0"/>
                              <w:divBdr>
                                <w:top w:val="none" w:sz="0" w:space="0" w:color="auto"/>
                                <w:left w:val="none" w:sz="0" w:space="0" w:color="auto"/>
                                <w:bottom w:val="none" w:sz="0" w:space="0" w:color="auto"/>
                                <w:right w:val="none" w:sz="0" w:space="0" w:color="auto"/>
                              </w:divBdr>
                              <w:divsChild>
                                <w:div w:id="16567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01127">
                          <w:marLeft w:val="0"/>
                          <w:marRight w:val="0"/>
                          <w:marTop w:val="0"/>
                          <w:marBottom w:val="0"/>
                          <w:divBdr>
                            <w:top w:val="none" w:sz="0" w:space="0" w:color="auto"/>
                            <w:left w:val="none" w:sz="0" w:space="0" w:color="auto"/>
                            <w:bottom w:val="none" w:sz="0" w:space="0" w:color="auto"/>
                            <w:right w:val="none" w:sz="0" w:space="0" w:color="auto"/>
                          </w:divBdr>
                          <w:divsChild>
                            <w:div w:id="1502282637">
                              <w:marLeft w:val="0"/>
                              <w:marRight w:val="0"/>
                              <w:marTop w:val="0"/>
                              <w:marBottom w:val="0"/>
                              <w:divBdr>
                                <w:top w:val="none" w:sz="0" w:space="0" w:color="auto"/>
                                <w:left w:val="none" w:sz="0" w:space="0" w:color="auto"/>
                                <w:bottom w:val="none" w:sz="0" w:space="0" w:color="auto"/>
                                <w:right w:val="none" w:sz="0" w:space="0" w:color="auto"/>
                              </w:divBdr>
                              <w:divsChild>
                                <w:div w:id="58322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8985">
                          <w:marLeft w:val="0"/>
                          <w:marRight w:val="0"/>
                          <w:marTop w:val="0"/>
                          <w:marBottom w:val="0"/>
                          <w:divBdr>
                            <w:top w:val="none" w:sz="0" w:space="0" w:color="auto"/>
                            <w:left w:val="none" w:sz="0" w:space="0" w:color="auto"/>
                            <w:bottom w:val="none" w:sz="0" w:space="0" w:color="auto"/>
                            <w:right w:val="none" w:sz="0" w:space="0" w:color="auto"/>
                          </w:divBdr>
                          <w:divsChild>
                            <w:div w:id="327751880">
                              <w:marLeft w:val="0"/>
                              <w:marRight w:val="0"/>
                              <w:marTop w:val="0"/>
                              <w:marBottom w:val="0"/>
                              <w:divBdr>
                                <w:top w:val="none" w:sz="0" w:space="0" w:color="auto"/>
                                <w:left w:val="none" w:sz="0" w:space="0" w:color="auto"/>
                                <w:bottom w:val="none" w:sz="0" w:space="0" w:color="auto"/>
                                <w:right w:val="none" w:sz="0" w:space="0" w:color="auto"/>
                              </w:divBdr>
                              <w:divsChild>
                                <w:div w:id="18347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1073</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2024-11-04T18:33:00Z</dcterms:created>
  <dcterms:modified xsi:type="dcterms:W3CDTF">2024-11-04T19:37:00Z</dcterms:modified>
</cp:coreProperties>
</file>