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DA" w:rsidRDefault="00704FDA" w:rsidP="00704FDA">
      <w:pPr>
        <w:pStyle w:val="Heading1"/>
        <w:spacing w:before="8"/>
      </w:pPr>
      <w:r>
        <w:t>2-3-Les</w:t>
      </w:r>
      <w:r>
        <w:rPr>
          <w:spacing w:val="-2"/>
        </w:rPr>
        <w:t xml:space="preserve"> </w:t>
      </w:r>
      <w:r>
        <w:t>Invariants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L’étude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Cas</w:t>
      </w:r>
      <w:r>
        <w:rPr>
          <w:spacing w:val="3"/>
        </w:rPr>
        <w:t xml:space="preserve"> </w:t>
      </w:r>
      <w:r>
        <w:t>:</w:t>
      </w:r>
    </w:p>
    <w:p w:rsidR="00704FDA" w:rsidRDefault="00704FDA" w:rsidP="00704FDA">
      <w:pPr>
        <w:pStyle w:val="Corpsdetexte"/>
        <w:spacing w:before="43" w:line="276" w:lineRule="auto"/>
        <w:ind w:right="429" w:firstLine="494"/>
      </w:pP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études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commun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particularités</w:t>
      </w:r>
      <w:r>
        <w:rPr>
          <w:spacing w:val="1"/>
        </w:rPr>
        <w:t xml:space="preserve"> </w:t>
      </w:r>
      <w:r>
        <w:t>qui</w:t>
      </w:r>
      <w:r>
        <w:rPr>
          <w:spacing w:val="70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distinguent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autres</w:t>
      </w:r>
      <w:r>
        <w:rPr>
          <w:spacing w:val="1"/>
        </w:rPr>
        <w:t xml:space="preserve"> </w:t>
      </w:r>
      <w:r>
        <w:t>modes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présentation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cliniques 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singularité, la totalité, l’histoire, la représentation, le transfert. Pour une part, ces</w:t>
      </w:r>
      <w:r>
        <w:rPr>
          <w:spacing w:val="1"/>
        </w:rPr>
        <w:t xml:space="preserve"> </w:t>
      </w:r>
      <w:r>
        <w:t>invariants sont ceux de la méthode clinique telle que la conçoit Lagache. Il s’agit</w:t>
      </w:r>
      <w:r>
        <w:rPr>
          <w:spacing w:val="-67"/>
        </w:rPr>
        <w:t xml:space="preserve"> </w:t>
      </w:r>
      <w:r>
        <w:t>aussi de caractéristiques idéales puisque la plupart des textes rédigés sous le</w:t>
      </w:r>
      <w:r>
        <w:rPr>
          <w:spacing w:val="1"/>
        </w:rPr>
        <w:t xml:space="preserve"> </w:t>
      </w:r>
      <w:r>
        <w:t>terme</w:t>
      </w:r>
      <w:r>
        <w:rPr>
          <w:spacing w:val="1"/>
        </w:rPr>
        <w:t xml:space="preserve"> </w:t>
      </w:r>
      <w:r>
        <w:t>« étude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 »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ces</w:t>
      </w:r>
      <w:r>
        <w:rPr>
          <w:spacing w:val="70"/>
        </w:rPr>
        <w:t xml:space="preserve"> </w:t>
      </w:r>
      <w:r>
        <w:t>exigences :</w:t>
      </w:r>
      <w:r>
        <w:rPr>
          <w:spacing w:val="1"/>
        </w:rPr>
        <w:t xml:space="preserve"> </w:t>
      </w:r>
      <w:r>
        <w:t>tendances</w:t>
      </w:r>
      <w:r>
        <w:rPr>
          <w:spacing w:val="2"/>
        </w:rPr>
        <w:t xml:space="preserve"> </w:t>
      </w:r>
      <w:r>
        <w:t>plus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stricts</w:t>
      </w:r>
      <w:r>
        <w:rPr>
          <w:spacing w:val="2"/>
        </w:rPr>
        <w:t xml:space="preserve"> </w:t>
      </w:r>
      <w:r>
        <w:t>critères</w:t>
      </w:r>
      <w:r>
        <w:rPr>
          <w:spacing w:val="9"/>
        </w:rPr>
        <w:t xml:space="preserve"> </w:t>
      </w:r>
      <w:r>
        <w:t>?</w:t>
      </w:r>
    </w:p>
    <w:p w:rsidR="00704FDA" w:rsidRDefault="00704FDA" w:rsidP="00704FDA">
      <w:pPr>
        <w:pStyle w:val="Corpsdetexte"/>
        <w:spacing w:before="1" w:line="276" w:lineRule="auto"/>
        <w:ind w:right="437" w:firstLine="566"/>
      </w:pPr>
      <w:r>
        <w:t xml:space="preserve">Le respect de la </w:t>
      </w:r>
      <w:r>
        <w:rPr>
          <w:b/>
          <w:i/>
        </w:rPr>
        <w:t xml:space="preserve">singularité </w:t>
      </w:r>
      <w:r>
        <w:t>ne vise pas tant à ce que le cas soit original</w:t>
      </w:r>
      <w:r>
        <w:rPr>
          <w:spacing w:val="1"/>
        </w:rPr>
        <w:t xml:space="preserve"> </w:t>
      </w:r>
      <w:r>
        <w:t>(novateur, en rupture, inhabituel, inédit...) pour la question qu'il illustre, mais</w:t>
      </w:r>
      <w:r>
        <w:rPr>
          <w:spacing w:val="1"/>
        </w:rPr>
        <w:t xml:space="preserve"> </w:t>
      </w:r>
      <w:r>
        <w:t>qu’on</w:t>
      </w:r>
      <w:r>
        <w:rPr>
          <w:spacing w:val="6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traite</w:t>
      </w:r>
      <w:r>
        <w:rPr>
          <w:spacing w:val="11"/>
        </w:rPr>
        <w:t xml:space="preserve"> </w:t>
      </w:r>
      <w:r>
        <w:t>comme</w:t>
      </w:r>
      <w:r>
        <w:rPr>
          <w:spacing w:val="11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phénomène</w:t>
      </w:r>
      <w:r>
        <w:rPr>
          <w:spacing w:val="11"/>
        </w:rPr>
        <w:t xml:space="preserve"> </w:t>
      </w:r>
      <w:r>
        <w:t>inédit</w:t>
      </w:r>
      <w:r>
        <w:rPr>
          <w:spacing w:val="9"/>
        </w:rPr>
        <w:t xml:space="preserve"> </w:t>
      </w:r>
      <w:r>
        <w:t>et</w:t>
      </w:r>
      <w:r>
        <w:rPr>
          <w:spacing w:val="10"/>
        </w:rPr>
        <w:t xml:space="preserve"> </w:t>
      </w:r>
      <w:r>
        <w:t>qu’on</w:t>
      </w:r>
      <w:r>
        <w:rPr>
          <w:spacing w:val="6"/>
        </w:rPr>
        <w:t xml:space="preserve"> </w:t>
      </w:r>
      <w:r>
        <w:t>ne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réduise</w:t>
      </w:r>
      <w:r>
        <w:rPr>
          <w:spacing w:val="11"/>
        </w:rPr>
        <w:t xml:space="preserve"> </w:t>
      </w:r>
      <w:r>
        <w:t>pas</w:t>
      </w:r>
      <w:r>
        <w:rPr>
          <w:spacing w:val="12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ce</w:t>
      </w:r>
      <w:r>
        <w:rPr>
          <w:spacing w:val="7"/>
        </w:rPr>
        <w:t xml:space="preserve"> </w:t>
      </w:r>
      <w:r>
        <w:t>dont</w:t>
      </w:r>
      <w:r>
        <w:rPr>
          <w:spacing w:val="-68"/>
        </w:rPr>
        <w:t xml:space="preserve"> </w:t>
      </w:r>
      <w:r>
        <w:t>il est l’exemple. Une distinction peut-être pointilliste entre « cas unique », « cas</w:t>
      </w:r>
      <w:r>
        <w:rPr>
          <w:spacing w:val="1"/>
        </w:rPr>
        <w:t xml:space="preserve"> </w:t>
      </w:r>
      <w:r>
        <w:t>exemplaire » et</w:t>
      </w:r>
      <w:r>
        <w:rPr>
          <w:spacing w:val="1"/>
        </w:rPr>
        <w:t xml:space="preserve"> </w:t>
      </w:r>
      <w:r>
        <w:t>« cas singulier » permet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comprendre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recouvre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critère.</w:t>
      </w:r>
    </w:p>
    <w:p w:rsidR="00704FDA" w:rsidRDefault="00704FDA" w:rsidP="00704FDA">
      <w:pPr>
        <w:pStyle w:val="Corpsdetexte"/>
        <w:spacing w:before="2" w:line="276" w:lineRule="auto"/>
        <w:ind w:right="429"/>
      </w:pPr>
      <w:r>
        <w:rPr>
          <w:b/>
          <w:i/>
        </w:rPr>
        <w:t xml:space="preserve">Un cas unique </w:t>
      </w:r>
      <w:r>
        <w:t>ce définit par le fait qu’il est rare et présente une situation</w:t>
      </w:r>
      <w:r>
        <w:rPr>
          <w:spacing w:val="1"/>
        </w:rPr>
        <w:t xml:space="preserve"> </w:t>
      </w:r>
      <w:r>
        <w:t>exceptionnelle : en médecine on connaît des faits inhabituels qui sont décrits</w:t>
      </w:r>
      <w:r>
        <w:rPr>
          <w:spacing w:val="1"/>
        </w:rPr>
        <w:t xml:space="preserve"> </w:t>
      </w:r>
      <w:r>
        <w:t>comme des cas uniques, mais ils sont peu fréquents et momentanés le premier</w:t>
      </w:r>
      <w:r>
        <w:rPr>
          <w:spacing w:val="1"/>
        </w:rPr>
        <w:t xml:space="preserve"> </w:t>
      </w:r>
      <w:r>
        <w:t xml:space="preserve">cas de déconnexion hémisphérique </w:t>
      </w:r>
      <w:r>
        <w:rPr>
          <w:i/>
        </w:rPr>
        <w:t xml:space="preserve">(split-brain) </w:t>
      </w:r>
      <w:r>
        <w:t>est un cas unique, mais depuis</w:t>
      </w:r>
      <w:r>
        <w:rPr>
          <w:spacing w:val="1"/>
        </w:rPr>
        <w:t xml:space="preserve"> </w:t>
      </w:r>
      <w:r>
        <w:t>on en retrouvé quelques autres.</w:t>
      </w:r>
      <w:r>
        <w:rPr>
          <w:spacing w:val="1"/>
        </w:rPr>
        <w:t xml:space="preserve"> </w:t>
      </w:r>
      <w:r>
        <w:t>En revanche, un seul cas peut résumer en lui</w:t>
      </w:r>
      <w:r>
        <w:rPr>
          <w:spacing w:val="1"/>
        </w:rPr>
        <w:t xml:space="preserve"> </w:t>
      </w:r>
      <w:r>
        <w:t>toute les particularités, d’une maladie, ce cas unique est le paradigme de tous les</w:t>
      </w:r>
      <w:r>
        <w:rPr>
          <w:spacing w:val="1"/>
        </w:rPr>
        <w:t xml:space="preserve"> </w:t>
      </w:r>
      <w:r>
        <w:t>autres cas qui ne feront que répéter la même chose : l’unicité ne porte alors plus</w:t>
      </w:r>
      <w:r>
        <w:rPr>
          <w:spacing w:val="1"/>
        </w:rPr>
        <w:t xml:space="preserve"> </w:t>
      </w:r>
      <w:r>
        <w:t>sur le cas mais sur la méthode de constitution du savoir (méthode dite du « cas</w:t>
      </w:r>
      <w:r>
        <w:rPr>
          <w:spacing w:val="1"/>
        </w:rPr>
        <w:t xml:space="preserve"> </w:t>
      </w:r>
      <w:r>
        <w:t>unique »).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extension,</w:t>
      </w:r>
      <w:r>
        <w:rPr>
          <w:spacing w:val="1"/>
        </w:rPr>
        <w:t xml:space="preserve"> </w:t>
      </w:r>
      <w:r>
        <w:t>lorsque</w:t>
      </w:r>
      <w:r>
        <w:rPr>
          <w:spacing w:val="1"/>
        </w:rPr>
        <w:t xml:space="preserve"> </w:t>
      </w:r>
      <w:r>
        <w:t>l’ont</w:t>
      </w:r>
      <w:r>
        <w:rPr>
          <w:spacing w:val="1"/>
        </w:rPr>
        <w:t xml:space="preserve"> </w:t>
      </w:r>
      <w:r>
        <w:t>prête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particularité,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l’originalité des cas, comme le veut la psychologie clinique, tout cas est unique :</w:t>
      </w:r>
      <w:r>
        <w:rPr>
          <w:spacing w:val="1"/>
        </w:rPr>
        <w:t xml:space="preserve"> </w:t>
      </w:r>
      <w:r>
        <w:t>c’est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démarche</w:t>
      </w:r>
      <w:r>
        <w:rPr>
          <w:spacing w:val="4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fait</w:t>
      </w:r>
      <w:r>
        <w:rPr>
          <w:spacing w:val="2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cas</w:t>
      </w:r>
      <w:r>
        <w:rPr>
          <w:spacing w:val="4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banal</w:t>
      </w:r>
      <w:r>
        <w:rPr>
          <w:spacing w:val="-1"/>
        </w:rPr>
        <w:t xml:space="preserve"> </w:t>
      </w:r>
      <w:r>
        <w:t>»</w:t>
      </w:r>
      <w:r>
        <w:rPr>
          <w:spacing w:val="-3"/>
        </w:rPr>
        <w:t xml:space="preserve"> </w:t>
      </w:r>
      <w:r>
        <w:t>(aux</w:t>
      </w:r>
      <w:r>
        <w:rPr>
          <w:spacing w:val="3"/>
        </w:rPr>
        <w:t xml:space="preserve"> </w:t>
      </w:r>
      <w:r>
        <w:t>yeux</w:t>
      </w:r>
      <w:r>
        <w:rPr>
          <w:spacing w:val="-3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autres),</w:t>
      </w:r>
      <w:r>
        <w:rPr>
          <w:spacing w:val="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cas</w:t>
      </w:r>
    </w:p>
    <w:p w:rsidR="00704FDA" w:rsidRDefault="00704FDA" w:rsidP="00704FDA">
      <w:pPr>
        <w:pStyle w:val="Corpsdetexte"/>
        <w:spacing w:line="276" w:lineRule="auto"/>
        <w:ind w:right="442"/>
      </w:pPr>
      <w:r>
        <w:t xml:space="preserve">« </w:t>
      </w:r>
      <w:proofErr w:type="gramStart"/>
      <w:r>
        <w:t>unique</w:t>
      </w:r>
      <w:proofErr w:type="gramEnd"/>
      <w:r>
        <w:t xml:space="preserve"> »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clinicien</w:t>
      </w:r>
      <w:r>
        <w:rPr>
          <w:spacing w:val="1"/>
        </w:rPr>
        <w:t xml:space="preserve"> </w:t>
      </w:r>
      <w:r>
        <w:t>insiste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radicalement original.</w:t>
      </w:r>
    </w:p>
    <w:p w:rsidR="00704FDA" w:rsidRDefault="00704FDA" w:rsidP="00704FDA">
      <w:pPr>
        <w:spacing w:line="276" w:lineRule="auto"/>
        <w:sectPr w:rsidR="00704FDA">
          <w:pgSz w:w="11910" w:h="16840"/>
          <w:pgMar w:top="1320" w:right="980" w:bottom="1180" w:left="1020" w:header="0" w:footer="998" w:gutter="0"/>
          <w:cols w:space="720"/>
        </w:sectPr>
      </w:pPr>
    </w:p>
    <w:p w:rsidR="00704FDA" w:rsidRDefault="00704FDA" w:rsidP="00704FDA">
      <w:pPr>
        <w:pStyle w:val="Corpsdetexte"/>
        <w:spacing w:before="71" w:line="276" w:lineRule="auto"/>
        <w:ind w:right="434" w:firstLine="494"/>
      </w:pPr>
      <w:r>
        <w:rPr>
          <w:b/>
          <w:i/>
        </w:rPr>
        <w:lastRenderedPageBreak/>
        <w:t>Un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singulier</w:t>
      </w:r>
      <w:r>
        <w:rPr>
          <w:b/>
          <w:i/>
          <w:spacing w:val="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quelque</w:t>
      </w:r>
      <w:r>
        <w:rPr>
          <w:spacing w:val="1"/>
        </w:rPr>
        <w:t xml:space="preserve"> </w:t>
      </w:r>
      <w:r>
        <w:t>chose</w:t>
      </w:r>
      <w:r>
        <w:rPr>
          <w:spacing w:val="71"/>
        </w:rPr>
        <w:t xml:space="preserve"> </w:t>
      </w:r>
      <w:r>
        <w:t>d’inhabituel,</w:t>
      </w:r>
      <w:r>
        <w:rPr>
          <w:spacing w:val="71"/>
        </w:rPr>
        <w:t xml:space="preserve"> </w:t>
      </w:r>
      <w:r>
        <w:t>voire</w:t>
      </w:r>
      <w:r>
        <w:rPr>
          <w:spacing w:val="-67"/>
        </w:rPr>
        <w:t xml:space="preserve"> </w:t>
      </w:r>
      <w:r>
        <w:t>d’étonnant.</w:t>
      </w:r>
      <w:r>
        <w:rPr>
          <w:spacing w:val="1"/>
        </w:rPr>
        <w:t xml:space="preserve"> </w:t>
      </w:r>
      <w:r>
        <w:t>Singulier</w:t>
      </w:r>
      <w:r>
        <w:rPr>
          <w:spacing w:val="1"/>
        </w:rPr>
        <w:t xml:space="preserve"> </w:t>
      </w:r>
      <w:r>
        <w:t>désigne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fois</w:t>
      </w:r>
      <w:r>
        <w:rPr>
          <w:spacing w:val="1"/>
        </w:rPr>
        <w:t xml:space="preserve"> </w:t>
      </w:r>
      <w:r>
        <w:t>l’individuel,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particulier,</w:t>
      </w:r>
      <w:r>
        <w:rPr>
          <w:spacing w:val="1"/>
        </w:rPr>
        <w:t xml:space="preserve"> </w:t>
      </w:r>
      <w:r>
        <w:t>ce</w:t>
      </w:r>
      <w:r>
        <w:rPr>
          <w:spacing w:val="70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distingue un individu des autres, la rareté. Parler de cas singulier n’implique pas</w:t>
      </w:r>
      <w:r>
        <w:rPr>
          <w:spacing w:val="1"/>
        </w:rPr>
        <w:t xml:space="preserve"> </w:t>
      </w:r>
      <w:r>
        <w:t xml:space="preserve">qu’il soit unique </w:t>
      </w:r>
      <w:proofErr w:type="gramStart"/>
      <w:r>
        <w:t>( par</w:t>
      </w:r>
      <w:proofErr w:type="gramEnd"/>
      <w:r>
        <w:t xml:space="preserve"> rapport à un diagnostic par exemple) mais le fait qu’il</w:t>
      </w:r>
      <w:r>
        <w:rPr>
          <w:spacing w:val="1"/>
        </w:rPr>
        <w:t xml:space="preserve"> </w:t>
      </w:r>
      <w:r>
        <w:t>apporte</w:t>
      </w:r>
      <w:r>
        <w:rPr>
          <w:spacing w:val="1"/>
        </w:rPr>
        <w:t xml:space="preserve"> </w:t>
      </w:r>
      <w:r>
        <w:t>quelque</w:t>
      </w:r>
      <w:r>
        <w:rPr>
          <w:spacing w:val="1"/>
        </w:rPr>
        <w:t xml:space="preserve"> </w:t>
      </w:r>
      <w:r>
        <w:t>chose</w:t>
      </w:r>
      <w:r>
        <w:rPr>
          <w:spacing w:val="1"/>
        </w:rPr>
        <w:t xml:space="preserve"> </w:t>
      </w:r>
      <w:r>
        <w:t>d’original.</w:t>
      </w:r>
      <w:r>
        <w:rPr>
          <w:spacing w:val="1"/>
        </w:rPr>
        <w:t xml:space="preserve"> </w:t>
      </w:r>
      <w:proofErr w:type="gramStart"/>
      <w:r>
        <w:t>d’inédit</w:t>
      </w:r>
      <w:proofErr w:type="gramEnd"/>
      <w:r>
        <w:t>,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-67"/>
        </w:rPr>
        <w:t xml:space="preserve"> </w:t>
      </w:r>
      <w:r>
        <w:t>banale.</w:t>
      </w:r>
      <w:r>
        <w:rPr>
          <w:spacing w:val="1"/>
        </w:rPr>
        <w:t xml:space="preserve"> </w:t>
      </w:r>
      <w:r>
        <w:t>Considérer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histoire de patient comme</w:t>
      </w:r>
      <w:r>
        <w:rPr>
          <w:spacing w:val="1"/>
        </w:rPr>
        <w:t xml:space="preserve"> </w:t>
      </w:r>
      <w:r>
        <w:t>un « cas</w:t>
      </w:r>
      <w:r>
        <w:rPr>
          <w:spacing w:val="70"/>
        </w:rPr>
        <w:t xml:space="preserve"> </w:t>
      </w:r>
      <w:r>
        <w:t>singulier » c’est</w:t>
      </w:r>
      <w:r>
        <w:rPr>
          <w:spacing w:val="1"/>
        </w:rPr>
        <w:t xml:space="preserve"> </w:t>
      </w:r>
      <w:r>
        <w:t>prêter attention à ce qui ne se confond ni avec l’évidence, l’habitude, le normal</w:t>
      </w:r>
      <w:r>
        <w:rPr>
          <w:spacing w:val="1"/>
        </w:rPr>
        <w:t xml:space="preserve"> </w:t>
      </w:r>
      <w:r>
        <w:t>(au sens de ce qui ne pose pas de question). C’est donc le regard, l’écoute du</w:t>
      </w:r>
      <w:r>
        <w:rPr>
          <w:spacing w:val="1"/>
        </w:rPr>
        <w:t xml:space="preserve"> </w:t>
      </w:r>
      <w:r>
        <w:t>clinicien qui font que le cas devient singulier puisqu’on va faire émerger ce qui</w:t>
      </w:r>
      <w:r>
        <w:rPr>
          <w:spacing w:val="1"/>
        </w:rPr>
        <w:t xml:space="preserve"> </w:t>
      </w:r>
      <w:r>
        <w:t>échappe</w:t>
      </w:r>
      <w:r>
        <w:rPr>
          <w:spacing w:val="1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commun</w:t>
      </w:r>
      <w:r>
        <w:rPr>
          <w:spacing w:val="6"/>
        </w:rPr>
        <w:t xml:space="preserve"> </w:t>
      </w:r>
      <w:r>
        <w:t>»,</w:t>
      </w:r>
      <w:r>
        <w:rPr>
          <w:spacing w:val="3"/>
        </w:rPr>
        <w:t xml:space="preserve"> </w:t>
      </w:r>
      <w:r>
        <w:t>au «</w:t>
      </w:r>
      <w:r>
        <w:rPr>
          <w:spacing w:val="-3"/>
        </w:rPr>
        <w:t xml:space="preserve"> </w:t>
      </w:r>
      <w:r>
        <w:t>banal</w:t>
      </w:r>
      <w:r>
        <w:rPr>
          <w:spacing w:val="-4"/>
        </w:rPr>
        <w:t xml:space="preserve"> </w:t>
      </w:r>
      <w:r>
        <w:t>»,</w:t>
      </w:r>
      <w:r>
        <w:rPr>
          <w:spacing w:val="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conforme</w:t>
      </w:r>
      <w:r>
        <w:rPr>
          <w:spacing w:val="8"/>
        </w:rPr>
        <w:t xml:space="preserve"> </w:t>
      </w:r>
      <w:r>
        <w:t>».</w:t>
      </w:r>
    </w:p>
    <w:p w:rsidR="00704FDA" w:rsidRDefault="00704FDA" w:rsidP="00704FDA">
      <w:pPr>
        <w:pStyle w:val="Corpsdetexte"/>
        <w:spacing w:before="4" w:line="276" w:lineRule="auto"/>
        <w:ind w:right="433"/>
      </w:pPr>
      <w:r>
        <w:rPr>
          <w:b/>
          <w:i/>
        </w:rPr>
        <w:t xml:space="preserve">Un cas exemplaire </w:t>
      </w:r>
      <w:r>
        <w:t xml:space="preserve">(parfois aussi appelé </w:t>
      </w:r>
      <w:r>
        <w:rPr>
          <w:i/>
        </w:rPr>
        <w:t>paradigmatique</w:t>
      </w:r>
      <w:r>
        <w:t>) est une histoire qui</w:t>
      </w:r>
      <w:r>
        <w:rPr>
          <w:spacing w:val="1"/>
        </w:rPr>
        <w:t xml:space="preserve"> </w:t>
      </w:r>
      <w:r>
        <w:t>devient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représentant</w:t>
      </w:r>
      <w:r>
        <w:rPr>
          <w:spacing w:val="1"/>
        </w:rPr>
        <w:t xml:space="preserve"> </w:t>
      </w:r>
      <w:r>
        <w:t>typique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problème,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entité,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problématique, sorte de caractère de la Bruyère ou de mythe. Sa spécificité est</w:t>
      </w:r>
      <w:r>
        <w:rPr>
          <w:spacing w:val="1"/>
        </w:rPr>
        <w:t xml:space="preserve"> </w:t>
      </w:r>
      <w:r>
        <w:t>toujours présente, mais l’accent est mis sur ce qu’il montre comme modèle,</w:t>
      </w:r>
      <w:r>
        <w:rPr>
          <w:spacing w:val="1"/>
        </w:rPr>
        <w:t xml:space="preserve"> </w:t>
      </w:r>
      <w:r>
        <w:t>comme</w:t>
      </w:r>
      <w:r>
        <w:rPr>
          <w:spacing w:val="69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type</w:t>
      </w:r>
      <w:r>
        <w:rPr>
          <w:spacing w:val="65"/>
        </w:rPr>
        <w:t xml:space="preserve"> </w:t>
      </w:r>
      <w:r>
        <w:t>pur</w:t>
      </w:r>
      <w:r>
        <w:rPr>
          <w:spacing w:val="3"/>
        </w:rPr>
        <w:t xml:space="preserve"> </w:t>
      </w:r>
      <w:r>
        <w:t>».</w:t>
      </w:r>
      <w:r>
        <w:rPr>
          <w:spacing w:val="1"/>
        </w:rPr>
        <w:t xml:space="preserve"> </w:t>
      </w:r>
      <w:proofErr w:type="gramStart"/>
      <w:r>
        <w:t>une</w:t>
      </w:r>
      <w:proofErr w:type="gramEnd"/>
      <w:r>
        <w:t xml:space="preserve">  fois</w:t>
      </w:r>
      <w:r>
        <w:rPr>
          <w:spacing w:val="65"/>
        </w:rPr>
        <w:t xml:space="preserve"> </w:t>
      </w:r>
      <w:r>
        <w:t>encore,</w:t>
      </w:r>
      <w:r>
        <w:rPr>
          <w:spacing w:val="66"/>
        </w:rPr>
        <w:t xml:space="preserve"> </w:t>
      </w:r>
      <w:r>
        <w:t>c’est</w:t>
      </w:r>
      <w:r>
        <w:rPr>
          <w:spacing w:val="64"/>
        </w:rPr>
        <w:t xml:space="preserve"> </w:t>
      </w:r>
      <w:r>
        <w:t>le</w:t>
      </w:r>
      <w:r>
        <w:rPr>
          <w:spacing w:val="69"/>
        </w:rPr>
        <w:t xml:space="preserve"> </w:t>
      </w:r>
      <w:r>
        <w:t>narrateur</w:t>
      </w:r>
      <w:r>
        <w:rPr>
          <w:spacing w:val="62"/>
        </w:rPr>
        <w:t xml:space="preserve"> </w:t>
      </w:r>
      <w:r>
        <w:t>qui</w:t>
      </w:r>
      <w:r>
        <w:rPr>
          <w:spacing w:val="64"/>
        </w:rPr>
        <w:t xml:space="preserve"> </w:t>
      </w:r>
      <w:r>
        <w:t>fait</w:t>
      </w:r>
      <w:r>
        <w:rPr>
          <w:spacing w:val="63"/>
        </w:rPr>
        <w:t xml:space="preserve"> </w:t>
      </w:r>
      <w:r>
        <w:t>du</w:t>
      </w:r>
      <w:r>
        <w:rPr>
          <w:spacing w:val="60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un</w:t>
      </w:r>
    </w:p>
    <w:p w:rsidR="00704FDA" w:rsidRDefault="00704FDA" w:rsidP="00704FDA">
      <w:pPr>
        <w:pStyle w:val="Corpsdetexte"/>
        <w:spacing w:line="276" w:lineRule="auto"/>
        <w:ind w:right="439"/>
      </w:pPr>
      <w:r>
        <w:t xml:space="preserve">« </w:t>
      </w:r>
      <w:proofErr w:type="gramStart"/>
      <w:r>
        <w:t>exemple</w:t>
      </w:r>
      <w:proofErr w:type="gramEnd"/>
      <w:r>
        <w:t xml:space="preserve"> » en choisissant d’en faire une situation qui condense, de manière</w:t>
      </w:r>
      <w:r>
        <w:rPr>
          <w:spacing w:val="1"/>
        </w:rPr>
        <w:t xml:space="preserve"> </w:t>
      </w:r>
      <w:r>
        <w:t>particulièrement</w:t>
      </w:r>
      <w:r>
        <w:rPr>
          <w:spacing w:val="1"/>
        </w:rPr>
        <w:t xml:space="preserve"> </w:t>
      </w:r>
      <w:r>
        <w:t>révélatrice,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principaux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problème,</w:t>
      </w:r>
      <w:r>
        <w:rPr>
          <w:spacing w:val="1"/>
        </w:rPr>
        <w:t xml:space="preserve"> </w:t>
      </w:r>
      <w:r>
        <w:t>mais,</w:t>
      </w:r>
      <w:r>
        <w:rPr>
          <w:spacing w:val="1"/>
        </w:rPr>
        <w:t xml:space="preserve"> </w:t>
      </w:r>
      <w:r>
        <w:t>évidement, plus on a tendance à faire du cas un exemple, plus on risque de viser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génération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détriment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dimension</w:t>
      </w:r>
      <w:r>
        <w:rPr>
          <w:spacing w:val="1"/>
        </w:rPr>
        <w:t xml:space="preserve"> </w:t>
      </w:r>
      <w:r>
        <w:t>individuelle.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exemplaire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schizophrénie,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insiste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traits</w:t>
      </w:r>
      <w:r>
        <w:rPr>
          <w:spacing w:val="1"/>
        </w:rPr>
        <w:t xml:space="preserve"> </w:t>
      </w:r>
      <w:r>
        <w:t>marquants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schizophrénie (discordance, émoussement des affects, délire paranoïde…) et on</w:t>
      </w:r>
      <w:r>
        <w:rPr>
          <w:spacing w:val="1"/>
        </w:rPr>
        <w:t xml:space="preserve"> </w:t>
      </w:r>
      <w:r>
        <w:t>considère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secondaire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spécifique</w:t>
      </w:r>
      <w:r>
        <w:rPr>
          <w:spacing w:val="1"/>
        </w:rPr>
        <w:t xml:space="preserve"> </w:t>
      </w:r>
      <w:r>
        <w:t>qu’à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sujet</w:t>
      </w:r>
      <w:r>
        <w:rPr>
          <w:spacing w:val="1"/>
        </w:rPr>
        <w:t xml:space="preserve"> </w:t>
      </w:r>
      <w:r>
        <w:t>d’être</w:t>
      </w:r>
      <w:r>
        <w:rPr>
          <w:spacing w:val="1"/>
        </w:rPr>
        <w:t xml:space="preserve"> </w:t>
      </w:r>
      <w:r>
        <w:t>schizophrène.</w:t>
      </w:r>
    </w:p>
    <w:p w:rsidR="00704FDA" w:rsidRDefault="00704FDA" w:rsidP="00704FDA">
      <w:pPr>
        <w:pStyle w:val="Corpsdetexte"/>
        <w:spacing w:line="276" w:lineRule="auto"/>
        <w:ind w:right="430" w:firstLine="494"/>
      </w:pPr>
      <w:r>
        <w:t>Le même cas peut donc être « unique », « singulier » ou «</w:t>
      </w:r>
      <w:r>
        <w:rPr>
          <w:spacing w:val="1"/>
        </w:rPr>
        <w:t xml:space="preserve"> </w:t>
      </w:r>
      <w:r>
        <w:t>exemplaire »</w:t>
      </w:r>
      <w:r>
        <w:rPr>
          <w:spacing w:val="1"/>
        </w:rPr>
        <w:t xml:space="preserve"> </w:t>
      </w:r>
      <w:r>
        <w:t>selon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manière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narrateur</w:t>
      </w:r>
      <w:r>
        <w:rPr>
          <w:spacing w:val="1"/>
        </w:rPr>
        <w:t xml:space="preserve"> </w:t>
      </w:r>
      <w:r>
        <w:t>pondère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généraux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particularités individuelles. Ainsi, l’homme aux rats est-il un cas exemplaire de</w:t>
      </w:r>
      <w:r>
        <w:rPr>
          <w:spacing w:val="1"/>
        </w:rPr>
        <w:t xml:space="preserve"> </w:t>
      </w:r>
      <w:r>
        <w:t>névrose obsessionnelle montrant le rôle du conflit œdipien, du refoulement et de</w:t>
      </w:r>
      <w:r>
        <w:rPr>
          <w:spacing w:val="1"/>
        </w:rPr>
        <w:t xml:space="preserve"> </w:t>
      </w:r>
      <w:r>
        <w:t>la fixation anale, un cas singulier à cause de la troublante répétition de l’histoire</w:t>
      </w:r>
      <w:r>
        <w:rPr>
          <w:spacing w:val="1"/>
        </w:rPr>
        <w:t xml:space="preserve"> </w:t>
      </w:r>
      <w:r>
        <w:t>paternelle (avoir une dette alors qu’on est militaire), un cas unique puisque c’est</w:t>
      </w:r>
      <w:r>
        <w:rPr>
          <w:spacing w:val="1"/>
        </w:rPr>
        <w:t xml:space="preserve"> </w:t>
      </w:r>
      <w:r>
        <w:t>le seul pour lequel nous disposons des notes quotidiennes de Freud (« journal de</w:t>
      </w:r>
      <w:r>
        <w:rPr>
          <w:spacing w:val="1"/>
        </w:rPr>
        <w:t xml:space="preserve"> </w:t>
      </w:r>
      <w:r>
        <w:t>l’homme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rats »).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Freud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l’exemple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névrose</w:t>
      </w:r>
      <w:r>
        <w:rPr>
          <w:spacing w:val="1"/>
        </w:rPr>
        <w:t xml:space="preserve"> </w:t>
      </w:r>
      <w:r>
        <w:t>obsessionnelle, le souci d’évoquer la singularité du cas est déterminant dans la</w:t>
      </w:r>
      <w:r>
        <w:rPr>
          <w:spacing w:val="1"/>
        </w:rPr>
        <w:t xml:space="preserve"> </w:t>
      </w:r>
      <w:r>
        <w:t>présentation du cas : l’histoire individuelle est racontée et non réduite à des</w:t>
      </w:r>
      <w:r>
        <w:rPr>
          <w:spacing w:val="1"/>
        </w:rPr>
        <w:t xml:space="preserve"> </w:t>
      </w:r>
      <w:r>
        <w:t>principes généraux, les fantasmes, les rêves, sont repris avec précision sans être</w:t>
      </w:r>
      <w:r>
        <w:rPr>
          <w:spacing w:val="1"/>
        </w:rPr>
        <w:t xml:space="preserve"> </w:t>
      </w:r>
      <w:r>
        <w:t>obscurcis</w:t>
      </w:r>
      <w:r>
        <w:rPr>
          <w:spacing w:val="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réductions</w:t>
      </w:r>
      <w:r>
        <w:rPr>
          <w:spacing w:val="2"/>
        </w:rPr>
        <w:t xml:space="preserve"> </w:t>
      </w:r>
      <w:r>
        <w:t>théoriques.</w:t>
      </w:r>
    </w:p>
    <w:p w:rsidR="00704FDA" w:rsidRDefault="00704FDA" w:rsidP="00704FDA">
      <w:pPr>
        <w:pStyle w:val="Corpsdetexte"/>
        <w:spacing w:line="276" w:lineRule="auto"/>
        <w:ind w:right="445" w:firstLine="422"/>
      </w:pPr>
      <w:r>
        <w:rPr>
          <w:b/>
        </w:rPr>
        <w:t>Le respect de la</w:t>
      </w:r>
      <w:r>
        <w:rPr>
          <w:b/>
          <w:spacing w:val="70"/>
        </w:rPr>
        <w:t xml:space="preserve"> </w:t>
      </w:r>
      <w:r>
        <w:rPr>
          <w:b/>
          <w:i/>
        </w:rPr>
        <w:t xml:space="preserve">totalité </w:t>
      </w:r>
      <w:r>
        <w:t>est une référence à la phénoménologie et à la</w:t>
      </w:r>
      <w:r>
        <w:rPr>
          <w:spacing w:val="1"/>
        </w:rPr>
        <w:t xml:space="preserve"> </w:t>
      </w:r>
      <w:r>
        <w:t>théorie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forme.</w:t>
      </w:r>
      <w:r>
        <w:rPr>
          <w:spacing w:val="11"/>
        </w:rPr>
        <w:t xml:space="preserve"> </w:t>
      </w:r>
      <w:r>
        <w:t>Elle</w:t>
      </w:r>
      <w:r>
        <w:rPr>
          <w:spacing w:val="9"/>
        </w:rPr>
        <w:t xml:space="preserve"> </w:t>
      </w:r>
      <w:r>
        <w:t>ne</w:t>
      </w:r>
      <w:r>
        <w:rPr>
          <w:spacing w:val="13"/>
        </w:rPr>
        <w:t xml:space="preserve"> </w:t>
      </w:r>
      <w:r>
        <w:t>vise</w:t>
      </w:r>
      <w:r>
        <w:rPr>
          <w:spacing w:val="9"/>
        </w:rPr>
        <w:t xml:space="preserve"> </w:t>
      </w:r>
      <w:r>
        <w:t>pas</w:t>
      </w:r>
      <w:r>
        <w:rPr>
          <w:spacing w:val="10"/>
        </w:rPr>
        <w:t xml:space="preserve"> </w:t>
      </w:r>
      <w:r>
        <w:t>l’exhaustivité</w:t>
      </w:r>
      <w:r>
        <w:rPr>
          <w:spacing w:val="9"/>
        </w:rPr>
        <w:t xml:space="preserve"> </w:t>
      </w:r>
      <w:r>
        <w:t>(tout</w:t>
      </w:r>
      <w:r>
        <w:rPr>
          <w:spacing w:val="8"/>
        </w:rPr>
        <w:t xml:space="preserve"> </w:t>
      </w:r>
      <w:r>
        <w:t>dire)</w:t>
      </w:r>
      <w:r>
        <w:rPr>
          <w:spacing w:val="11"/>
        </w:rPr>
        <w:t xml:space="preserve"> </w:t>
      </w:r>
      <w:r>
        <w:t>mais</w:t>
      </w:r>
      <w:r>
        <w:rPr>
          <w:spacing w:val="10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fait</w:t>
      </w:r>
      <w:r>
        <w:rPr>
          <w:spacing w:val="8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le</w:t>
      </w:r>
    </w:p>
    <w:p w:rsidR="00704FDA" w:rsidRDefault="00704FDA" w:rsidP="00704FDA">
      <w:pPr>
        <w:spacing w:line="276" w:lineRule="auto"/>
        <w:sectPr w:rsidR="00704FDA">
          <w:pgSz w:w="11910" w:h="16840"/>
          <w:pgMar w:top="1320" w:right="980" w:bottom="1180" w:left="1020" w:header="0" w:footer="998" w:gutter="0"/>
          <w:cols w:space="720"/>
        </w:sectPr>
      </w:pPr>
    </w:p>
    <w:p w:rsidR="00704FDA" w:rsidRDefault="00704FDA" w:rsidP="00704FDA">
      <w:pPr>
        <w:pStyle w:val="Corpsdetexte"/>
        <w:spacing w:before="71" w:line="276" w:lineRule="auto"/>
        <w:ind w:right="438"/>
      </w:pPr>
      <w:proofErr w:type="gramStart"/>
      <w:r>
        <w:lastRenderedPageBreak/>
        <w:t>sujet</w:t>
      </w:r>
      <w:proofErr w:type="gramEnd"/>
      <w:r>
        <w:rPr>
          <w:spacing w:val="1"/>
        </w:rPr>
        <w:t xml:space="preserve"> </w:t>
      </w:r>
      <w:r>
        <w:t>psychologique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unité</w:t>
      </w:r>
      <w:r>
        <w:rPr>
          <w:spacing w:val="1"/>
        </w:rPr>
        <w:t xml:space="preserve"> </w:t>
      </w:r>
      <w:r>
        <w:t>indivisible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monde</w:t>
      </w:r>
      <w:r>
        <w:rPr>
          <w:spacing w:val="1"/>
        </w:rPr>
        <w:t xml:space="preserve"> </w:t>
      </w:r>
      <w:r>
        <w:t>extérieur.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éléments</w:t>
      </w:r>
      <w:r>
        <w:rPr>
          <w:spacing w:val="1"/>
        </w:rPr>
        <w:t xml:space="preserve"> </w:t>
      </w:r>
      <w:r>
        <w:t>étudiés</w:t>
      </w:r>
      <w:r>
        <w:rPr>
          <w:spacing w:val="1"/>
        </w:rPr>
        <w:t xml:space="preserve"> </w:t>
      </w:r>
      <w:r>
        <w:t>(conflits,</w:t>
      </w:r>
      <w:r>
        <w:rPr>
          <w:spacing w:val="1"/>
        </w:rPr>
        <w:t xml:space="preserve"> </w:t>
      </w:r>
      <w:r>
        <w:t>angoisses,</w:t>
      </w:r>
      <w:r>
        <w:rPr>
          <w:spacing w:val="1"/>
        </w:rPr>
        <w:t xml:space="preserve"> </w:t>
      </w:r>
      <w:r>
        <w:t>représentations)</w:t>
      </w:r>
      <w:r>
        <w:rPr>
          <w:spacing w:val="70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toujours à replacer dans le contexte de l’individu et de son monde et non pas de</w:t>
      </w:r>
      <w:r>
        <w:rPr>
          <w:spacing w:val="1"/>
        </w:rPr>
        <w:t xml:space="preserve"> </w:t>
      </w:r>
      <w:r>
        <w:t>simples attributs « réduits » à ce qui en est mesurable et comparable, analysable,</w:t>
      </w:r>
      <w:r>
        <w:rPr>
          <w:spacing w:val="-67"/>
        </w:rPr>
        <w:t xml:space="preserve"> </w:t>
      </w:r>
      <w:r>
        <w:t>compréhensible qu’en relation avec le sujet, voire avec son environnement, pris</w:t>
      </w:r>
      <w:r>
        <w:rPr>
          <w:spacing w:val="1"/>
        </w:rPr>
        <w:t xml:space="preserve"> </w:t>
      </w:r>
      <w:r>
        <w:t>comme</w:t>
      </w:r>
      <w:r>
        <w:rPr>
          <w:spacing w:val="21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tout</w:t>
      </w:r>
      <w:r>
        <w:rPr>
          <w:spacing w:val="5"/>
        </w:rPr>
        <w:t xml:space="preserve"> </w:t>
      </w:r>
      <w:r>
        <w:t>:</w:t>
      </w:r>
      <w:r>
        <w:rPr>
          <w:spacing w:val="16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phobie</w:t>
      </w:r>
      <w:r>
        <w:rPr>
          <w:spacing w:val="22"/>
        </w:rPr>
        <w:t xml:space="preserve"> </w:t>
      </w:r>
      <w:r>
        <w:t>est</w:t>
      </w:r>
      <w:r>
        <w:rPr>
          <w:spacing w:val="20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comprendre</w:t>
      </w:r>
      <w:r>
        <w:rPr>
          <w:spacing w:val="22"/>
        </w:rPr>
        <w:t xml:space="preserve"> </w:t>
      </w:r>
      <w:r>
        <w:t>à</w:t>
      </w:r>
      <w:r>
        <w:rPr>
          <w:spacing w:val="28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lumière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l’histoire</w:t>
      </w:r>
      <w:r>
        <w:rPr>
          <w:spacing w:val="22"/>
        </w:rPr>
        <w:t xml:space="preserve"> </w:t>
      </w:r>
      <w:r>
        <w:t>du</w:t>
      </w:r>
      <w:r>
        <w:rPr>
          <w:spacing w:val="17"/>
        </w:rPr>
        <w:t xml:space="preserve"> </w:t>
      </w:r>
      <w:r>
        <w:t>sujet,</w:t>
      </w:r>
      <w:r>
        <w:rPr>
          <w:spacing w:val="-68"/>
        </w:rPr>
        <w:t xml:space="preserve"> </w:t>
      </w:r>
      <w:r>
        <w:t>de la fonction qu’elle remplit dans son existence (déplacement et localisation de</w:t>
      </w:r>
      <w:r>
        <w:rPr>
          <w:spacing w:val="1"/>
        </w:rPr>
        <w:t xml:space="preserve"> </w:t>
      </w:r>
      <w:r>
        <w:t>l’angoisse),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conséquences</w:t>
      </w:r>
      <w:r>
        <w:rPr>
          <w:spacing w:val="1"/>
        </w:rPr>
        <w:t xml:space="preserve"> </w:t>
      </w:r>
      <w:r>
        <w:t>(repli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soi,</w:t>
      </w:r>
      <w:r>
        <w:rPr>
          <w:spacing w:val="1"/>
        </w:rPr>
        <w:t xml:space="preserve"> </w:t>
      </w:r>
      <w:r>
        <w:t>objet</w:t>
      </w:r>
      <w:r>
        <w:rPr>
          <w:spacing w:val="1"/>
        </w:rPr>
        <w:t xml:space="preserve"> </w:t>
      </w:r>
      <w:r>
        <w:t>contraphobique)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-67"/>
        </w:rPr>
        <w:t xml:space="preserve"> </w:t>
      </w:r>
      <w:r>
        <w:t>représentation</w:t>
      </w:r>
      <w:r>
        <w:rPr>
          <w:spacing w:val="1"/>
        </w:rPr>
        <w:t xml:space="preserve"> </w:t>
      </w:r>
      <w:r>
        <w:t>qu’elle</w:t>
      </w:r>
      <w:r>
        <w:rPr>
          <w:spacing w:val="1"/>
        </w:rPr>
        <w:t xml:space="preserve"> </w:t>
      </w:r>
      <w:r>
        <w:t>suscite.</w:t>
      </w:r>
      <w:r>
        <w:rPr>
          <w:spacing w:val="1"/>
        </w:rPr>
        <w:t xml:space="preserve"> </w:t>
      </w:r>
      <w:r>
        <w:t>L’exhaustivité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exigence</w:t>
      </w:r>
      <w:r>
        <w:rPr>
          <w:spacing w:val="-67"/>
        </w:rPr>
        <w:t xml:space="preserve"> </w:t>
      </w:r>
      <w:r>
        <w:t>puisqu’elle serait une tâche impossible et resterait dans une linéarité sans relief.</w:t>
      </w:r>
      <w:r>
        <w:rPr>
          <w:spacing w:val="1"/>
        </w:rPr>
        <w:t xml:space="preserve"> </w:t>
      </w:r>
      <w:r>
        <w:t>Bien sûr, Freud l’a évoquée une seule fois, à propos de l’homme aux loups, mais</w:t>
      </w:r>
      <w:r>
        <w:rPr>
          <w:spacing w:val="-6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n’a</w:t>
      </w:r>
      <w:r>
        <w:rPr>
          <w:spacing w:val="1"/>
        </w:rPr>
        <w:t xml:space="preserve"> </w:t>
      </w:r>
      <w:r>
        <w:t>jamais</w:t>
      </w:r>
      <w:r>
        <w:rPr>
          <w:spacing w:val="3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en mesure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faire.</w:t>
      </w:r>
    </w:p>
    <w:p w:rsidR="00704FDA" w:rsidRDefault="00704FDA" w:rsidP="00704FDA">
      <w:pPr>
        <w:pStyle w:val="Corpsdetexte"/>
        <w:spacing w:before="3" w:line="276" w:lineRule="auto"/>
        <w:ind w:right="434" w:firstLine="422"/>
      </w:pPr>
      <w:r>
        <w:rPr>
          <w:b/>
        </w:rPr>
        <w:t xml:space="preserve">La référence à </w:t>
      </w:r>
      <w:r>
        <w:rPr>
          <w:b/>
          <w:i/>
        </w:rPr>
        <w:t xml:space="preserve">l'histoire </w:t>
      </w:r>
      <w:r>
        <w:t>est inspirée par la réalité de la pratique et par les</w:t>
      </w:r>
      <w:r>
        <w:rPr>
          <w:spacing w:val="1"/>
        </w:rPr>
        <w:t xml:space="preserve"> </w:t>
      </w:r>
      <w:r>
        <w:t>principes</w:t>
      </w:r>
      <w:r>
        <w:rPr>
          <w:spacing w:val="70"/>
        </w:rPr>
        <w:t xml:space="preserve"> </w:t>
      </w:r>
      <w:r>
        <w:t>philosophiques qui soutiennent la psychologie clinique. Le discours</w:t>
      </w:r>
      <w:r>
        <w:rPr>
          <w:spacing w:val="1"/>
        </w:rPr>
        <w:t xml:space="preserve"> </w:t>
      </w:r>
      <w:r>
        <w:t>des sujets met bien en scène ses difficultés, mais il l’exprime souvent en relation</w:t>
      </w:r>
      <w:r>
        <w:rPr>
          <w:spacing w:val="-67"/>
        </w:rPr>
        <w:t xml:space="preserve"> </w:t>
      </w:r>
      <w:r>
        <w:t>avec une chronologie : celle du symptôme, celle de la place dans sa vie. Celle de</w:t>
      </w:r>
      <w:r>
        <w:rPr>
          <w:spacing w:val="-67"/>
        </w:rPr>
        <w:t xml:space="preserve"> </w:t>
      </w:r>
      <w:r>
        <w:t>son déroulement, celle de sa vie … c’est à la fois une histoire que nous livre le</w:t>
      </w:r>
      <w:r>
        <w:rPr>
          <w:spacing w:val="1"/>
        </w:rPr>
        <w:t xml:space="preserve"> </w:t>
      </w:r>
      <w:r>
        <w:t>sujet. La consultation, la rencontre se déroulent dans le temps et le relevé du</w:t>
      </w:r>
      <w:r>
        <w:rPr>
          <w:spacing w:val="1"/>
        </w:rPr>
        <w:t xml:space="preserve"> </w:t>
      </w:r>
      <w:r>
        <w:t>clinicien</w:t>
      </w:r>
      <w:r>
        <w:rPr>
          <w:spacing w:val="30"/>
        </w:rPr>
        <w:t xml:space="preserve"> </w:t>
      </w:r>
      <w:r>
        <w:t>est</w:t>
      </w:r>
      <w:r>
        <w:rPr>
          <w:spacing w:val="34"/>
        </w:rPr>
        <w:t xml:space="preserve"> </w:t>
      </w:r>
      <w:r>
        <w:t>d’abord</w:t>
      </w:r>
      <w:r>
        <w:rPr>
          <w:spacing w:val="35"/>
        </w:rPr>
        <w:t xml:space="preserve"> </w:t>
      </w:r>
      <w:r>
        <w:t>une</w:t>
      </w:r>
      <w:r>
        <w:rPr>
          <w:spacing w:val="37"/>
        </w:rPr>
        <w:t xml:space="preserve"> </w:t>
      </w:r>
      <w:r>
        <w:t>succession.</w:t>
      </w:r>
      <w:r>
        <w:rPr>
          <w:spacing w:val="37"/>
        </w:rPr>
        <w:t xml:space="preserve"> </w:t>
      </w:r>
      <w:r>
        <w:t>Mais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référence</w:t>
      </w:r>
      <w:r>
        <w:rPr>
          <w:spacing w:val="36"/>
        </w:rPr>
        <w:t xml:space="preserve"> </w:t>
      </w:r>
      <w:r>
        <w:t>à</w:t>
      </w:r>
      <w:r>
        <w:rPr>
          <w:spacing w:val="36"/>
        </w:rPr>
        <w:t xml:space="preserve"> </w:t>
      </w:r>
      <w:r>
        <w:t>l’histoire</w:t>
      </w:r>
      <w:r>
        <w:rPr>
          <w:spacing w:val="40"/>
        </w:rPr>
        <w:t xml:space="preserve"> </w:t>
      </w:r>
      <w:r>
        <w:t>vient</w:t>
      </w:r>
      <w:r>
        <w:rPr>
          <w:spacing w:val="34"/>
        </w:rPr>
        <w:t xml:space="preserve"> </w:t>
      </w:r>
      <w:r>
        <w:t>aussi</w:t>
      </w:r>
      <w:r>
        <w:rPr>
          <w:spacing w:val="-67"/>
        </w:rPr>
        <w:t xml:space="preserve"> </w:t>
      </w:r>
      <w:r>
        <w:t>des références théoriques qui guident la pratique : le clinicien est sensible aux</w:t>
      </w:r>
      <w:r>
        <w:rPr>
          <w:spacing w:val="1"/>
        </w:rPr>
        <w:t xml:space="preserve"> </w:t>
      </w:r>
      <w:r>
        <w:t>événements</w:t>
      </w:r>
      <w:r>
        <w:rPr>
          <w:spacing w:val="1"/>
        </w:rPr>
        <w:t xml:space="preserve"> </w:t>
      </w:r>
      <w:r>
        <w:t>et à</w:t>
      </w:r>
      <w:r>
        <w:rPr>
          <w:spacing w:val="2"/>
        </w:rPr>
        <w:t xml:space="preserve"> </w:t>
      </w:r>
      <w:r>
        <w:t>leurs</w:t>
      </w:r>
      <w:r>
        <w:rPr>
          <w:spacing w:val="2"/>
        </w:rPr>
        <w:t xml:space="preserve"> </w:t>
      </w:r>
      <w:r>
        <w:t>effets</w:t>
      </w:r>
      <w:r>
        <w:rPr>
          <w:spacing w:val="1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sujet.</w:t>
      </w:r>
    </w:p>
    <w:p w:rsidR="00704FDA" w:rsidRDefault="00704FDA" w:rsidP="00704FDA">
      <w:pPr>
        <w:pStyle w:val="Corpsdetexte"/>
        <w:spacing w:line="276" w:lineRule="auto"/>
        <w:ind w:right="436" w:firstLine="494"/>
      </w:pPr>
      <w:r>
        <w:rPr>
          <w:b/>
        </w:rPr>
        <w:t xml:space="preserve">La notion de </w:t>
      </w:r>
      <w:r>
        <w:rPr>
          <w:b/>
          <w:i/>
        </w:rPr>
        <w:t xml:space="preserve">représentation </w:t>
      </w:r>
      <w:r>
        <w:t>met l’accent sur le fait que nous n’avons pas</w:t>
      </w:r>
      <w:r>
        <w:rPr>
          <w:spacing w:val="1"/>
        </w:rPr>
        <w:t xml:space="preserve"> </w:t>
      </w:r>
      <w:r>
        <w:t>accès aux faits, mais à la manière dont nous percevons et les exprimons. Dans</w:t>
      </w:r>
      <w:r>
        <w:rPr>
          <w:spacing w:val="1"/>
        </w:rPr>
        <w:t xml:space="preserve"> </w:t>
      </w:r>
      <w:r>
        <w:t>une étude de cas admettons que le sujet nous dit comment il construit le monde,</w:t>
      </w:r>
      <w:r>
        <w:rPr>
          <w:spacing w:val="1"/>
        </w:rPr>
        <w:t xml:space="preserve"> </w:t>
      </w:r>
      <w:r>
        <w:t>ce qu’il voit et non ce qui est : il opère un choix dans le réel et nous offre une</w:t>
      </w:r>
      <w:r>
        <w:rPr>
          <w:spacing w:val="1"/>
        </w:rPr>
        <w:t xml:space="preserve"> </w:t>
      </w:r>
      <w:r>
        <w:t>mise en sens. Aussi doit-on considérer que, lorsqu’il nous raconte un événement,</w:t>
      </w:r>
      <w:r>
        <w:rPr>
          <w:spacing w:val="-67"/>
        </w:rPr>
        <w:t xml:space="preserve"> </w:t>
      </w:r>
      <w:r>
        <w:t>il lui donne</w:t>
      </w:r>
      <w:r>
        <w:rPr>
          <w:spacing w:val="1"/>
        </w:rPr>
        <w:t xml:space="preserve"> </w:t>
      </w:r>
      <w:r>
        <w:t>une coloration personnelle, le revit, l’accompagne d’affects</w:t>
      </w:r>
      <w:r>
        <w:rPr>
          <w:spacing w:val="70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autant,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raconte</w:t>
      </w:r>
      <w:r>
        <w:rPr>
          <w:spacing w:val="1"/>
        </w:rPr>
        <w:t xml:space="preserve"> </w:t>
      </w:r>
      <w:r>
        <w:t>n’est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photographie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réalité.</w:t>
      </w:r>
      <w:r>
        <w:rPr>
          <w:spacing w:val="1"/>
        </w:rPr>
        <w:t xml:space="preserve"> </w:t>
      </w:r>
      <w:r>
        <w:t>Représenter c’est construire, mais aussi donner sa position par rapport à ce que</w:t>
      </w:r>
      <w:r>
        <w:rPr>
          <w:spacing w:val="1"/>
        </w:rPr>
        <w:t xml:space="preserve"> </w:t>
      </w:r>
      <w:r>
        <w:t>l’on crée, l’accompagner d’émotions, d’investissements. Et réaliser un acte de</w:t>
      </w:r>
      <w:r>
        <w:rPr>
          <w:spacing w:val="1"/>
        </w:rPr>
        <w:t xml:space="preserve"> </w:t>
      </w:r>
      <w:r>
        <w:t>parole.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question</w:t>
      </w:r>
      <w:r>
        <w:rPr>
          <w:spacing w:val="12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pose</w:t>
      </w:r>
      <w:r>
        <w:rPr>
          <w:spacing w:val="17"/>
        </w:rPr>
        <w:t xml:space="preserve"> </w:t>
      </w:r>
      <w:r>
        <w:t>alors</w:t>
      </w:r>
      <w:r>
        <w:rPr>
          <w:spacing w:val="11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ce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dit</w:t>
      </w:r>
      <w:r>
        <w:rPr>
          <w:spacing w:val="1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sujet</w:t>
      </w:r>
      <w:r>
        <w:rPr>
          <w:spacing w:val="17"/>
        </w:rPr>
        <w:t xml:space="preserve"> </w:t>
      </w:r>
      <w:r>
        <w:t>est-il</w:t>
      </w:r>
      <w:r>
        <w:rPr>
          <w:spacing w:val="1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reflet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réalité</w:t>
      </w:r>
      <w:r>
        <w:rPr>
          <w:spacing w:val="-6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bien le</w:t>
      </w:r>
      <w:r>
        <w:rPr>
          <w:spacing w:val="1"/>
        </w:rPr>
        <w:t xml:space="preserve"> </w:t>
      </w:r>
      <w:r>
        <w:t>reflet de</w:t>
      </w:r>
      <w:r>
        <w:rPr>
          <w:spacing w:val="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imaginaire,</w:t>
      </w:r>
      <w:r>
        <w:rPr>
          <w:spacing w:val="3"/>
        </w:rPr>
        <w:t xml:space="preserve"> </w:t>
      </w:r>
      <w:r>
        <w:t>agence-t-il</w:t>
      </w:r>
      <w:r>
        <w:rPr>
          <w:spacing w:val="-1"/>
        </w:rPr>
        <w:t xml:space="preserve"> </w:t>
      </w:r>
      <w:r>
        <w:t>l’exact ou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vrai</w:t>
      </w:r>
      <w:r>
        <w:rPr>
          <w:spacing w:val="-1"/>
        </w:rPr>
        <w:t xml:space="preserve"> </w:t>
      </w:r>
      <w:r>
        <w:t>?</w:t>
      </w:r>
    </w:p>
    <w:p w:rsidR="00704FDA" w:rsidRDefault="00704FDA" w:rsidP="00704FDA">
      <w:pPr>
        <w:pStyle w:val="Corpsdetexte"/>
        <w:spacing w:before="3" w:line="276" w:lineRule="auto"/>
        <w:ind w:right="432" w:firstLine="422"/>
      </w:pPr>
      <w:r>
        <w:rPr>
          <w:b/>
        </w:rPr>
        <w:t xml:space="preserve">La référence au </w:t>
      </w:r>
      <w:r>
        <w:rPr>
          <w:b/>
          <w:i/>
        </w:rPr>
        <w:t>transfert</w:t>
      </w:r>
      <w:r>
        <w:t>, concept psychanalytique invite le psychologue à</w:t>
      </w:r>
      <w:r>
        <w:rPr>
          <w:spacing w:val="1"/>
        </w:rPr>
        <w:t xml:space="preserve"> </w:t>
      </w:r>
      <w:r>
        <w:t>s’interroger su le lien qui unit le sujet à lui et sur son rôle dans la production du</w:t>
      </w:r>
      <w:r>
        <w:rPr>
          <w:spacing w:val="1"/>
        </w:rPr>
        <w:t xml:space="preserve"> </w:t>
      </w:r>
      <w:r>
        <w:t>discours et des autres expressions. Ce qu’il dit. Ce qu’il donne à voir correspond</w:t>
      </w:r>
      <w:r>
        <w:rPr>
          <w:spacing w:val="-67"/>
        </w:rPr>
        <w:t xml:space="preserve"> </w:t>
      </w:r>
      <w:r>
        <w:t>à un déplacement et à une actualisation de ses processus internes sur la personne</w:t>
      </w:r>
      <w:r>
        <w:rPr>
          <w:spacing w:val="1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clinicien</w:t>
      </w:r>
      <w:r>
        <w:rPr>
          <w:spacing w:val="6"/>
        </w:rPr>
        <w:t xml:space="preserve"> </w:t>
      </w:r>
      <w:r>
        <w:t>qui,</w:t>
      </w:r>
      <w:r>
        <w:rPr>
          <w:spacing w:val="13"/>
        </w:rPr>
        <w:t xml:space="preserve"> </w:t>
      </w:r>
      <w:r>
        <w:t>lui-même,</w:t>
      </w:r>
      <w:r>
        <w:rPr>
          <w:spacing w:val="12"/>
        </w:rPr>
        <w:t xml:space="preserve"> </w:t>
      </w:r>
      <w:r>
        <w:t>perçoit</w:t>
      </w:r>
      <w:r>
        <w:rPr>
          <w:spacing w:val="10"/>
        </w:rPr>
        <w:t xml:space="preserve"> </w:t>
      </w:r>
      <w:r>
        <w:t>dans</w:t>
      </w:r>
      <w:r>
        <w:rPr>
          <w:spacing w:val="11"/>
        </w:rPr>
        <w:t xml:space="preserve"> </w:t>
      </w:r>
      <w:r>
        <w:t>sont</w:t>
      </w:r>
      <w:r>
        <w:rPr>
          <w:spacing w:val="10"/>
        </w:rPr>
        <w:t xml:space="preserve"> </w:t>
      </w:r>
      <w:r>
        <w:t>contre-transfert</w:t>
      </w:r>
      <w:r>
        <w:rPr>
          <w:spacing w:val="9"/>
        </w:rPr>
        <w:t xml:space="preserve"> </w:t>
      </w:r>
      <w:r>
        <w:t>certains</w:t>
      </w:r>
      <w:r>
        <w:rPr>
          <w:spacing w:val="12"/>
        </w:rPr>
        <w:t xml:space="preserve"> </w:t>
      </w:r>
      <w:r>
        <w:t>aspects</w:t>
      </w:r>
      <w:r>
        <w:rPr>
          <w:spacing w:val="11"/>
        </w:rPr>
        <w:t xml:space="preserve"> </w:t>
      </w:r>
      <w:r>
        <w:t>de</w:t>
      </w:r>
    </w:p>
    <w:p w:rsidR="00704FDA" w:rsidRDefault="00704FDA" w:rsidP="00704FDA">
      <w:pPr>
        <w:spacing w:line="276" w:lineRule="auto"/>
        <w:sectPr w:rsidR="00704FDA">
          <w:pgSz w:w="11910" w:h="16840"/>
          <w:pgMar w:top="1320" w:right="980" w:bottom="1180" w:left="1020" w:header="0" w:footer="998" w:gutter="0"/>
          <w:cols w:space="720"/>
        </w:sectPr>
      </w:pPr>
    </w:p>
    <w:p w:rsidR="00704FDA" w:rsidRDefault="00704FDA" w:rsidP="00704FDA">
      <w:pPr>
        <w:pStyle w:val="Corpsdetexte"/>
        <w:spacing w:before="71" w:line="276" w:lineRule="auto"/>
        <w:ind w:right="438"/>
      </w:pPr>
      <w:proofErr w:type="gramStart"/>
      <w:r>
        <w:lastRenderedPageBreak/>
        <w:t>la</w:t>
      </w:r>
      <w:proofErr w:type="gramEnd"/>
      <w:r>
        <w:t xml:space="preserve"> position du sujet. Si une étude de cas peut être rédigée et interprétée sans que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informations</w:t>
      </w:r>
      <w:r>
        <w:rPr>
          <w:spacing w:val="1"/>
        </w:rPr>
        <w:t xml:space="preserve"> </w:t>
      </w:r>
      <w:r>
        <w:t>soient</w:t>
      </w:r>
      <w:r>
        <w:rPr>
          <w:spacing w:val="1"/>
        </w:rPr>
        <w:t xml:space="preserve"> </w:t>
      </w:r>
      <w:r>
        <w:t>uniquement</w:t>
      </w:r>
      <w:r>
        <w:rPr>
          <w:spacing w:val="1"/>
        </w:rPr>
        <w:t xml:space="preserve"> </w:t>
      </w:r>
      <w:r>
        <w:t>lues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travers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couple</w:t>
      </w:r>
      <w:r>
        <w:rPr>
          <w:spacing w:val="1"/>
        </w:rPr>
        <w:t xml:space="preserve"> </w:t>
      </w:r>
      <w:r>
        <w:t>transfert/contre-transfert, on ne saurait. Dans la pratique. Méconnaître ce qu’elle</w:t>
      </w:r>
      <w:r>
        <w:rPr>
          <w:spacing w:val="1"/>
        </w:rPr>
        <w:t xml:space="preserve"> </w:t>
      </w:r>
      <w:r>
        <w:t>implique : l’adresse (à quelle place le sujet situe-t-il l’autre ?), les différents</w:t>
      </w:r>
      <w:r>
        <w:rPr>
          <w:spacing w:val="1"/>
        </w:rPr>
        <w:t xml:space="preserve"> </w:t>
      </w:r>
      <w:r>
        <w:t>niveaux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demande,</w:t>
      </w:r>
      <w:r>
        <w:rPr>
          <w:spacing w:val="1"/>
        </w:rPr>
        <w:t xml:space="preserve"> </w:t>
      </w:r>
      <w:r>
        <w:t>reviviscences.</w:t>
      </w:r>
      <w:r>
        <w:rPr>
          <w:spacing w:val="1"/>
        </w:rPr>
        <w:t xml:space="preserve"> </w:t>
      </w:r>
      <w:r>
        <w:t>Déplacements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condensations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compréhensibles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partir de</w:t>
      </w:r>
      <w:r>
        <w:rPr>
          <w:spacing w:val="1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couple.</w:t>
      </w:r>
    </w:p>
    <w:p w:rsidR="00B875C1" w:rsidRDefault="00704FDA"/>
    <w:sectPr w:rsidR="00B875C1" w:rsidSect="00E0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hyphenationZone w:val="425"/>
  <w:characterSpacingControl w:val="doNotCompress"/>
  <w:compat/>
  <w:rsids>
    <w:rsidRoot w:val="00704FDA"/>
    <w:rsid w:val="00704FDA"/>
    <w:rsid w:val="008620E6"/>
    <w:rsid w:val="00A26D5D"/>
    <w:rsid w:val="00E0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4F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04FDA"/>
    <w:pPr>
      <w:ind w:left="396"/>
      <w:jc w:val="both"/>
    </w:pPr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704FD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704FDA"/>
    <w:pPr>
      <w:ind w:left="396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2024-12-01T10:41:00Z</dcterms:created>
  <dcterms:modified xsi:type="dcterms:W3CDTF">2024-12-01T10:42:00Z</dcterms:modified>
</cp:coreProperties>
</file>