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B6" w:rsidRDefault="00E435B6" w:rsidP="00E435B6">
      <w:pPr>
        <w:tabs>
          <w:tab w:val="left" w:pos="3617"/>
        </w:tabs>
        <w:ind w:left="-1134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 xml:space="preserve">Elaboré </w:t>
      </w:r>
      <w:r w:rsidRPr="008E1183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 xml:space="preserve"> par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> :</w:t>
      </w:r>
      <w:r w:rsidRPr="008E1183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Dr GACI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ab/>
        <w:t xml:space="preserve">       Maître de conférences (HDR) Et  </w:t>
      </w:r>
    </w:p>
    <w:p w:rsidR="00E435B6" w:rsidRDefault="00E435B6" w:rsidP="00E435B6">
      <w:pPr>
        <w:tabs>
          <w:tab w:val="left" w:pos="3617"/>
        </w:tabs>
        <w:ind w:left="-1134" w:right="-709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065626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Psychologue d’orientation psychanalytique.</w:t>
      </w:r>
    </w:p>
    <w:p w:rsidR="00E435B6" w:rsidRPr="008E1183" w:rsidRDefault="00E435B6" w:rsidP="00E435B6">
      <w:pPr>
        <w:tabs>
          <w:tab w:val="left" w:pos="3617"/>
        </w:tabs>
        <w:ind w:left="-1134" w:right="-709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E435B6" w:rsidRDefault="00E435B6" w:rsidP="00E435B6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0F15CC">
        <w:rPr>
          <w:b/>
          <w:bCs/>
          <w:sz w:val="28"/>
          <w:szCs w:val="28"/>
          <w:u w:val="single"/>
          <w:lang w:bidi="ar-DZ"/>
        </w:rPr>
        <w:t>Contenu de la matière (Psychothérapie d’Inspiration Psychanalytique) :</w:t>
      </w:r>
    </w:p>
    <w:p w:rsidR="00E435B6" w:rsidRPr="000F15CC" w:rsidRDefault="00E435B6" w:rsidP="00E435B6">
      <w:pPr>
        <w:jc w:val="center"/>
        <w:rPr>
          <w:b/>
          <w:bCs/>
          <w:sz w:val="28"/>
          <w:szCs w:val="28"/>
          <w:u w:val="single"/>
          <w:lang w:bidi="ar-DZ"/>
        </w:rPr>
      </w:pPr>
    </w:p>
    <w:p w:rsidR="00E435B6" w:rsidRPr="000F15CC" w:rsidRDefault="00E435B6" w:rsidP="00E435B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 w:rsidRPr="000F15CC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La psychanalyse Freudienne classique (Cure-Type) : (Principes théoriques, ses  techniques et  ses objectifs).</w:t>
      </w:r>
    </w:p>
    <w:p w:rsidR="00E435B6" w:rsidRPr="000F15CC" w:rsidRDefault="00E435B6" w:rsidP="00E435B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 w:rsidRPr="000F15CC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Les psychothérapies d’inspiration psychanalytiques :</w:t>
      </w:r>
    </w:p>
    <w:p w:rsidR="00E435B6" w:rsidRPr="000F15CC" w:rsidRDefault="00E435B6" w:rsidP="00E435B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 w:rsidRPr="000F15CC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La psychothérapie individuelle d’ADLER.</w:t>
      </w:r>
      <w:r w:rsidR="003E50A8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 xml:space="preserve">  </w:t>
      </w:r>
      <w:r w:rsidR="003E50A8" w:rsidRPr="003E50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ar-DZ"/>
        </w:rPr>
        <w:t>X</w:t>
      </w:r>
    </w:p>
    <w:p w:rsidR="00E435B6" w:rsidRPr="000F15CC" w:rsidRDefault="00E435B6" w:rsidP="00E435B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 w:rsidRPr="000F15CC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La psychothérapie psychanalytique de YOUNG.</w:t>
      </w:r>
      <w:r w:rsidR="003E50A8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 xml:space="preserve">  </w:t>
      </w:r>
      <w:r w:rsidR="003E50A8" w:rsidRPr="003E50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ar-DZ"/>
        </w:rPr>
        <w:t>X</w:t>
      </w:r>
    </w:p>
    <w:p w:rsidR="00E435B6" w:rsidRDefault="00E435B6" w:rsidP="00E435B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 w:rsidRPr="000F15CC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Le psychodrame analytique de DEDIER ANZIEU. (ses applications et ses étapes).</w:t>
      </w:r>
      <w:r w:rsidR="003E50A8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 xml:space="preserve">  </w:t>
      </w:r>
      <w:r w:rsidR="003E50A8" w:rsidRPr="003E50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ar-DZ"/>
        </w:rPr>
        <w:t>X</w:t>
      </w:r>
    </w:p>
    <w:p w:rsidR="00E435B6" w:rsidRDefault="00E435B6" w:rsidP="00E435B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Modifié pour enrichir la pratique clinique dans le contexte ALGERIEN.</w:t>
      </w:r>
    </w:p>
    <w:p w:rsidR="00E435B6" w:rsidRDefault="00E435B6" w:rsidP="00E435B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Les problèmes du cadre thérapeutique en P.I.P</w:t>
      </w:r>
    </w:p>
    <w:p w:rsidR="00E435B6" w:rsidRDefault="00E435B6" w:rsidP="00E435B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L’analyse de la demande en P.I.P</w:t>
      </w:r>
    </w:p>
    <w:p w:rsidR="00E435B6" w:rsidRPr="000F15CC" w:rsidRDefault="00E435B6" w:rsidP="00E435B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Sur les quelques pièges de la relation thérapeutique en P.I.P</w:t>
      </w:r>
    </w:p>
    <w:p w:rsidR="00E435B6" w:rsidRDefault="00E435B6" w:rsidP="00E435B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Le cas des PIP  en Algérie.</w:t>
      </w:r>
    </w:p>
    <w:p w:rsidR="00E435B6" w:rsidRPr="006E47EB" w:rsidRDefault="00E435B6" w:rsidP="00E435B6">
      <w:pPr>
        <w:ind w:left="720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E0560A" w:rsidRPr="00E0560A" w:rsidRDefault="00E0560A" w:rsidP="00E0560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E0560A" w:rsidRPr="00E0560A" w:rsidRDefault="00E0560A" w:rsidP="006B44A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0560A" w:rsidRPr="00E0560A" w:rsidRDefault="00E0560A" w:rsidP="006B44A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0560A" w:rsidRPr="00E0560A" w:rsidRDefault="00E0560A" w:rsidP="006B44A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0560A" w:rsidRDefault="00E0560A" w:rsidP="00E435B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35B6" w:rsidRPr="00E0560A" w:rsidRDefault="00E435B6" w:rsidP="00E435B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0560A" w:rsidRPr="00E0560A" w:rsidRDefault="00E0560A" w:rsidP="006B44A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B44A1" w:rsidRPr="00E0560A" w:rsidRDefault="006B44A1" w:rsidP="00E435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560A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Liste bibliographie à consulter pour approfondir </w:t>
      </w:r>
      <w:r w:rsidR="00E435B6">
        <w:rPr>
          <w:rFonts w:asciiTheme="majorBidi" w:hAnsiTheme="majorBidi" w:cstheme="majorBidi"/>
          <w:b/>
          <w:bCs/>
          <w:sz w:val="28"/>
          <w:szCs w:val="28"/>
        </w:rPr>
        <w:t>le</w:t>
      </w:r>
      <w:r w:rsidRPr="00E0560A">
        <w:rPr>
          <w:rFonts w:asciiTheme="majorBidi" w:hAnsiTheme="majorBidi" w:cstheme="majorBidi"/>
          <w:b/>
          <w:bCs/>
          <w:sz w:val="28"/>
          <w:szCs w:val="28"/>
        </w:rPr>
        <w:t>s connaissances en psychanalyse</w:t>
      </w:r>
      <w:r w:rsidR="00E435B6">
        <w:rPr>
          <w:rFonts w:asciiTheme="majorBidi" w:hAnsiTheme="majorBidi" w:cstheme="majorBidi"/>
          <w:b/>
          <w:bCs/>
          <w:sz w:val="28"/>
          <w:szCs w:val="28"/>
        </w:rPr>
        <w:t xml:space="preserve"> et notamment en psychothérapies psychanalytiques</w:t>
      </w:r>
      <w:r w:rsidRPr="00E0560A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6B44A1" w:rsidRPr="00E0560A" w:rsidRDefault="006B44A1" w:rsidP="006B44A1">
      <w:pPr>
        <w:rPr>
          <w:rFonts w:asciiTheme="majorBidi" w:hAnsiTheme="majorBidi" w:cstheme="majorBidi"/>
          <w:sz w:val="28"/>
          <w:szCs w:val="28"/>
        </w:rPr>
      </w:pPr>
    </w:p>
    <w:sdt>
      <w:sdtPr>
        <w:rPr>
          <w:rFonts w:asciiTheme="majorBidi" w:eastAsiaTheme="minorHAnsi" w:hAnsiTheme="majorBidi" w:cstheme="minorBidi"/>
          <w:b w:val="0"/>
          <w:bCs w:val="0"/>
          <w:color w:val="auto"/>
          <w:sz w:val="22"/>
          <w:szCs w:val="22"/>
        </w:rPr>
        <w:id w:val="3150035"/>
        <w:docPartObj>
          <w:docPartGallery w:val="Bibliographies"/>
          <w:docPartUnique/>
        </w:docPartObj>
      </w:sdtPr>
      <w:sdtContent>
        <w:p w:rsidR="006B44A1" w:rsidRPr="00E0560A" w:rsidRDefault="006B44A1" w:rsidP="006B44A1">
          <w:pPr>
            <w:pStyle w:val="Titre1"/>
            <w:rPr>
              <w:rFonts w:asciiTheme="majorBidi" w:hAnsiTheme="majorBidi"/>
            </w:rPr>
          </w:pPr>
          <w:r w:rsidRPr="00E0560A">
            <w:rPr>
              <w:rFonts w:asciiTheme="majorBidi" w:hAnsiTheme="majorBidi"/>
            </w:rPr>
            <w:t>Bibliographie :</w:t>
          </w:r>
        </w:p>
        <w:p w:rsidR="006B44A1" w:rsidRPr="00E0560A" w:rsidRDefault="006B44A1" w:rsidP="006B44A1">
          <w:pPr>
            <w:rPr>
              <w:rFonts w:asciiTheme="majorBidi" w:hAnsiTheme="majorBidi" w:cstheme="majorBidi"/>
              <w:sz w:val="28"/>
              <w:szCs w:val="28"/>
            </w:rPr>
          </w:pPr>
        </w:p>
        <w:p w:rsidR="006B44A1" w:rsidRPr="00E0560A" w:rsidRDefault="004935B9" w:rsidP="00AA2463">
          <w:pPr>
            <w:pStyle w:val="Bibliographie"/>
            <w:numPr>
              <w:ilvl w:val="0"/>
              <w:numId w:val="1"/>
            </w:numPr>
            <w:rPr>
              <w:rFonts w:asciiTheme="majorBidi" w:hAnsiTheme="majorBidi" w:cstheme="majorBidi"/>
              <w:noProof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fldChar w:fldCharType="begin"/>
          </w:r>
          <w:r w:rsidR="006B44A1" w:rsidRPr="00E0560A">
            <w:rPr>
              <w:rFonts w:asciiTheme="majorBidi" w:hAnsiTheme="majorBidi" w:cstheme="majorBidi"/>
              <w:sz w:val="28"/>
              <w:szCs w:val="28"/>
            </w:rPr>
            <w:instrText xml:space="preserve"> BIBLIOGRAPHY  \l 1036 </w:instrText>
          </w:r>
          <w:r w:rsidRPr="00E0560A">
            <w:rPr>
              <w:rFonts w:asciiTheme="majorBidi" w:hAnsiTheme="majorBidi" w:cstheme="majorBidi"/>
              <w:sz w:val="28"/>
              <w:szCs w:val="28"/>
            </w:rPr>
            <w:fldChar w:fldCharType="separate"/>
          </w:r>
          <w:r w:rsidR="00E0560A" w:rsidRPr="00E0560A">
            <w:rPr>
              <w:rFonts w:asciiTheme="majorBidi" w:hAnsiTheme="majorBidi" w:cstheme="majorBidi"/>
              <w:noProof/>
              <w:sz w:val="28"/>
              <w:szCs w:val="28"/>
            </w:rPr>
            <w:t>Catherine</w:t>
          </w:r>
          <w:r w:rsidR="006B44A1" w:rsidRPr="00E0560A">
            <w:rPr>
              <w:rFonts w:asciiTheme="majorBidi" w:hAnsiTheme="majorBidi" w:cstheme="majorBidi"/>
              <w:noProof/>
              <w:sz w:val="28"/>
              <w:szCs w:val="28"/>
            </w:rPr>
            <w:t xml:space="preserve">, c. (1996). </w:t>
          </w:r>
          <w:r w:rsidR="00E0560A" w:rsidRPr="00E0560A">
            <w:rPr>
              <w:rFonts w:asciiTheme="majorBidi" w:hAnsiTheme="majorBidi" w:cstheme="majorBidi"/>
              <w:i/>
              <w:iCs/>
              <w:noProof/>
              <w:sz w:val="28"/>
              <w:szCs w:val="28"/>
            </w:rPr>
            <w:t xml:space="preserve">Le </w:t>
          </w:r>
          <w:r w:rsidR="006B44A1" w:rsidRPr="00E0560A">
            <w:rPr>
              <w:rFonts w:asciiTheme="majorBidi" w:hAnsiTheme="majorBidi" w:cstheme="majorBidi"/>
              <w:i/>
              <w:iCs/>
              <w:noProof/>
              <w:sz w:val="28"/>
              <w:szCs w:val="28"/>
            </w:rPr>
            <w:t>point de vue structural chez freud.le fonctionnement psychique; le transfert.</w:t>
          </w:r>
          <w:r w:rsidR="006B44A1" w:rsidRPr="00E0560A">
            <w:rPr>
              <w:rFonts w:asciiTheme="majorBidi" w:hAnsiTheme="majorBidi" w:cstheme="majorBidi"/>
              <w:noProof/>
              <w:sz w:val="28"/>
              <w:szCs w:val="28"/>
            </w:rPr>
            <w:t xml:space="preserve"> Parisv: Elsevier.</w:t>
          </w:r>
        </w:p>
        <w:p w:rsidR="006B44A1" w:rsidRPr="00E0560A" w:rsidRDefault="00E0560A" w:rsidP="00AA2463">
          <w:pPr>
            <w:pStyle w:val="Bibliographie"/>
            <w:numPr>
              <w:ilvl w:val="0"/>
              <w:numId w:val="1"/>
            </w:numPr>
            <w:rPr>
              <w:rFonts w:asciiTheme="majorBidi" w:hAnsiTheme="majorBidi" w:cstheme="majorBidi"/>
              <w:noProof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noProof/>
              <w:sz w:val="28"/>
              <w:szCs w:val="28"/>
            </w:rPr>
            <w:t>Freud</w:t>
          </w:r>
          <w:r w:rsidR="006B44A1" w:rsidRPr="00E0560A">
            <w:rPr>
              <w:rFonts w:asciiTheme="majorBidi" w:hAnsiTheme="majorBidi" w:cstheme="majorBidi"/>
              <w:noProof/>
              <w:sz w:val="28"/>
              <w:szCs w:val="28"/>
            </w:rPr>
            <w:t xml:space="preserve">. (1914). </w:t>
          </w:r>
          <w:r w:rsidRPr="00E0560A">
            <w:rPr>
              <w:rFonts w:asciiTheme="majorBidi" w:hAnsiTheme="majorBidi" w:cstheme="majorBidi"/>
              <w:i/>
              <w:iCs/>
              <w:noProof/>
              <w:sz w:val="28"/>
              <w:szCs w:val="28"/>
            </w:rPr>
            <w:t xml:space="preserve">Pour </w:t>
          </w:r>
          <w:r w:rsidR="006B44A1" w:rsidRPr="00E0560A">
            <w:rPr>
              <w:rFonts w:asciiTheme="majorBidi" w:hAnsiTheme="majorBidi" w:cstheme="majorBidi"/>
              <w:i/>
              <w:iCs/>
              <w:noProof/>
              <w:sz w:val="28"/>
              <w:szCs w:val="28"/>
            </w:rPr>
            <w:t>introduire le narcissisme.</w:t>
          </w:r>
          <w:r w:rsidR="006B44A1" w:rsidRPr="00E0560A">
            <w:rPr>
              <w:rFonts w:asciiTheme="majorBidi" w:hAnsiTheme="majorBidi" w:cstheme="majorBidi"/>
              <w:noProof/>
              <w:sz w:val="28"/>
              <w:szCs w:val="28"/>
            </w:rPr>
            <w:t xml:space="preserve"> </w:t>
          </w:r>
        </w:p>
        <w:p w:rsidR="0060616E" w:rsidRPr="00E0560A" w:rsidRDefault="0060616E" w:rsidP="00AA2463">
          <w:pPr>
            <w:pStyle w:val="Paragraphedeliste"/>
            <w:numPr>
              <w:ilvl w:val="0"/>
              <w:numId w:val="1"/>
            </w:numPr>
            <w:rPr>
              <w:rFonts w:asciiTheme="majorBidi" w:hAnsiTheme="majorBidi" w:cstheme="majorBidi"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t>Freud.(1915a). Pulsions et destins de pulsions.</w:t>
          </w:r>
        </w:p>
        <w:p w:rsidR="0060616E" w:rsidRPr="00E0560A" w:rsidRDefault="0060616E" w:rsidP="00AA2463">
          <w:pPr>
            <w:pStyle w:val="Paragraphedeliste"/>
            <w:numPr>
              <w:ilvl w:val="0"/>
              <w:numId w:val="1"/>
            </w:numPr>
            <w:rPr>
              <w:rFonts w:asciiTheme="majorBidi" w:hAnsiTheme="majorBidi" w:cstheme="majorBidi"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t>Freud.(1915b). L’inconscient, in métapsychologie.</w:t>
          </w:r>
        </w:p>
        <w:p w:rsidR="0060616E" w:rsidRPr="00E0560A" w:rsidRDefault="0060616E" w:rsidP="00AA2463">
          <w:pPr>
            <w:pStyle w:val="Paragraphedeliste"/>
            <w:numPr>
              <w:ilvl w:val="0"/>
              <w:numId w:val="1"/>
            </w:numPr>
            <w:rPr>
              <w:rFonts w:asciiTheme="majorBidi" w:hAnsiTheme="majorBidi" w:cstheme="majorBidi"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t>Freud.(1923). Le Moi et Le ça.</w:t>
          </w:r>
        </w:p>
        <w:p w:rsidR="0060616E" w:rsidRDefault="0060616E" w:rsidP="00AA2463">
          <w:pPr>
            <w:pStyle w:val="Paragraphedeliste"/>
            <w:numPr>
              <w:ilvl w:val="0"/>
              <w:numId w:val="1"/>
            </w:numPr>
            <w:rPr>
              <w:rFonts w:asciiTheme="majorBidi" w:hAnsiTheme="majorBidi" w:cstheme="majorBidi"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t>Freud.(1938).Abrégé de psychanalyse.</w:t>
          </w:r>
        </w:p>
        <w:p w:rsidR="00AD32E0" w:rsidRPr="00AD32E0" w:rsidRDefault="00AD32E0" w:rsidP="00AD32E0">
          <w:pPr>
            <w:pStyle w:val="Paragraphedeliste"/>
            <w:numPr>
              <w:ilvl w:val="0"/>
              <w:numId w:val="1"/>
            </w:numPr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 xml:space="preserve">Gaci. Kh (2024). </w:t>
          </w:r>
          <w:r w:rsidRPr="00AD32E0">
            <w:rPr>
              <w:rFonts w:asciiTheme="majorBidi" w:hAnsiTheme="majorBidi" w:cstheme="majorBidi"/>
              <w:sz w:val="28"/>
              <w:szCs w:val="28"/>
            </w:rPr>
            <w:t>spécificité-de-la-pratique-clinique-en-algérie-cas-de-la-consultation-pou</w:t>
          </w:r>
          <w:r>
            <w:rPr>
              <w:rFonts w:asciiTheme="majorBidi" w:hAnsiTheme="majorBidi" w:cstheme="majorBidi"/>
              <w:sz w:val="28"/>
              <w:szCs w:val="28"/>
            </w:rPr>
            <w:t xml:space="preserve">r-enfants-et-adolescents, dans, revue </w:t>
          </w:r>
          <w:r w:rsidRPr="00AD32E0">
            <w:rPr>
              <w:rFonts w:asciiTheme="majorBidi" w:hAnsiTheme="majorBidi" w:cstheme="majorBidi"/>
              <w:sz w:val="24"/>
              <w:szCs w:val="24"/>
            </w:rPr>
            <w:t>Journal of Science and Knowledge Horizons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.  </w:t>
          </w:r>
          <w:r w:rsidRPr="00AD32E0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lien;    </w:t>
          </w:r>
          <w:hyperlink r:id="rId8" w:history="1">
            <w:r w:rsidRPr="00AD32E0">
              <w:rPr>
                <w:rStyle w:val="Lienhypertexte"/>
                <w:b/>
                <w:bCs/>
              </w:rPr>
              <w:t>https://asjp.cerist.dz/en/article/259616</w:t>
            </w:r>
          </w:hyperlink>
        </w:p>
        <w:p w:rsidR="006B44A1" w:rsidRPr="00E0560A" w:rsidRDefault="00E0560A" w:rsidP="00AA2463">
          <w:pPr>
            <w:pStyle w:val="Bibliographie"/>
            <w:numPr>
              <w:ilvl w:val="0"/>
              <w:numId w:val="1"/>
            </w:numPr>
            <w:rPr>
              <w:rFonts w:asciiTheme="majorBidi" w:hAnsiTheme="majorBidi" w:cstheme="majorBidi"/>
              <w:noProof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noProof/>
              <w:sz w:val="28"/>
              <w:szCs w:val="28"/>
            </w:rPr>
            <w:t>Pantalis</w:t>
          </w:r>
          <w:r w:rsidR="00AA2463" w:rsidRPr="00E0560A">
            <w:rPr>
              <w:rFonts w:asciiTheme="majorBidi" w:hAnsiTheme="majorBidi" w:cstheme="majorBidi"/>
              <w:noProof/>
              <w:sz w:val="28"/>
              <w:szCs w:val="28"/>
            </w:rPr>
            <w:t xml:space="preserve"> et Laplanche</w:t>
          </w:r>
          <w:r w:rsidR="006B44A1" w:rsidRPr="00E0560A">
            <w:rPr>
              <w:rFonts w:asciiTheme="majorBidi" w:hAnsiTheme="majorBidi" w:cstheme="majorBidi"/>
              <w:noProof/>
              <w:sz w:val="28"/>
              <w:szCs w:val="28"/>
            </w:rPr>
            <w:t xml:space="preserve">. (1967). </w:t>
          </w:r>
          <w:r w:rsidRPr="00E0560A">
            <w:rPr>
              <w:rFonts w:asciiTheme="majorBidi" w:hAnsiTheme="majorBidi" w:cstheme="majorBidi"/>
              <w:i/>
              <w:iCs/>
              <w:noProof/>
              <w:sz w:val="28"/>
              <w:szCs w:val="28"/>
            </w:rPr>
            <w:t xml:space="preserve">Vocabulaire </w:t>
          </w:r>
          <w:r w:rsidR="006B44A1" w:rsidRPr="00E0560A">
            <w:rPr>
              <w:rFonts w:asciiTheme="majorBidi" w:hAnsiTheme="majorBidi" w:cstheme="majorBidi"/>
              <w:i/>
              <w:iCs/>
              <w:noProof/>
              <w:sz w:val="28"/>
              <w:szCs w:val="28"/>
            </w:rPr>
            <w:t>de la psychanalyse.</w:t>
          </w:r>
          <w:r w:rsidR="006B44A1" w:rsidRPr="00E0560A">
            <w:rPr>
              <w:rFonts w:asciiTheme="majorBidi" w:hAnsiTheme="majorBidi" w:cstheme="majorBidi"/>
              <w:noProof/>
              <w:sz w:val="28"/>
              <w:szCs w:val="28"/>
            </w:rPr>
            <w:t xml:space="preserve"> PARIS: Presses universitaires de France.</w:t>
          </w:r>
        </w:p>
        <w:p w:rsidR="0060616E" w:rsidRPr="00E0560A" w:rsidRDefault="0060616E" w:rsidP="00AA2463">
          <w:pPr>
            <w:pStyle w:val="Paragraphedeliste"/>
            <w:numPr>
              <w:ilvl w:val="0"/>
              <w:numId w:val="1"/>
            </w:numPr>
            <w:rPr>
              <w:rFonts w:asciiTheme="majorBidi" w:hAnsiTheme="majorBidi" w:cstheme="majorBidi"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t>Perron. R. (1998). Le psychologue clinicien: consultations et prise en charge in revue</w:t>
          </w:r>
          <w:r w:rsidR="00AA2463" w:rsidRPr="00E0560A">
            <w:rPr>
              <w:rFonts w:asciiTheme="majorBidi" w:hAnsiTheme="majorBidi" w:cstheme="majorBidi"/>
              <w:sz w:val="28"/>
              <w:szCs w:val="28"/>
            </w:rPr>
            <w:t xml:space="preserve"> SARP. Alger.</w:t>
          </w:r>
        </w:p>
        <w:p w:rsidR="00AA2463" w:rsidRPr="00E0560A" w:rsidRDefault="00AA2463" w:rsidP="00AA2463">
          <w:pPr>
            <w:pStyle w:val="Paragraphedeliste"/>
            <w:numPr>
              <w:ilvl w:val="0"/>
              <w:numId w:val="1"/>
            </w:numPr>
            <w:rPr>
              <w:rFonts w:asciiTheme="majorBidi" w:hAnsiTheme="majorBidi" w:cstheme="majorBidi"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t>Perron. R. (2002). Les problèmes du cadre in  névrose et transfert, actes de colloque organisé par l'association de psychologie d'Alger le 8 et 9 avril 2001.</w:t>
          </w:r>
        </w:p>
        <w:p w:rsidR="00AA2463" w:rsidRPr="00E0560A" w:rsidRDefault="00AA2463" w:rsidP="00AA2463">
          <w:pPr>
            <w:pStyle w:val="Paragraphedeliste"/>
            <w:numPr>
              <w:ilvl w:val="0"/>
              <w:numId w:val="1"/>
            </w:numPr>
            <w:rPr>
              <w:rFonts w:asciiTheme="majorBidi" w:hAnsiTheme="majorBidi" w:cstheme="majorBidi"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t xml:space="preserve">Perron. R. (2002). </w:t>
          </w:r>
          <w:r w:rsidR="00E0560A" w:rsidRPr="00E0560A">
            <w:rPr>
              <w:rFonts w:asciiTheme="majorBidi" w:hAnsiTheme="majorBidi" w:cstheme="majorBidi"/>
              <w:sz w:val="28"/>
              <w:szCs w:val="28"/>
            </w:rPr>
            <w:t xml:space="preserve">Sur </w:t>
          </w:r>
          <w:r w:rsidRPr="00E0560A">
            <w:rPr>
              <w:rFonts w:asciiTheme="majorBidi" w:hAnsiTheme="majorBidi" w:cstheme="majorBidi"/>
              <w:sz w:val="28"/>
              <w:szCs w:val="28"/>
            </w:rPr>
            <w:t xml:space="preserve">les quelques pièges de la relation thérapeutique. </w:t>
          </w:r>
          <w:r w:rsidR="00E0560A" w:rsidRPr="00E0560A">
            <w:rPr>
              <w:rFonts w:asciiTheme="majorBidi" w:hAnsiTheme="majorBidi" w:cstheme="majorBidi"/>
              <w:sz w:val="28"/>
              <w:szCs w:val="28"/>
            </w:rPr>
            <w:t xml:space="preserve">In </w:t>
          </w:r>
          <w:r w:rsidRPr="00E0560A">
            <w:rPr>
              <w:rFonts w:asciiTheme="majorBidi" w:hAnsiTheme="majorBidi" w:cstheme="majorBidi"/>
              <w:sz w:val="28"/>
              <w:szCs w:val="28"/>
            </w:rPr>
            <w:t xml:space="preserve"> névrose et transfert, actes de colloque organisé par l'association de psychologie d'Alger le 8 et 9 avril 2001.</w:t>
          </w:r>
        </w:p>
        <w:p w:rsidR="00AA2463" w:rsidRPr="00E0560A" w:rsidRDefault="00AA2463" w:rsidP="00AA2463">
          <w:pPr>
            <w:pStyle w:val="Paragraphedeliste"/>
            <w:numPr>
              <w:ilvl w:val="0"/>
              <w:numId w:val="1"/>
            </w:numPr>
            <w:rPr>
              <w:rFonts w:asciiTheme="majorBidi" w:hAnsiTheme="majorBidi" w:cstheme="majorBidi"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t>SI Moussi.</w:t>
          </w:r>
          <w:r w:rsidR="006512FB" w:rsidRPr="00E0560A">
            <w:rPr>
              <w:rFonts w:asciiTheme="majorBidi" w:hAnsiTheme="majorBidi" w:cstheme="majorBidi"/>
              <w:sz w:val="28"/>
              <w:szCs w:val="28"/>
            </w:rPr>
            <w:t xml:space="preserve"> </w:t>
          </w:r>
          <w:r w:rsidRPr="00E0560A">
            <w:rPr>
              <w:rFonts w:asciiTheme="majorBidi" w:hAnsiTheme="majorBidi" w:cstheme="majorBidi"/>
              <w:sz w:val="28"/>
              <w:szCs w:val="28"/>
            </w:rPr>
            <w:t>A (</w:t>
          </w:r>
          <w:r w:rsidR="006512FB" w:rsidRPr="00E0560A">
            <w:rPr>
              <w:rFonts w:asciiTheme="majorBidi" w:hAnsiTheme="majorBidi" w:cstheme="majorBidi"/>
              <w:sz w:val="28"/>
              <w:szCs w:val="28"/>
            </w:rPr>
            <w:t>1996</w:t>
          </w:r>
          <w:r w:rsidRPr="00E0560A">
            <w:rPr>
              <w:rFonts w:asciiTheme="majorBidi" w:hAnsiTheme="majorBidi" w:cstheme="majorBidi"/>
              <w:sz w:val="28"/>
              <w:szCs w:val="28"/>
            </w:rPr>
            <w:t>)</w:t>
          </w:r>
          <w:r w:rsidR="006512FB" w:rsidRPr="00E0560A">
            <w:rPr>
              <w:rFonts w:asciiTheme="majorBidi" w:hAnsiTheme="majorBidi" w:cstheme="majorBidi"/>
              <w:sz w:val="28"/>
              <w:szCs w:val="28"/>
            </w:rPr>
            <w:t xml:space="preserve">. </w:t>
          </w:r>
          <w:r w:rsidR="00E0560A" w:rsidRPr="00E0560A">
            <w:rPr>
              <w:rFonts w:asciiTheme="majorBidi" w:hAnsiTheme="majorBidi" w:cstheme="majorBidi"/>
              <w:sz w:val="28"/>
              <w:szCs w:val="28"/>
            </w:rPr>
            <w:t xml:space="preserve">La </w:t>
          </w:r>
          <w:r w:rsidR="006512FB" w:rsidRPr="00E0560A">
            <w:rPr>
              <w:rFonts w:asciiTheme="majorBidi" w:hAnsiTheme="majorBidi" w:cstheme="majorBidi"/>
              <w:sz w:val="28"/>
              <w:szCs w:val="28"/>
            </w:rPr>
            <w:t xml:space="preserve">thérapie par la parole et lapensée, la psychothérapie d'inspiration psychanalytique, une nécessité clinique. </w:t>
          </w:r>
          <w:r w:rsidR="00E0560A" w:rsidRPr="00E0560A">
            <w:rPr>
              <w:rFonts w:asciiTheme="majorBidi" w:hAnsiTheme="majorBidi" w:cstheme="majorBidi"/>
              <w:sz w:val="28"/>
              <w:szCs w:val="28"/>
            </w:rPr>
            <w:t xml:space="preserve">Revue </w:t>
          </w:r>
          <w:r w:rsidR="006512FB" w:rsidRPr="00E0560A">
            <w:rPr>
              <w:rFonts w:asciiTheme="majorBidi" w:hAnsiTheme="majorBidi" w:cstheme="majorBidi"/>
              <w:sz w:val="28"/>
              <w:szCs w:val="28"/>
            </w:rPr>
            <w:t xml:space="preserve">SLANCOM. Alger. </w:t>
          </w:r>
        </w:p>
        <w:p w:rsidR="00AA2463" w:rsidRPr="00E0560A" w:rsidRDefault="00AA2463" w:rsidP="00AA2463">
          <w:pPr>
            <w:rPr>
              <w:rFonts w:asciiTheme="majorBidi" w:hAnsiTheme="majorBidi" w:cstheme="majorBidi"/>
              <w:sz w:val="28"/>
              <w:szCs w:val="28"/>
            </w:rPr>
          </w:pPr>
        </w:p>
        <w:p w:rsidR="006B44A1" w:rsidRPr="00E0560A" w:rsidRDefault="004935B9" w:rsidP="006B44A1">
          <w:pPr>
            <w:rPr>
              <w:rFonts w:asciiTheme="majorBidi" w:hAnsiTheme="majorBidi" w:cstheme="majorBidi"/>
              <w:sz w:val="28"/>
              <w:szCs w:val="28"/>
            </w:rPr>
          </w:pPr>
          <w:r w:rsidRPr="00E0560A">
            <w:rPr>
              <w:rFonts w:asciiTheme="majorBidi" w:hAnsiTheme="majorBidi" w:cstheme="majorBidi"/>
              <w:sz w:val="28"/>
              <w:szCs w:val="28"/>
            </w:rPr>
            <w:fldChar w:fldCharType="end"/>
          </w:r>
        </w:p>
        <w:p w:rsidR="00147752" w:rsidRPr="00E0560A" w:rsidRDefault="004935B9" w:rsidP="006B44A1">
          <w:pPr>
            <w:rPr>
              <w:rFonts w:asciiTheme="majorBidi" w:hAnsiTheme="majorBidi" w:cstheme="majorBidi"/>
              <w:sz w:val="28"/>
              <w:szCs w:val="28"/>
            </w:rPr>
          </w:pPr>
        </w:p>
      </w:sdtContent>
    </w:sdt>
    <w:sectPr w:rsidR="00147752" w:rsidRPr="00E0560A" w:rsidSect="0014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35" w:rsidRDefault="003E3635" w:rsidP="00AA2463">
      <w:pPr>
        <w:spacing w:after="0" w:line="240" w:lineRule="auto"/>
      </w:pPr>
      <w:r>
        <w:separator/>
      </w:r>
    </w:p>
  </w:endnote>
  <w:endnote w:type="continuationSeparator" w:id="1">
    <w:p w:rsidR="003E3635" w:rsidRDefault="003E3635" w:rsidP="00AA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35" w:rsidRDefault="003E3635" w:rsidP="00AA2463">
      <w:pPr>
        <w:spacing w:after="0" w:line="240" w:lineRule="auto"/>
      </w:pPr>
      <w:r>
        <w:separator/>
      </w:r>
    </w:p>
  </w:footnote>
  <w:footnote w:type="continuationSeparator" w:id="1">
    <w:p w:rsidR="003E3635" w:rsidRDefault="003E3635" w:rsidP="00AA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E7F"/>
    <w:multiLevelType w:val="hybridMultilevel"/>
    <w:tmpl w:val="28802D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020B9"/>
    <w:multiLevelType w:val="hybridMultilevel"/>
    <w:tmpl w:val="19D8DCF0"/>
    <w:lvl w:ilvl="0" w:tplc="AF8E6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72B19"/>
    <w:multiLevelType w:val="hybridMultilevel"/>
    <w:tmpl w:val="D0027380"/>
    <w:lvl w:ilvl="0" w:tplc="D43A30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4A1"/>
    <w:rsid w:val="00147752"/>
    <w:rsid w:val="002D6C88"/>
    <w:rsid w:val="003E3635"/>
    <w:rsid w:val="003E50A8"/>
    <w:rsid w:val="004935B9"/>
    <w:rsid w:val="00511E29"/>
    <w:rsid w:val="00550190"/>
    <w:rsid w:val="0060616E"/>
    <w:rsid w:val="006512FB"/>
    <w:rsid w:val="006B44A1"/>
    <w:rsid w:val="00AA2463"/>
    <w:rsid w:val="00AC521E"/>
    <w:rsid w:val="00AD32E0"/>
    <w:rsid w:val="00BD3CB2"/>
    <w:rsid w:val="00E0560A"/>
    <w:rsid w:val="00E4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52"/>
  </w:style>
  <w:style w:type="paragraph" w:styleId="Titre1">
    <w:name w:val="heading 1"/>
    <w:basedOn w:val="Normal"/>
    <w:next w:val="Normal"/>
    <w:link w:val="Titre1Car"/>
    <w:uiPriority w:val="9"/>
    <w:qFormat/>
    <w:rsid w:val="006B4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4A1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unhideWhenUsed/>
    <w:rsid w:val="006B44A1"/>
  </w:style>
  <w:style w:type="paragraph" w:styleId="En-tte">
    <w:name w:val="header"/>
    <w:basedOn w:val="Normal"/>
    <w:link w:val="En-tteCar"/>
    <w:uiPriority w:val="99"/>
    <w:semiHidden/>
    <w:unhideWhenUsed/>
    <w:rsid w:val="00AA2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2463"/>
  </w:style>
  <w:style w:type="paragraph" w:styleId="Pieddepage">
    <w:name w:val="footer"/>
    <w:basedOn w:val="Normal"/>
    <w:link w:val="PieddepageCar"/>
    <w:uiPriority w:val="99"/>
    <w:semiHidden/>
    <w:unhideWhenUsed/>
    <w:rsid w:val="00AA2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2463"/>
  </w:style>
  <w:style w:type="paragraph" w:styleId="Paragraphedeliste">
    <w:name w:val="List Paragraph"/>
    <w:basedOn w:val="Normal"/>
    <w:uiPriority w:val="34"/>
    <w:qFormat/>
    <w:rsid w:val="00AA24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32E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32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jp.cerist.dz/en/article/2596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cha96</b:Tag>
    <b:SourceType>Book</b:SourceType>
    <b:Guid>{8525196A-9EEE-44EA-AA24-08574DE6533F}</b:Guid>
    <b:LCID>0</b:LCID>
    <b:Author>
      <b:Author>
        <b:NameList>
          <b:Person>
            <b:Last>catherine</b:Last>
            <b:First>chabert</b:First>
          </b:Person>
        </b:NameList>
      </b:Author>
    </b:Author>
    <b:Title>le point de vue structural chez freud.le fonctionnement psychique; le transfert</b:Title>
    <b:Year>1996</b:Year>
    <b:City>Parisv</b:City>
    <b:Publisher>Elsevier</b:Publisher>
    <b:RefOrder>1</b:RefOrder>
  </b:Source>
  <b:Source>
    <b:Tag>fre14</b:Tag>
    <b:SourceType>Book</b:SourceType>
    <b:Guid>{91683153-D75D-4E45-B623-034684785177}</b:Guid>
    <b:LCID>0</b:LCID>
    <b:Author>
      <b:Author>
        <b:NameList>
          <b:Person>
            <b:Last>freud</b:Last>
          </b:Person>
        </b:NameList>
      </b:Author>
    </b:Author>
    <b:Title>pour introduire le narcissisme</b:Title>
    <b:Year>1914</b:Year>
    <b:RefOrder>2</b:RefOrder>
  </b:Source>
  <b:Source>
    <b:Tag>lap67</b:Tag>
    <b:SourceType>Book</b:SourceType>
    <b:Guid>{7EEE2BA7-E0BC-4DDB-B076-6DA874F7864E}</b:Guid>
    <b:LCID>0</b:LCID>
    <b:Author>
      <b:Author>
        <b:NameList>
          <b:Person>
            <b:Last>pantalis</b:Last>
            <b:First>laplanche</b:First>
            <b:Middle>et</b:Middle>
          </b:Person>
        </b:NameList>
      </b:Author>
    </b:Author>
    <b:Title>vocabulaire de la psychanalyse</b:Title>
    <b:Year>1967</b:Year>
    <b:City>PARIS</b:City>
    <b:Publisher> 	Presses universitaires de France</b:Publisher>
    <b:RefOrder>3</b:RefOrder>
  </b:Source>
</b:Sources>
</file>

<file path=customXml/itemProps1.xml><?xml version="1.0" encoding="utf-8"?>
<ds:datastoreItem xmlns:ds="http://schemas.openxmlformats.org/officeDocument/2006/customXml" ds:itemID="{2C3B4141-B918-4B92-8FC2-5B29C80E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3020</dc:creator>
  <cp:lastModifiedBy>acer</cp:lastModifiedBy>
  <cp:revision>3</cp:revision>
  <dcterms:created xsi:type="dcterms:W3CDTF">2025-02-11T13:06:00Z</dcterms:created>
  <dcterms:modified xsi:type="dcterms:W3CDTF">2025-03-03T07:47:00Z</dcterms:modified>
</cp:coreProperties>
</file>