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54" w:rsidRDefault="004A3A54" w:rsidP="004A3A54">
      <w:pPr>
        <w:jc w:val="center"/>
        <w:rPr>
          <w:rFonts w:asciiTheme="majorBidi" w:hAnsiTheme="majorBidi" w:cstheme="majorBidi"/>
          <w:sz w:val="24"/>
          <w:szCs w:val="24"/>
        </w:rPr>
      </w:pPr>
      <w:r>
        <w:rPr>
          <w:rFonts w:asciiTheme="majorBidi" w:hAnsiTheme="majorBidi" w:cstheme="majorBidi"/>
          <w:b/>
          <w:bCs/>
          <w:sz w:val="24"/>
          <w:szCs w:val="24"/>
        </w:rPr>
        <w:t>Cours 1 :</w:t>
      </w:r>
      <w:r>
        <w:rPr>
          <w:rFonts w:asciiTheme="majorBidi" w:hAnsiTheme="majorBidi" w:cstheme="majorBidi"/>
          <w:sz w:val="24"/>
          <w:szCs w:val="24"/>
        </w:rPr>
        <w:t xml:space="preserve"> Société de l’information : définitions, caractéristiques, dimensions et histoire</w:t>
      </w:r>
    </w:p>
    <w:p w:rsidR="004A3A54" w:rsidRDefault="004A3A54" w:rsidP="004A3A54">
      <w:pPr>
        <w:rPr>
          <w:rFonts w:asciiTheme="majorBidi" w:hAnsiTheme="majorBidi" w:cstheme="majorBidi"/>
          <w:sz w:val="24"/>
          <w:szCs w:val="24"/>
        </w:rPr>
      </w:pP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r w:rsidRPr="001E0EC3">
        <w:rPr>
          <w:rFonts w:asciiTheme="majorBidi" w:eastAsia="Code2000" w:hAnsiTheme="majorBidi" w:cstheme="majorBidi"/>
          <w:b/>
          <w:bCs/>
          <w:sz w:val="24"/>
          <w:szCs w:val="24"/>
        </w:rPr>
        <w:t>Introduction :</w:t>
      </w:r>
      <w:r w:rsidRPr="001E0EC3">
        <w:rPr>
          <w:rFonts w:asciiTheme="majorBidi" w:eastAsia="Code2000" w:hAnsiTheme="majorBidi" w:cstheme="majorBidi"/>
          <w:sz w:val="24"/>
          <w:szCs w:val="24"/>
        </w:rPr>
        <w:t xml:space="preserve">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r w:rsidRPr="001E0EC3">
        <w:rPr>
          <w:rFonts w:asciiTheme="majorBidi" w:eastAsia="Code2000" w:hAnsiTheme="majorBidi" w:cstheme="majorBidi"/>
          <w:sz w:val="24"/>
          <w:szCs w:val="24"/>
        </w:rPr>
        <w:t xml:space="preserve">L'histoire de l'humanité est habituellement décrite en termes d'âges dont les noms reflètent les étapes de développement par lesquelles elle a transité : l'âge de pierre, l'âge du bronze, l'âge du fer et ainsi de suite pour aboutir à l'âge industriel qui a établi les fondements de notre société moderne. Aujourd'hui, il est de plus en plus généralement admis que nous avons pénétré dans une nouvelle ère, une étape postindustrielle où la capacité d'utiliser l'information est devenue décisive, non seulement pour la production de biens, mais aussi pour les efforts qui tendent à améliorer la qualité de la vie. Ce nouvel âge est de plus en plus généralement nommé âge de l'information.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r w:rsidRPr="001E0EC3">
        <w:rPr>
          <w:rFonts w:asciiTheme="majorBidi" w:eastAsia="Code2000" w:hAnsiTheme="majorBidi" w:cstheme="majorBidi"/>
          <w:b/>
          <w:bCs/>
          <w:sz w:val="24"/>
          <w:szCs w:val="24"/>
        </w:rPr>
        <w:t xml:space="preserve">I. Types de sociétés : </w:t>
      </w:r>
      <w:r w:rsidRPr="001E0EC3">
        <w:rPr>
          <w:rFonts w:asciiTheme="majorBidi" w:eastAsia="Code2000" w:hAnsiTheme="majorBidi" w:cstheme="majorBidi"/>
          <w:sz w:val="24"/>
          <w:szCs w:val="24"/>
        </w:rPr>
        <w:t>La classification des sociétés est l’une des tâches que les sociologues se sont assignée dès la constitution de la sociologie. La classification des sociétés permet de dégager ce qui caractérise chaque forme d’organisations sociales</w:t>
      </w:r>
      <w:r w:rsidRPr="001E0EC3">
        <w:rPr>
          <w:rFonts w:asciiTheme="majorBidi" w:eastAsia="Code2000" w:hAnsiTheme="majorBidi" w:cstheme="majorBidi"/>
          <w:b/>
          <w:bCs/>
          <w:sz w:val="24"/>
          <w:szCs w:val="24"/>
        </w:rPr>
        <w:t xml:space="preserve"> </w:t>
      </w:r>
      <w:r w:rsidRPr="001E0EC3">
        <w:rPr>
          <w:rFonts w:asciiTheme="majorBidi" w:eastAsia="Code2000" w:hAnsiTheme="majorBidi" w:cstheme="majorBidi"/>
          <w:sz w:val="24"/>
          <w:szCs w:val="24"/>
        </w:rPr>
        <w:t xml:space="preserve">et qui la distingue des autres sociétés.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b/>
          <w:bCs/>
          <w:sz w:val="24"/>
          <w:szCs w:val="24"/>
        </w:rPr>
      </w:pPr>
      <w:r w:rsidRPr="001E0EC3">
        <w:rPr>
          <w:rFonts w:asciiTheme="majorBidi" w:eastAsia="Code2000" w:hAnsiTheme="majorBidi" w:cstheme="majorBidi"/>
          <w:b/>
          <w:bCs/>
          <w:sz w:val="24"/>
          <w:szCs w:val="24"/>
        </w:rPr>
        <w:t>II. Définitions de la société de l’information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b/>
          <w:bCs/>
          <w:sz w:val="24"/>
          <w:szCs w:val="24"/>
        </w:rPr>
      </w:pPr>
      <w:r w:rsidRPr="001E0EC3">
        <w:rPr>
          <w:rFonts w:asciiTheme="majorBidi" w:eastAsia="Code2000" w:hAnsiTheme="majorBidi" w:cstheme="majorBidi"/>
          <w:b/>
          <w:bCs/>
          <w:sz w:val="24"/>
          <w:szCs w:val="24"/>
        </w:rPr>
        <w:t xml:space="preserve">II. A. Définition de </w:t>
      </w:r>
      <w:r w:rsidRPr="001E0EC3">
        <w:rPr>
          <w:rFonts w:asciiTheme="majorBidi" w:hAnsiTheme="majorBidi" w:cstheme="majorBidi"/>
          <w:b/>
          <w:bCs/>
          <w:sz w:val="24"/>
          <w:szCs w:val="24"/>
        </w:rPr>
        <w:t>Manuel Castells :</w:t>
      </w:r>
    </w:p>
    <w:p w:rsidR="004A3A54" w:rsidRPr="001E0EC3" w:rsidRDefault="004A3A54" w:rsidP="004A3A54">
      <w:pPr>
        <w:autoSpaceDE w:val="0"/>
        <w:autoSpaceDN w:val="0"/>
        <w:adjustRightInd w:val="0"/>
        <w:spacing w:after="0" w:line="240" w:lineRule="auto"/>
        <w:jc w:val="both"/>
        <w:rPr>
          <w:rFonts w:asciiTheme="majorBidi" w:hAnsiTheme="majorBidi" w:cstheme="majorBidi"/>
          <w:sz w:val="24"/>
          <w:szCs w:val="24"/>
        </w:rPr>
      </w:pPr>
      <w:r w:rsidRPr="001E0EC3">
        <w:rPr>
          <w:rFonts w:asciiTheme="majorBidi" w:eastAsia="Code2000" w:hAnsiTheme="majorBidi" w:cstheme="majorBidi"/>
          <w:sz w:val="24"/>
          <w:szCs w:val="24"/>
        </w:rPr>
        <w:t>Le</w:t>
      </w:r>
      <w:r w:rsidRPr="001E0EC3">
        <w:rPr>
          <w:rFonts w:asciiTheme="majorBidi" w:hAnsiTheme="majorBidi" w:cstheme="majorBidi"/>
          <w:sz w:val="24"/>
          <w:szCs w:val="24"/>
        </w:rPr>
        <w:t xml:space="preserve"> sociologue</w:t>
      </w:r>
      <w:r w:rsidRPr="001E0EC3">
        <w:rPr>
          <w:rFonts w:asciiTheme="majorBidi" w:eastAsia="Code2000" w:hAnsiTheme="majorBidi" w:cstheme="majorBidi"/>
          <w:sz w:val="24"/>
          <w:szCs w:val="24"/>
        </w:rPr>
        <w:t xml:space="preserve"> </w:t>
      </w:r>
      <w:r w:rsidRPr="001E0EC3">
        <w:rPr>
          <w:rFonts w:asciiTheme="majorBidi" w:hAnsiTheme="majorBidi" w:cstheme="majorBidi"/>
          <w:sz w:val="24"/>
          <w:szCs w:val="24"/>
        </w:rPr>
        <w:t>Manuel Castells définit la société de l’information comme « </w:t>
      </w:r>
      <w:r w:rsidRPr="001E0EC3">
        <w:rPr>
          <w:rFonts w:asciiTheme="majorBidi" w:hAnsiTheme="majorBidi" w:cstheme="majorBidi"/>
          <w:i/>
          <w:iCs/>
          <w:sz w:val="24"/>
          <w:szCs w:val="24"/>
        </w:rPr>
        <w:t>une forme particulière d’organisation sociale dans laquelle la création, le traitement et la transmission de l’information deviennent les sources premières de la productivité et du pouvoir </w:t>
      </w:r>
      <w:r w:rsidRPr="001E0EC3">
        <w:rPr>
          <w:rFonts w:asciiTheme="majorBidi" w:hAnsiTheme="majorBidi" w:cstheme="majorBidi"/>
          <w:sz w:val="24"/>
          <w:szCs w:val="24"/>
        </w:rPr>
        <w:t>»</w:t>
      </w:r>
    </w:p>
    <w:p w:rsidR="004A3A54" w:rsidRPr="001E0EC3" w:rsidRDefault="004A3A54" w:rsidP="004A3A54">
      <w:pPr>
        <w:autoSpaceDE w:val="0"/>
        <w:autoSpaceDN w:val="0"/>
        <w:adjustRightInd w:val="0"/>
        <w:spacing w:after="0" w:line="240" w:lineRule="auto"/>
        <w:jc w:val="both"/>
        <w:rPr>
          <w:rFonts w:asciiTheme="majorBidi" w:hAnsiTheme="majorBidi" w:cstheme="majorBidi"/>
          <w:sz w:val="24"/>
          <w:szCs w:val="24"/>
        </w:rPr>
      </w:pPr>
      <w:r w:rsidRPr="001E0EC3">
        <w:rPr>
          <w:rFonts w:asciiTheme="majorBidi" w:hAnsiTheme="majorBidi" w:cstheme="majorBidi"/>
          <w:sz w:val="24"/>
          <w:szCs w:val="24"/>
        </w:rPr>
        <w:t xml:space="preserve">On retient de cette définition que la société de l’information est un type de société humaine qui a ses propres caractéristiques qui la distinguent des autres types de sociétés humaines.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b/>
          <w:bCs/>
          <w:sz w:val="24"/>
          <w:szCs w:val="24"/>
        </w:rPr>
      </w:pP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b/>
          <w:bCs/>
          <w:sz w:val="24"/>
          <w:szCs w:val="24"/>
        </w:rPr>
      </w:pPr>
      <w:r w:rsidRPr="001E0EC3">
        <w:rPr>
          <w:rFonts w:asciiTheme="majorBidi" w:eastAsia="Code2000" w:hAnsiTheme="majorBidi" w:cstheme="majorBidi"/>
          <w:b/>
          <w:bCs/>
          <w:sz w:val="24"/>
          <w:szCs w:val="24"/>
        </w:rPr>
        <w:t xml:space="preserve">II. B. Définition du SMSI (Sommet Mondial sur la Société de l’Information) :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r w:rsidRPr="001E0EC3">
        <w:rPr>
          <w:rFonts w:asciiTheme="majorBidi" w:eastAsia="Code2000" w:hAnsiTheme="majorBidi" w:cstheme="majorBidi"/>
          <w:sz w:val="24"/>
          <w:szCs w:val="24"/>
        </w:rPr>
        <w:t>Dans la déclaration de Genève, la société de l’information est définie comme une société « …à dimension humaine, inclusive et privilégiant le développement, une société de l’information dans chacun ait la possibilité de créer, d’obtenir, d’utiliser et de partager l’information et le savoir et dans laquelle les individus, les communautés et les peuples puissent ainsi mettre en œuvre toutes leurs potentialités en favorisant leur développement durable et en améliorant leur qualité de vie, conformément aux buts et aux principes de la Chartes des Nations Unies ainsi qu’en respectant pleinement et en mettant en œuvre la Déclaration universelle des droits de l’Homme.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p>
    <w:p w:rsidR="004A3A54" w:rsidRPr="001E0EC3" w:rsidRDefault="004A3A54" w:rsidP="004A3A54">
      <w:pPr>
        <w:autoSpaceDE w:val="0"/>
        <w:autoSpaceDN w:val="0"/>
        <w:adjustRightInd w:val="0"/>
        <w:spacing w:after="0" w:line="240" w:lineRule="auto"/>
        <w:jc w:val="both"/>
        <w:rPr>
          <w:rFonts w:asciiTheme="majorBidi" w:hAnsiTheme="majorBidi" w:cstheme="majorBidi"/>
          <w:sz w:val="24"/>
          <w:szCs w:val="24"/>
          <w:lang w:eastAsia="zh-HK"/>
        </w:rPr>
      </w:pPr>
      <w:r w:rsidRPr="001E0EC3">
        <w:rPr>
          <w:rFonts w:asciiTheme="majorBidi" w:hAnsiTheme="majorBidi" w:cstheme="majorBidi"/>
          <w:sz w:val="24"/>
          <w:szCs w:val="24"/>
          <w:lang w:eastAsia="zh-HK"/>
        </w:rPr>
        <w:t>À la lumière de ces deux définitions, nous pouvons conclure que la société de l’information est à la fois un projet et une réalité.</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p>
    <w:p w:rsidR="004A3A54" w:rsidRPr="001E0EC3" w:rsidRDefault="004A3A54" w:rsidP="004A3A54">
      <w:pPr>
        <w:autoSpaceDE w:val="0"/>
        <w:autoSpaceDN w:val="0"/>
        <w:adjustRightInd w:val="0"/>
        <w:spacing w:after="0" w:line="240" w:lineRule="auto"/>
        <w:jc w:val="both"/>
        <w:rPr>
          <w:rFonts w:asciiTheme="majorBidi" w:hAnsiTheme="majorBidi" w:cstheme="majorBidi"/>
          <w:sz w:val="24"/>
          <w:szCs w:val="24"/>
        </w:rPr>
      </w:pPr>
    </w:p>
    <w:p w:rsidR="004A3A54" w:rsidRPr="001E0EC3" w:rsidRDefault="004A3A54" w:rsidP="004A3A54">
      <w:pPr>
        <w:pStyle w:val="NormalWeb"/>
        <w:shd w:val="clear" w:color="auto" w:fill="FFFFFF"/>
        <w:spacing w:before="0" w:beforeAutospacing="0" w:after="0" w:afterAutospacing="0" w:line="210" w:lineRule="atLeast"/>
        <w:jc w:val="both"/>
        <w:rPr>
          <w:rFonts w:asciiTheme="majorBidi" w:hAnsiTheme="majorBidi" w:cstheme="majorBidi"/>
          <w:b/>
          <w:bCs/>
          <w:color w:val="000000"/>
        </w:rPr>
      </w:pPr>
      <w:r w:rsidRPr="001E0EC3">
        <w:rPr>
          <w:rFonts w:asciiTheme="majorBidi" w:hAnsiTheme="majorBidi" w:cstheme="majorBidi"/>
          <w:b/>
          <w:bCs/>
          <w:color w:val="000000"/>
        </w:rPr>
        <w:t>III. Les caractéristiques de la société de l’information :</w:t>
      </w:r>
    </w:p>
    <w:p w:rsidR="004A3A54" w:rsidRPr="001E0EC3" w:rsidRDefault="004A3A54" w:rsidP="004A3A54">
      <w:pPr>
        <w:pStyle w:val="NormalWeb"/>
        <w:shd w:val="clear" w:color="auto" w:fill="FFFFFF"/>
        <w:spacing w:before="0" w:beforeAutospacing="0" w:after="0" w:afterAutospacing="0" w:line="210" w:lineRule="atLeast"/>
        <w:jc w:val="both"/>
        <w:rPr>
          <w:rFonts w:asciiTheme="majorBidi" w:hAnsiTheme="majorBidi" w:cstheme="majorBidi"/>
          <w:color w:val="000000"/>
        </w:rPr>
      </w:pPr>
      <w:r w:rsidRPr="001E0EC3">
        <w:rPr>
          <w:rFonts w:asciiTheme="majorBidi" w:hAnsiTheme="majorBidi" w:cstheme="majorBidi"/>
          <w:color w:val="000000"/>
        </w:rPr>
        <w:t xml:space="preserve">- L’éclatement des médias et des TIC qui se développent rapidement part rapport aux autres types de sociétés. </w:t>
      </w:r>
    </w:p>
    <w:p w:rsidR="004A3A54" w:rsidRPr="001E0EC3" w:rsidRDefault="004A3A54" w:rsidP="004A3A54">
      <w:pPr>
        <w:pStyle w:val="texte"/>
        <w:ind w:firstLine="0"/>
        <w:rPr>
          <w:rFonts w:asciiTheme="majorBidi" w:hAnsiTheme="majorBidi" w:cstheme="majorBidi"/>
        </w:rPr>
      </w:pPr>
      <w:r w:rsidRPr="001E0EC3">
        <w:rPr>
          <w:rFonts w:asciiTheme="majorBidi" w:hAnsiTheme="majorBidi" w:cstheme="majorBidi"/>
        </w:rPr>
        <w:t xml:space="preserve">- L’information est omniprésente dans toute activité humaine : même si de nombreux secteurs de la population ne sont pas encore touchés, la plupart des pays le sont. </w:t>
      </w:r>
    </w:p>
    <w:p w:rsidR="004A3A54" w:rsidRPr="001E0EC3" w:rsidRDefault="004A3A54" w:rsidP="004A3A54">
      <w:pPr>
        <w:pStyle w:val="texte"/>
        <w:ind w:firstLine="0"/>
        <w:rPr>
          <w:rFonts w:asciiTheme="majorBidi" w:hAnsiTheme="majorBidi" w:cstheme="majorBidi"/>
        </w:rPr>
      </w:pPr>
      <w:r w:rsidRPr="001E0EC3">
        <w:rPr>
          <w:rFonts w:asciiTheme="majorBidi" w:hAnsiTheme="majorBidi" w:cstheme="majorBidi"/>
        </w:rPr>
        <w:t>- L’information est matière première et, en tant que telle, subit l’action des technologies. Il ne s’agit pas, comme par le passé, de l’information agissant sur la technologie.</w:t>
      </w:r>
    </w:p>
    <w:p w:rsidR="004A3A54" w:rsidRPr="001E0EC3" w:rsidRDefault="004A3A54" w:rsidP="004A3A54">
      <w:pPr>
        <w:pStyle w:val="texte"/>
        <w:ind w:firstLine="0"/>
        <w:rPr>
          <w:rFonts w:asciiTheme="majorBidi" w:hAnsiTheme="majorBidi" w:cstheme="majorBidi"/>
        </w:rPr>
      </w:pPr>
      <w:r w:rsidRPr="001E0EC3">
        <w:rPr>
          <w:rFonts w:asciiTheme="majorBidi" w:hAnsiTheme="majorBidi" w:cstheme="majorBidi"/>
        </w:rPr>
        <w:t xml:space="preserve">- L’information est organisée selon une logique de réseau et, grâce au développement concomitant des ordinateurs, des modes de transmission de données et des formats, s’adapte à </w:t>
      </w:r>
      <w:r w:rsidRPr="001E0EC3">
        <w:rPr>
          <w:rFonts w:asciiTheme="majorBidi" w:hAnsiTheme="majorBidi" w:cstheme="majorBidi"/>
        </w:rPr>
        <w:lastRenderedPageBreak/>
        <w:t>la complexité du monde actuel, est diffusée partout et accessible par tous. Cette logique favorise souplesse et flexibilité ; elle peut aussi bien être libératrice que répressive et conduire à l’exclusion.</w:t>
      </w:r>
    </w:p>
    <w:p w:rsidR="004A3A54" w:rsidRPr="001E0EC3" w:rsidRDefault="004A3A54" w:rsidP="004A3A54">
      <w:pPr>
        <w:autoSpaceDE w:val="0"/>
        <w:autoSpaceDN w:val="0"/>
        <w:adjustRightInd w:val="0"/>
        <w:spacing w:after="0" w:line="240" w:lineRule="auto"/>
        <w:jc w:val="both"/>
        <w:rPr>
          <w:rFonts w:asciiTheme="majorBidi" w:hAnsiTheme="majorBidi" w:cstheme="majorBidi"/>
          <w:sz w:val="24"/>
          <w:szCs w:val="24"/>
          <w:lang w:eastAsia="zh-HK"/>
        </w:rPr>
      </w:pP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b/>
          <w:bCs/>
          <w:sz w:val="24"/>
          <w:szCs w:val="24"/>
        </w:rPr>
      </w:pPr>
      <w:r w:rsidRPr="001E0EC3">
        <w:rPr>
          <w:rFonts w:asciiTheme="majorBidi" w:eastAsia="Code2000" w:hAnsiTheme="majorBidi" w:cstheme="majorBidi"/>
          <w:b/>
          <w:bCs/>
          <w:sz w:val="24"/>
          <w:szCs w:val="24"/>
        </w:rPr>
        <w:t>IV. Les dimensions de la société de l’information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r w:rsidRPr="001E0EC3">
        <w:rPr>
          <w:rFonts w:asciiTheme="majorBidi" w:eastAsia="Code2000" w:hAnsiTheme="majorBidi" w:cstheme="majorBidi"/>
          <w:sz w:val="24"/>
          <w:szCs w:val="24"/>
        </w:rPr>
        <w:t xml:space="preserve">D’après William Martin, les dimensions qui permettent de cerner la société de l’information sont en nombre de 05.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r w:rsidRPr="001E0EC3">
        <w:rPr>
          <w:rFonts w:asciiTheme="majorBidi" w:eastAsia="Code2000" w:hAnsiTheme="majorBidi" w:cstheme="majorBidi"/>
          <w:b/>
          <w:bCs/>
          <w:sz w:val="24"/>
          <w:szCs w:val="24"/>
        </w:rPr>
        <w:t>- la dimension technologique :</w:t>
      </w:r>
      <w:r w:rsidRPr="001E0EC3">
        <w:rPr>
          <w:rFonts w:asciiTheme="majorBidi" w:eastAsia="Code2000" w:hAnsiTheme="majorBidi" w:cstheme="majorBidi"/>
          <w:sz w:val="24"/>
          <w:szCs w:val="24"/>
        </w:rPr>
        <w:t xml:space="preserve"> Les technologies de l’information deviennent ou outil indispensable dans toute les activités : industrie, enseignement, santé, politique, éducation...</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r w:rsidRPr="001E0EC3">
        <w:rPr>
          <w:rFonts w:asciiTheme="majorBidi" w:eastAsia="Code2000" w:hAnsiTheme="majorBidi" w:cstheme="majorBidi"/>
          <w:b/>
          <w:bCs/>
          <w:sz w:val="24"/>
          <w:szCs w:val="24"/>
        </w:rPr>
        <w:t>- la dimension social</w:t>
      </w:r>
      <w:r w:rsidRPr="001E0EC3">
        <w:rPr>
          <w:rFonts w:asciiTheme="majorBidi" w:eastAsia="Code2000" w:hAnsiTheme="majorBidi" w:cstheme="majorBidi"/>
          <w:sz w:val="24"/>
          <w:szCs w:val="24"/>
        </w:rPr>
        <w:t> </w:t>
      </w:r>
      <w:r w:rsidRPr="001E0EC3">
        <w:rPr>
          <w:rFonts w:asciiTheme="majorBidi" w:eastAsia="Code2000" w:hAnsiTheme="majorBidi" w:cstheme="majorBidi"/>
          <w:b/>
          <w:bCs/>
          <w:sz w:val="24"/>
          <w:szCs w:val="24"/>
        </w:rPr>
        <w:t>:</w:t>
      </w:r>
      <w:r w:rsidRPr="001E0EC3">
        <w:rPr>
          <w:rFonts w:asciiTheme="majorBidi" w:eastAsia="Code2000" w:hAnsiTheme="majorBidi" w:cstheme="majorBidi"/>
          <w:sz w:val="24"/>
          <w:szCs w:val="24"/>
        </w:rPr>
        <w:t xml:space="preserve"> Les informations de qualité deviennent accessibles pour tous et un moyen qui permet d’améliorer le niveau de vie de chacun.</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r w:rsidRPr="001E0EC3">
        <w:rPr>
          <w:rFonts w:asciiTheme="majorBidi" w:eastAsia="Code2000" w:hAnsiTheme="majorBidi" w:cstheme="majorBidi"/>
          <w:b/>
          <w:bCs/>
          <w:sz w:val="24"/>
          <w:szCs w:val="24"/>
        </w:rPr>
        <w:t>- la dimension économique :</w:t>
      </w:r>
      <w:r w:rsidRPr="001E0EC3">
        <w:rPr>
          <w:rFonts w:asciiTheme="majorBidi" w:eastAsia="Code2000" w:hAnsiTheme="majorBidi" w:cstheme="majorBidi"/>
          <w:sz w:val="24"/>
          <w:szCs w:val="24"/>
        </w:rPr>
        <w:t xml:space="preserve"> Les informations sont un élément fondamental de l’économie et ce, soit comme source première, service, marchandise, source de plus-value ou même une source de création de nouveaux emplois.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r w:rsidRPr="001E0EC3">
        <w:rPr>
          <w:rFonts w:asciiTheme="majorBidi" w:eastAsia="Code2000" w:hAnsiTheme="majorBidi" w:cstheme="majorBidi"/>
          <w:b/>
          <w:bCs/>
          <w:sz w:val="24"/>
          <w:szCs w:val="24"/>
        </w:rPr>
        <w:t xml:space="preserve">- la dimension politique : </w:t>
      </w:r>
      <w:r w:rsidRPr="001E0EC3">
        <w:rPr>
          <w:rFonts w:asciiTheme="majorBidi" w:eastAsia="Code2000" w:hAnsiTheme="majorBidi" w:cstheme="majorBidi"/>
          <w:sz w:val="24"/>
          <w:szCs w:val="24"/>
        </w:rPr>
        <w:t>La libre circulation de l’information est susceptible de développer l’activité politique à travers l’adoption de la démocratie comme régime et l’implication des citoyens dans la gouvernance et la vie publique.</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b/>
          <w:bCs/>
          <w:sz w:val="24"/>
          <w:szCs w:val="24"/>
        </w:rPr>
      </w:pPr>
      <w:r w:rsidRPr="001E0EC3">
        <w:rPr>
          <w:rFonts w:asciiTheme="majorBidi" w:eastAsia="Code2000" w:hAnsiTheme="majorBidi" w:cstheme="majorBidi"/>
          <w:b/>
          <w:bCs/>
          <w:sz w:val="24"/>
          <w:szCs w:val="24"/>
        </w:rPr>
        <w:t xml:space="preserve">- la dimension culturelle : </w:t>
      </w:r>
      <w:r w:rsidRPr="001E0EC3">
        <w:rPr>
          <w:rFonts w:asciiTheme="majorBidi" w:eastAsia="Code2000" w:hAnsiTheme="majorBidi" w:cstheme="majorBidi"/>
          <w:sz w:val="24"/>
          <w:szCs w:val="24"/>
        </w:rPr>
        <w:t xml:space="preserve">la société de l’information est une société qui respecte les valeurs culturelles de l’information comme le respect de la propriété intellectuelles et la protection des cordonnées privées…etc  </w:t>
      </w:r>
      <w:r w:rsidRPr="001E0EC3">
        <w:rPr>
          <w:rFonts w:asciiTheme="majorBidi" w:eastAsia="Code2000" w:hAnsiTheme="majorBidi" w:cstheme="majorBidi"/>
          <w:b/>
          <w:bCs/>
          <w:sz w:val="24"/>
          <w:szCs w:val="24"/>
        </w:rPr>
        <w:t xml:space="preserve">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b/>
          <w:bCs/>
          <w:sz w:val="24"/>
          <w:szCs w:val="24"/>
        </w:rPr>
      </w:pP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b/>
          <w:bCs/>
          <w:sz w:val="24"/>
          <w:szCs w:val="24"/>
        </w:rPr>
      </w:pPr>
      <w:r w:rsidRPr="001E0EC3">
        <w:rPr>
          <w:rFonts w:asciiTheme="majorBidi" w:eastAsia="Code2000" w:hAnsiTheme="majorBidi" w:cstheme="majorBidi"/>
          <w:b/>
          <w:bCs/>
          <w:sz w:val="24"/>
          <w:szCs w:val="24"/>
        </w:rPr>
        <w:t>V. Histoire de la société de l’information :</w:t>
      </w:r>
    </w:p>
    <w:p w:rsidR="004A3A54" w:rsidRPr="001E0EC3" w:rsidRDefault="004A3A54" w:rsidP="004A3A54">
      <w:pPr>
        <w:autoSpaceDE w:val="0"/>
        <w:autoSpaceDN w:val="0"/>
        <w:adjustRightInd w:val="0"/>
        <w:spacing w:after="0" w:line="240" w:lineRule="auto"/>
        <w:jc w:val="both"/>
        <w:rPr>
          <w:rFonts w:asciiTheme="majorBidi" w:hAnsiTheme="majorBidi" w:cstheme="majorBidi"/>
          <w:sz w:val="24"/>
          <w:szCs w:val="24"/>
        </w:rPr>
      </w:pPr>
      <w:r w:rsidRPr="001E0EC3">
        <w:rPr>
          <w:rFonts w:asciiTheme="majorBidi" w:hAnsiTheme="majorBidi" w:cstheme="majorBidi"/>
          <w:sz w:val="24"/>
          <w:szCs w:val="24"/>
        </w:rPr>
        <w:t>Les années 1940 voient naître, d’abord discrètement au sein de milieux très spécialisés, puis dans des cercles de plus en plus larges, jusqu’à sa popularisation dans les années 1970, le thème de la société de communication, postmoderne, qui se substituerait à la société industrielle, hiérarchisée et bureaucratisée, violente, livrée au hasard et à la désorganisation.</w:t>
      </w:r>
    </w:p>
    <w:p w:rsidR="004A3A54" w:rsidRPr="001E0EC3" w:rsidRDefault="004A3A54" w:rsidP="004A3A54">
      <w:pPr>
        <w:autoSpaceDE w:val="0"/>
        <w:autoSpaceDN w:val="0"/>
        <w:adjustRightInd w:val="0"/>
        <w:spacing w:after="0" w:line="240" w:lineRule="auto"/>
        <w:jc w:val="both"/>
        <w:rPr>
          <w:rFonts w:asciiTheme="majorBidi" w:hAnsiTheme="majorBidi" w:cstheme="majorBidi"/>
          <w:sz w:val="24"/>
          <w:szCs w:val="24"/>
        </w:rPr>
      </w:pPr>
      <w:r w:rsidRPr="001E0EC3">
        <w:rPr>
          <w:rFonts w:asciiTheme="majorBidi" w:hAnsiTheme="majorBidi" w:cstheme="majorBidi"/>
          <w:sz w:val="24"/>
          <w:szCs w:val="24"/>
        </w:rPr>
        <w:t>La définition de la société de l’information est passée par plusieurs étapes ; d’une ambition et d’un projet de spécialistes venus de spécialités dures comme les mathématiques et l’informatique dans les années 40, l’expression « société de l’information » a été repris en 1975 par l’OCDE (Organisation de coopération et de développement économique) suite aux chocs pétroliers des années 1970. Pour rester compétitives malgré les coûts élevés du travail, les économies des pays industrialisés ont favorisé la recherche et le développement, la production de l’information technique et spécialisée afin d’assurer le contrôles du marché des biens et services de haute technologie, celui lié à la maitrise du savoir. D’où l’idée de société de l’information  comme projet économique et de développement : longtemps désignée par ses aspects techniques, notamment par l’informatisation de la société dans les années 1980, par les autoroutes de l’information au début des années 1990, la société de l’information s’est imposée par la suite, au moins comme un projet technico-économique, au mieux comme projet technique et économique, mais également social et culturel –car une meilleure circulation de l’information, une meilleure utilisation des par tous des ressources du web et des nouveaux médias de communication permet théoriquement d’enrichir l’existence de chacun (enseignement assisté par ordinateur, accès à des ressources numériques autrefois inaccessibles…), comme elle permet de favoriser le diversité culturelle. De ce point de vue, la société de l’information est également appelée, depuis 2002-2003 « société de la connaissance », où l’accent est certes mis sur la dimension économique et stratégique de l’information mais aussi la capacité des individus à participer à l’échange et à l’élaboration de l’information, c’est-à-dire, non pas du seul point de vue technique de la circulation de l’information, mais plutôt du point de vue social et culturel de la participation de tous à la société de l’information.</w:t>
      </w:r>
    </w:p>
    <w:p w:rsidR="004A3A54" w:rsidRPr="001E0EC3" w:rsidRDefault="004A3A54" w:rsidP="004A3A54">
      <w:pPr>
        <w:pStyle w:val="NormalWeb"/>
        <w:shd w:val="clear" w:color="auto" w:fill="FFFFFF"/>
        <w:spacing w:before="0" w:beforeAutospacing="0" w:after="0" w:afterAutospacing="0" w:line="210" w:lineRule="atLeast"/>
        <w:jc w:val="both"/>
        <w:rPr>
          <w:rFonts w:asciiTheme="majorBidi" w:hAnsiTheme="majorBidi" w:cstheme="majorBidi"/>
          <w:color w:val="000000"/>
        </w:rPr>
      </w:pPr>
      <w:r w:rsidRPr="001E0EC3">
        <w:rPr>
          <w:rFonts w:asciiTheme="majorBidi" w:hAnsiTheme="majorBidi" w:cstheme="majorBidi"/>
          <w:color w:val="000000"/>
        </w:rPr>
        <w:lastRenderedPageBreak/>
        <w:t xml:space="preserve">Avec l’avènement de l’imprimerie, du téléphone et de la télévision, puis récemment des réseaux comme Internet, naissent les " sociétés d’intelligence ". Il ne s’agit plus seulement de conquérir, de stocker et de distribuer l’énergie, mais surtout de conquérir, de stocker et de distribuer de l’information. </w:t>
      </w:r>
    </w:p>
    <w:p w:rsidR="004A3A54" w:rsidRPr="001E0EC3" w:rsidRDefault="004A3A54" w:rsidP="004A3A54">
      <w:pPr>
        <w:pStyle w:val="NormalWeb"/>
        <w:shd w:val="clear" w:color="auto" w:fill="FFFFFF"/>
        <w:spacing w:before="0" w:beforeAutospacing="0" w:after="0" w:afterAutospacing="0" w:line="210" w:lineRule="atLeast"/>
        <w:jc w:val="both"/>
        <w:rPr>
          <w:rFonts w:asciiTheme="majorBidi" w:hAnsiTheme="majorBidi" w:cstheme="majorBidi"/>
          <w:color w:val="000000"/>
        </w:rPr>
      </w:pPr>
    </w:p>
    <w:p w:rsidR="004A3A54" w:rsidRPr="001E0EC3" w:rsidRDefault="004A3A54" w:rsidP="004A3A54">
      <w:pPr>
        <w:pStyle w:val="NormalWeb"/>
        <w:shd w:val="clear" w:color="auto" w:fill="FFFFFF"/>
        <w:spacing w:before="0" w:beforeAutospacing="0" w:after="0" w:afterAutospacing="0" w:line="210" w:lineRule="atLeast"/>
        <w:jc w:val="both"/>
        <w:rPr>
          <w:rFonts w:asciiTheme="majorBidi" w:hAnsiTheme="majorBidi" w:cstheme="majorBidi"/>
          <w:b/>
          <w:bCs/>
          <w:color w:val="000000"/>
        </w:rPr>
      </w:pPr>
      <w:r w:rsidRPr="001E0EC3">
        <w:rPr>
          <w:rFonts w:asciiTheme="majorBidi" w:hAnsiTheme="majorBidi" w:cstheme="majorBidi"/>
          <w:b/>
          <w:bCs/>
          <w:color w:val="000000"/>
        </w:rPr>
        <w:t>VI. Les étapes de l’informatisation de l’industrie :</w:t>
      </w:r>
    </w:p>
    <w:p w:rsidR="004A3A54" w:rsidRPr="001E0EC3" w:rsidRDefault="004A3A54" w:rsidP="004A3A54">
      <w:pPr>
        <w:pStyle w:val="NormalWeb"/>
        <w:shd w:val="clear" w:color="auto" w:fill="FFFFFF"/>
        <w:spacing w:before="0" w:beforeAutospacing="0" w:after="0" w:afterAutospacing="0" w:line="210" w:lineRule="atLeast"/>
        <w:jc w:val="both"/>
        <w:rPr>
          <w:rFonts w:asciiTheme="majorBidi" w:hAnsiTheme="majorBidi" w:cstheme="majorBidi"/>
          <w:b/>
          <w:bCs/>
          <w:color w:val="000000"/>
        </w:rPr>
      </w:pPr>
    </w:p>
    <w:tbl>
      <w:tblPr>
        <w:tblStyle w:val="Grilledutableau"/>
        <w:tblW w:w="0" w:type="auto"/>
        <w:tblLook w:val="04A0"/>
      </w:tblPr>
      <w:tblGrid>
        <w:gridCol w:w="2558"/>
        <w:gridCol w:w="2512"/>
        <w:gridCol w:w="3969"/>
      </w:tblGrid>
      <w:tr w:rsidR="004A3A54" w:rsidRPr="001E0EC3" w:rsidTr="005B354C">
        <w:tc>
          <w:tcPr>
            <w:tcW w:w="2558"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b/>
                <w:bCs/>
                <w:color w:val="000000"/>
              </w:rPr>
            </w:pPr>
            <w:r w:rsidRPr="001E0EC3">
              <w:rPr>
                <w:rFonts w:asciiTheme="majorBidi" w:hAnsiTheme="majorBidi" w:cstheme="majorBidi"/>
                <w:b/>
                <w:bCs/>
                <w:color w:val="000000"/>
              </w:rPr>
              <w:t>La phase</w:t>
            </w:r>
          </w:p>
        </w:tc>
        <w:tc>
          <w:tcPr>
            <w:tcW w:w="2512"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b/>
                <w:bCs/>
                <w:color w:val="000000"/>
              </w:rPr>
            </w:pPr>
            <w:r w:rsidRPr="001E0EC3">
              <w:rPr>
                <w:rFonts w:asciiTheme="majorBidi" w:hAnsiTheme="majorBidi" w:cstheme="majorBidi"/>
                <w:b/>
                <w:bCs/>
                <w:color w:val="000000"/>
              </w:rPr>
              <w:t>Type de technologie</w:t>
            </w:r>
          </w:p>
        </w:tc>
        <w:tc>
          <w:tcPr>
            <w:tcW w:w="3969"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b/>
                <w:bCs/>
                <w:color w:val="000000"/>
              </w:rPr>
            </w:pPr>
            <w:r w:rsidRPr="001E0EC3">
              <w:rPr>
                <w:rFonts w:asciiTheme="majorBidi" w:hAnsiTheme="majorBidi" w:cstheme="majorBidi"/>
                <w:b/>
                <w:bCs/>
                <w:color w:val="000000"/>
              </w:rPr>
              <w:t>Types de travailleurs</w:t>
            </w:r>
          </w:p>
        </w:tc>
      </w:tr>
      <w:tr w:rsidR="004A3A54" w:rsidRPr="001E0EC3" w:rsidTr="005B354C">
        <w:tc>
          <w:tcPr>
            <w:tcW w:w="2558"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b/>
                <w:bCs/>
                <w:color w:val="000000"/>
              </w:rPr>
            </w:pPr>
            <w:r w:rsidRPr="001E0EC3">
              <w:rPr>
                <w:rFonts w:asciiTheme="majorBidi" w:hAnsiTheme="majorBidi" w:cstheme="majorBidi"/>
                <w:b/>
                <w:bCs/>
                <w:color w:val="000000"/>
              </w:rPr>
              <w:t>Centralisation </w:t>
            </w:r>
          </w:p>
        </w:tc>
        <w:tc>
          <w:tcPr>
            <w:tcW w:w="2512"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color w:val="000000"/>
              </w:rPr>
            </w:pPr>
            <w:r w:rsidRPr="001E0EC3">
              <w:rPr>
                <w:rFonts w:asciiTheme="majorBidi" w:hAnsiTheme="majorBidi" w:cstheme="majorBidi"/>
                <w:color w:val="000000"/>
              </w:rPr>
              <w:t>Ordinateur central (géant) nécessitant une main d’œuvre spécialiste en informatique</w:t>
            </w:r>
          </w:p>
        </w:tc>
        <w:tc>
          <w:tcPr>
            <w:tcW w:w="3969"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color w:val="000000"/>
              </w:rPr>
            </w:pPr>
            <w:r w:rsidRPr="001E0EC3">
              <w:rPr>
                <w:rFonts w:asciiTheme="majorBidi" w:hAnsiTheme="majorBidi" w:cstheme="majorBidi"/>
                <w:color w:val="000000"/>
              </w:rPr>
              <w:t xml:space="preserve">Seuls les informaticiens étaient capables de faire fonctionner ces ordinateurs. Le reste des travailleurs se contentaient sur la consommation des services rendus par ces derniers. </w:t>
            </w:r>
          </w:p>
          <w:p w:rsidR="004A3A54" w:rsidRPr="001E0EC3" w:rsidRDefault="004A3A54" w:rsidP="005B354C">
            <w:pPr>
              <w:pStyle w:val="NormalWeb"/>
              <w:spacing w:before="0" w:beforeAutospacing="0" w:after="0" w:afterAutospacing="0" w:line="210" w:lineRule="atLeast"/>
              <w:jc w:val="both"/>
              <w:rPr>
                <w:rFonts w:asciiTheme="majorBidi" w:hAnsiTheme="majorBidi" w:cstheme="majorBidi"/>
                <w:color w:val="000000"/>
              </w:rPr>
            </w:pPr>
            <w:r w:rsidRPr="001E0EC3">
              <w:rPr>
                <w:rFonts w:asciiTheme="majorBidi" w:hAnsiTheme="majorBidi" w:cstheme="majorBidi"/>
                <w:color w:val="000000"/>
              </w:rPr>
              <w:t xml:space="preserve"> </w:t>
            </w:r>
          </w:p>
        </w:tc>
      </w:tr>
      <w:tr w:rsidR="004A3A54" w:rsidRPr="001E0EC3" w:rsidTr="005B354C">
        <w:tc>
          <w:tcPr>
            <w:tcW w:w="2558"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b/>
                <w:bCs/>
                <w:color w:val="000000"/>
              </w:rPr>
            </w:pPr>
            <w:r w:rsidRPr="001E0EC3">
              <w:rPr>
                <w:rFonts w:asciiTheme="majorBidi" w:hAnsiTheme="majorBidi" w:cstheme="majorBidi"/>
                <w:b/>
                <w:bCs/>
                <w:color w:val="000000"/>
              </w:rPr>
              <w:t>Micro-informatique </w:t>
            </w:r>
          </w:p>
        </w:tc>
        <w:tc>
          <w:tcPr>
            <w:tcW w:w="2512"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color w:val="000000"/>
              </w:rPr>
            </w:pPr>
            <w:r w:rsidRPr="001E0EC3">
              <w:rPr>
                <w:rFonts w:asciiTheme="majorBidi" w:hAnsiTheme="majorBidi" w:cstheme="majorBidi"/>
                <w:color w:val="000000"/>
              </w:rPr>
              <w:t>Microordinateurs pour chaque poste (plus petits et plus faciles à manipuler)</w:t>
            </w:r>
          </w:p>
        </w:tc>
        <w:tc>
          <w:tcPr>
            <w:tcW w:w="3969"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color w:val="000000"/>
              </w:rPr>
            </w:pPr>
            <w:r w:rsidRPr="001E0EC3">
              <w:rPr>
                <w:rFonts w:asciiTheme="majorBidi" w:hAnsiTheme="majorBidi" w:cstheme="majorBidi"/>
                <w:color w:val="000000"/>
              </w:rPr>
              <w:t>Les microordinateurs sont plus simples à manipuler que les ordinateurs centraux. Chaque travailleur dotés d’un microordinateur est capable de produire l’information par et pour lui-même</w:t>
            </w:r>
          </w:p>
          <w:p w:rsidR="004A3A54" w:rsidRPr="001E0EC3" w:rsidRDefault="004A3A54" w:rsidP="005B354C">
            <w:pPr>
              <w:pStyle w:val="NormalWeb"/>
              <w:spacing w:before="0" w:beforeAutospacing="0" w:after="0" w:afterAutospacing="0" w:line="210" w:lineRule="atLeast"/>
              <w:jc w:val="both"/>
              <w:rPr>
                <w:rFonts w:asciiTheme="majorBidi" w:hAnsiTheme="majorBidi" w:cstheme="majorBidi"/>
                <w:color w:val="000000"/>
              </w:rPr>
            </w:pPr>
          </w:p>
        </w:tc>
      </w:tr>
      <w:tr w:rsidR="004A3A54" w:rsidRPr="001E0EC3" w:rsidTr="005B354C">
        <w:tc>
          <w:tcPr>
            <w:tcW w:w="2558"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b/>
                <w:bCs/>
                <w:color w:val="000000"/>
              </w:rPr>
            </w:pPr>
            <w:r w:rsidRPr="001E0EC3">
              <w:rPr>
                <w:rFonts w:asciiTheme="majorBidi" w:hAnsiTheme="majorBidi" w:cstheme="majorBidi"/>
                <w:b/>
                <w:bCs/>
                <w:color w:val="000000"/>
              </w:rPr>
              <w:t>Télématique </w:t>
            </w:r>
          </w:p>
        </w:tc>
        <w:tc>
          <w:tcPr>
            <w:tcW w:w="2512"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color w:val="000000"/>
              </w:rPr>
            </w:pPr>
            <w:r w:rsidRPr="001E0EC3">
              <w:rPr>
                <w:rFonts w:asciiTheme="majorBidi" w:hAnsiTheme="majorBidi" w:cstheme="majorBidi"/>
                <w:color w:val="000000"/>
              </w:rPr>
              <w:t>Microordinateur liés en réseaux : Internet, intranet et extranet</w:t>
            </w:r>
          </w:p>
        </w:tc>
        <w:tc>
          <w:tcPr>
            <w:tcW w:w="3969"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color w:val="000000"/>
              </w:rPr>
            </w:pPr>
            <w:r w:rsidRPr="001E0EC3">
              <w:rPr>
                <w:rFonts w:asciiTheme="majorBidi" w:hAnsiTheme="majorBidi" w:cstheme="majorBidi"/>
                <w:color w:val="000000"/>
              </w:rPr>
              <w:t>La connexion des ordinateurs permet l’échange des informations dans les deux directions (émission et réception) et exige plus de qualification des travailleurs par rapport à la phase de la microinformatique</w:t>
            </w:r>
          </w:p>
        </w:tc>
      </w:tr>
    </w:tbl>
    <w:p w:rsidR="004A3A54" w:rsidRPr="00741D0D" w:rsidRDefault="004A3A54" w:rsidP="004A3A54">
      <w:pPr>
        <w:pStyle w:val="NormalWeb"/>
        <w:shd w:val="clear" w:color="auto" w:fill="FFFFFF"/>
        <w:spacing w:before="0" w:beforeAutospacing="0" w:after="0" w:afterAutospacing="0" w:line="210" w:lineRule="atLeast"/>
        <w:jc w:val="both"/>
        <w:rPr>
          <w:rFonts w:asciiTheme="majorBidi" w:hAnsiTheme="majorBidi" w:cstheme="majorBidi"/>
          <w:color w:val="000000"/>
          <w:sz w:val="28"/>
          <w:szCs w:val="28"/>
        </w:rPr>
      </w:pPr>
    </w:p>
    <w:p w:rsidR="004A3A54" w:rsidRPr="00741D0D" w:rsidRDefault="004A3A54" w:rsidP="004A3A54">
      <w:pPr>
        <w:pStyle w:val="NormalWeb"/>
        <w:shd w:val="clear" w:color="auto" w:fill="FFFFFF"/>
        <w:spacing w:before="0" w:beforeAutospacing="0" w:after="0" w:afterAutospacing="0" w:line="210" w:lineRule="atLeast"/>
        <w:jc w:val="both"/>
        <w:rPr>
          <w:rFonts w:asciiTheme="majorBidi" w:eastAsia="Code2000" w:hAnsiTheme="majorBidi" w:cstheme="majorBidi"/>
          <w:sz w:val="28"/>
          <w:szCs w:val="28"/>
        </w:rPr>
      </w:pPr>
      <w:r w:rsidRPr="00741D0D">
        <w:rPr>
          <w:rFonts w:asciiTheme="majorBidi" w:hAnsiTheme="majorBidi" w:cstheme="majorBidi"/>
          <w:b/>
          <w:bCs/>
          <w:color w:val="000000"/>
          <w:sz w:val="28"/>
          <w:szCs w:val="28"/>
        </w:rPr>
        <w:t>Conclusion :</w:t>
      </w:r>
      <w:r w:rsidRPr="00741D0D">
        <w:rPr>
          <w:rFonts w:asciiTheme="majorBidi" w:hAnsiTheme="majorBidi" w:cstheme="majorBidi"/>
          <w:color w:val="000000"/>
          <w:sz w:val="28"/>
          <w:szCs w:val="28"/>
        </w:rPr>
        <w:t xml:space="preserve"> La société de l’information est le résultat du développement technologique qui a caractérisé la société industrielle. Elle ne peut être définie par le simple fait d’utiliser les TIC dans tous les domaines, économiques, sociaux et politiques, mais aussi, par les transformations et les conséquences que ces TIC produisent et qui change globalement les formes d’organisation.</w:t>
      </w:r>
    </w:p>
    <w:p w:rsidR="004A3A54" w:rsidRPr="00741D0D" w:rsidRDefault="004A3A54" w:rsidP="004A3A54">
      <w:pPr>
        <w:jc w:val="both"/>
        <w:rPr>
          <w:rFonts w:asciiTheme="majorBidi" w:hAnsiTheme="majorBidi" w:cstheme="majorBidi"/>
          <w:sz w:val="28"/>
          <w:szCs w:val="28"/>
        </w:rPr>
      </w:pPr>
    </w:p>
    <w:p w:rsidR="004A3A54" w:rsidRDefault="004A3A54" w:rsidP="004A3A54">
      <w:pPr>
        <w:spacing w:after="0"/>
        <w:jc w:val="center"/>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p w:rsidR="004A3A54" w:rsidRDefault="004A3A54" w:rsidP="005B4541">
      <w:pPr>
        <w:spacing w:after="0"/>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sectPr w:rsidR="004A3A54" w:rsidSect="004E3F4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6DB" w:rsidRDefault="009E26DB" w:rsidP="00663021">
      <w:pPr>
        <w:spacing w:after="0" w:line="240" w:lineRule="auto"/>
      </w:pPr>
      <w:r>
        <w:separator/>
      </w:r>
    </w:p>
  </w:endnote>
  <w:endnote w:type="continuationSeparator" w:id="1">
    <w:p w:rsidR="009E26DB" w:rsidRDefault="009E26DB" w:rsidP="00663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de20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41" w:rsidRDefault="00C1404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990"/>
      <w:docPartObj>
        <w:docPartGallery w:val="Page Numbers (Bottom of Page)"/>
        <w:docPartUnique/>
      </w:docPartObj>
    </w:sdtPr>
    <w:sdtContent>
      <w:p w:rsidR="004563C2" w:rsidRDefault="00053BC4">
        <w:pPr>
          <w:pStyle w:val="Pieddepage"/>
          <w:jc w:val="center"/>
        </w:pPr>
        <w:fldSimple w:instr=" PAGE   \* MERGEFORMAT ">
          <w:r w:rsidR="00C14041">
            <w:rPr>
              <w:noProof/>
            </w:rPr>
            <w:t>1</w:t>
          </w:r>
        </w:fldSimple>
      </w:p>
    </w:sdtContent>
  </w:sdt>
  <w:p w:rsidR="004563C2" w:rsidRDefault="004563C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41" w:rsidRDefault="00C1404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6DB" w:rsidRDefault="009E26DB" w:rsidP="00663021">
      <w:pPr>
        <w:spacing w:after="0" w:line="240" w:lineRule="auto"/>
      </w:pPr>
      <w:r>
        <w:separator/>
      </w:r>
    </w:p>
  </w:footnote>
  <w:footnote w:type="continuationSeparator" w:id="1">
    <w:p w:rsidR="009E26DB" w:rsidRDefault="009E26DB" w:rsidP="006630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41" w:rsidRDefault="00C1404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021" w:rsidRPr="00663021" w:rsidRDefault="00663021" w:rsidP="00C14041">
    <w:pPr>
      <w:jc w:val="both"/>
      <w:rPr>
        <w:rFonts w:asciiTheme="majorBidi" w:hAnsiTheme="majorBidi" w:cstheme="majorBidi"/>
      </w:rPr>
    </w:pPr>
    <w:r w:rsidRPr="00E26831">
      <w:rPr>
        <w:rFonts w:asciiTheme="majorBidi" w:hAnsiTheme="majorBidi" w:cstheme="majorBidi"/>
        <w:b/>
        <w:bCs/>
      </w:rPr>
      <w:t>Niveau :</w:t>
    </w:r>
    <w:r>
      <w:rPr>
        <w:rFonts w:asciiTheme="majorBidi" w:hAnsiTheme="majorBidi" w:cstheme="majorBidi"/>
      </w:rPr>
      <w:t xml:space="preserve"> L1, Sciences sociales, section </w:t>
    </w:r>
    <w:r w:rsidR="00C14041">
      <w:rPr>
        <w:rFonts w:asciiTheme="majorBidi" w:hAnsiTheme="majorBidi" w:cstheme="majorBidi"/>
      </w:rPr>
      <w:t>3</w:t>
    </w:r>
    <w:r w:rsidRPr="00E26831">
      <w:rPr>
        <w:rFonts w:asciiTheme="majorBidi" w:hAnsiTheme="majorBidi" w:cstheme="majorBidi"/>
      </w:rPr>
      <w:t xml:space="preserve">   </w:t>
    </w:r>
    <w:r>
      <w:rPr>
        <w:rFonts w:asciiTheme="majorBidi" w:hAnsiTheme="majorBidi" w:cstheme="majorBidi"/>
      </w:rPr>
      <w:t xml:space="preserve">     </w:t>
    </w:r>
    <w:r w:rsidRPr="00E26831">
      <w:rPr>
        <w:rFonts w:asciiTheme="majorBidi" w:hAnsiTheme="majorBidi" w:cstheme="majorBidi"/>
      </w:rPr>
      <w:t xml:space="preserve">       </w:t>
    </w:r>
    <w:r w:rsidRPr="00E26831">
      <w:rPr>
        <w:rFonts w:asciiTheme="majorBidi" w:hAnsiTheme="majorBidi" w:cstheme="majorBidi"/>
        <w:b/>
        <w:bCs/>
      </w:rPr>
      <w:t>Matière</w:t>
    </w:r>
    <w:r w:rsidRPr="00E26831">
      <w:rPr>
        <w:rFonts w:asciiTheme="majorBidi" w:hAnsiTheme="majorBidi" w:cstheme="majorBidi"/>
      </w:rPr>
      <w:t> </w:t>
    </w:r>
    <w:r w:rsidRPr="00E26831">
      <w:rPr>
        <w:rFonts w:asciiTheme="majorBidi" w:hAnsiTheme="majorBidi" w:cstheme="majorBidi"/>
        <w:b/>
        <w:bCs/>
      </w:rPr>
      <w:t>:</w:t>
    </w:r>
    <w:r w:rsidRPr="00E26831">
      <w:rPr>
        <w:rFonts w:asciiTheme="majorBidi" w:hAnsiTheme="majorBidi" w:cstheme="majorBidi"/>
      </w:rPr>
      <w:t xml:space="preserve"> Introduction à la société de l’information</w:t>
    </w:r>
    <w:r>
      <w:rPr>
        <w:rFonts w:asciiTheme="majorBidi" w:hAnsiTheme="majorBidi" w:cstheme="majorBidi"/>
      </w:rPr>
      <w:t xml:space="preserve">                            </w:t>
    </w:r>
    <w:r w:rsidRPr="00E53667">
      <w:rPr>
        <w:rFonts w:asciiTheme="majorBidi" w:hAnsiTheme="majorBidi" w:cstheme="majorBidi"/>
        <w:b/>
        <w:bCs/>
      </w:rPr>
      <w:t>Chargé</w:t>
    </w:r>
    <w:r>
      <w:rPr>
        <w:rFonts w:asciiTheme="majorBidi" w:hAnsiTheme="majorBidi" w:cstheme="majorBidi"/>
        <w:b/>
        <w:bCs/>
      </w:rPr>
      <w:t>e</w:t>
    </w:r>
    <w:r w:rsidRPr="00E53667">
      <w:rPr>
        <w:rFonts w:asciiTheme="majorBidi" w:hAnsiTheme="majorBidi" w:cstheme="majorBidi"/>
        <w:b/>
        <w:bCs/>
      </w:rPr>
      <w:t xml:space="preserve"> de la mat</w:t>
    </w:r>
    <w:r>
      <w:rPr>
        <w:rFonts w:asciiTheme="majorBidi" w:hAnsiTheme="majorBidi" w:cstheme="majorBidi"/>
        <w:b/>
        <w:bCs/>
      </w:rPr>
      <w:t>i</w:t>
    </w:r>
    <w:r w:rsidRPr="00E53667">
      <w:rPr>
        <w:rFonts w:asciiTheme="majorBidi" w:hAnsiTheme="majorBidi" w:cstheme="majorBidi"/>
        <w:b/>
        <w:bCs/>
      </w:rPr>
      <w:t>ère :</w:t>
    </w:r>
    <w:r>
      <w:rPr>
        <w:rFonts w:asciiTheme="majorBidi" w:hAnsiTheme="majorBidi" w:cstheme="majorBidi"/>
      </w:rPr>
      <w:t xml:space="preserve"> Dr. Dali Kenza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41" w:rsidRDefault="00C1404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useFELayout/>
  </w:compat>
  <w:rsids>
    <w:rsidRoot w:val="004A3A54"/>
    <w:rsid w:val="00053BC4"/>
    <w:rsid w:val="000F5862"/>
    <w:rsid w:val="004563C2"/>
    <w:rsid w:val="004A3A54"/>
    <w:rsid w:val="004E3F4C"/>
    <w:rsid w:val="005B4541"/>
    <w:rsid w:val="00663021"/>
    <w:rsid w:val="009E26DB"/>
    <w:rsid w:val="00C140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A3A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e">
    <w:name w:val="texte"/>
    <w:uiPriority w:val="99"/>
    <w:rsid w:val="004A3A54"/>
    <w:pPr>
      <w:spacing w:after="0" w:line="240" w:lineRule="auto"/>
      <w:ind w:firstLine="239"/>
      <w:jc w:val="both"/>
    </w:pPr>
    <w:rPr>
      <w:rFonts w:ascii="Times" w:hAnsi="Times" w:cs="Times"/>
      <w:sz w:val="24"/>
      <w:szCs w:val="24"/>
      <w:lang w:eastAsia="zh-HK"/>
    </w:rPr>
  </w:style>
  <w:style w:type="table" w:styleId="Grilledutableau">
    <w:name w:val="Table Grid"/>
    <w:basedOn w:val="TableauNormal"/>
    <w:uiPriority w:val="59"/>
    <w:rsid w:val="004A3A5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663021"/>
    <w:pPr>
      <w:tabs>
        <w:tab w:val="center" w:pos="4536"/>
        <w:tab w:val="right" w:pos="9072"/>
      </w:tabs>
      <w:spacing w:after="0" w:line="240" w:lineRule="auto"/>
    </w:pPr>
  </w:style>
  <w:style w:type="character" w:customStyle="1" w:styleId="En-tteCar">
    <w:name w:val="En-tête Car"/>
    <w:basedOn w:val="Policepardfaut"/>
    <w:link w:val="En-tte"/>
    <w:uiPriority w:val="99"/>
    <w:rsid w:val="00663021"/>
  </w:style>
  <w:style w:type="paragraph" w:styleId="Pieddepage">
    <w:name w:val="footer"/>
    <w:basedOn w:val="Normal"/>
    <w:link w:val="PieddepageCar"/>
    <w:uiPriority w:val="99"/>
    <w:unhideWhenUsed/>
    <w:rsid w:val="006630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3021"/>
  </w:style>
  <w:style w:type="paragraph" w:styleId="Textedebulles">
    <w:name w:val="Balloon Text"/>
    <w:basedOn w:val="Normal"/>
    <w:link w:val="TextedebullesCar"/>
    <w:uiPriority w:val="99"/>
    <w:semiHidden/>
    <w:unhideWhenUsed/>
    <w:rsid w:val="006630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30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1338</Words>
  <Characters>7363</Characters>
  <Application>Microsoft Office Word</Application>
  <DocSecurity>0</DocSecurity>
  <Lines>61</Lines>
  <Paragraphs>17</Paragraphs>
  <ScaleCrop>false</ScaleCrop>
  <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6</cp:revision>
  <dcterms:created xsi:type="dcterms:W3CDTF">2024-03-21T11:08:00Z</dcterms:created>
  <dcterms:modified xsi:type="dcterms:W3CDTF">2025-04-26T17:05:00Z</dcterms:modified>
</cp:coreProperties>
</file>