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A08" w:rsidRPr="00F406FA" w:rsidRDefault="00611927" w:rsidP="00F406FA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F406F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التصحيح النموذجي الخاص بامتحان السداسي الثاني في مادة النقد العربي المعاصر</w:t>
      </w:r>
    </w:p>
    <w:p w:rsidR="00611927" w:rsidRPr="00F406FA" w:rsidRDefault="00611927" w:rsidP="00F406FA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F406F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السنة الثانية ليسانس أدب</w:t>
      </w:r>
    </w:p>
    <w:p w:rsidR="00D669CB" w:rsidRPr="00F406FA" w:rsidRDefault="00611927" w:rsidP="00F406FA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F406FA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السؤال الأول: </w:t>
      </w:r>
      <w:r w:rsidRPr="00F406F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(</w:t>
      </w:r>
      <w:r w:rsidR="00F406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12</w:t>
      </w:r>
      <w:r w:rsidRPr="00F406F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نقاط): </w:t>
      </w:r>
    </w:p>
    <w:p w:rsidR="00D669CB" w:rsidRPr="00F406FA" w:rsidRDefault="00611927" w:rsidP="00F406FA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F406F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لماذا</w:t>
      </w:r>
      <w:r w:rsidRPr="00F406F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استبعدت البنيوية "</w:t>
      </w:r>
      <w:proofErr w:type="spellStart"/>
      <w:r w:rsidRPr="00F406F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مقصدية</w:t>
      </w:r>
      <w:proofErr w:type="spellEnd"/>
      <w:r w:rsidRPr="00F406F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المؤلف" من مجال البحث؟ </w:t>
      </w:r>
      <w:r w:rsidR="00D669CB" w:rsidRPr="00F406F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(</w:t>
      </w:r>
      <w:r w:rsidR="00F406FA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9</w:t>
      </w:r>
      <w:r w:rsidR="00D669CB" w:rsidRPr="00F406FA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نقاط</w:t>
      </w:r>
      <w:r w:rsidR="00D669CB" w:rsidRPr="00F406F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)</w:t>
      </w:r>
    </w:p>
    <w:p w:rsidR="00611927" w:rsidRPr="00F406FA" w:rsidRDefault="00611927" w:rsidP="00F406FA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F406F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وهل يمكن فعلا فصل النص عن مؤلفه وسياقه؟</w:t>
      </w:r>
      <w:r w:rsidR="00D669CB" w:rsidRPr="00F406F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("</w:t>
      </w:r>
      <w:r w:rsidR="00D669CB" w:rsidRPr="00F406FA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3 نقاط</w:t>
      </w:r>
      <w:r w:rsidR="00D669CB" w:rsidRPr="00F406F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)</w:t>
      </w:r>
    </w:p>
    <w:p w:rsidR="00611927" w:rsidRPr="00F406FA" w:rsidRDefault="00611927" w:rsidP="00F406FA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r w:rsidRPr="00F406FA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الإجابة:</w:t>
      </w:r>
      <w:r w:rsidR="00D669CB" w:rsidRPr="00F406FA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D669CB" w:rsidRPr="00F406FA" w:rsidRDefault="00D669CB" w:rsidP="00F406FA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F406F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الشق الأول من السؤال:</w:t>
      </w:r>
    </w:p>
    <w:p w:rsidR="00E62457" w:rsidRPr="00F406FA" w:rsidRDefault="00611927" w:rsidP="00F406F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="00FA2BFE"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مقدمة تتضمن الحديث عن البنيوية وأهميتها بوصفها منعطفا هاما في مجال الدراسات </w:t>
      </w:r>
      <w:proofErr w:type="gramStart"/>
      <w:r w:rsidR="00FA2BFE"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>النقدية ،</w:t>
      </w:r>
      <w:proofErr w:type="gramEnd"/>
      <w:r w:rsidR="00FA2BFE"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حيث شهدنا مع البنيوية </w:t>
      </w:r>
      <w:r w:rsidR="00643674"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>تحولا جذريا في الموقف من النص الأدبي ومن علاقته بالمؤلف وسياقه التاريخي .</w:t>
      </w:r>
    </w:p>
    <w:p w:rsidR="00611927" w:rsidRPr="00F406FA" w:rsidRDefault="003377D5" w:rsidP="00F406F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-تتعامل البنيوية مع النص بوصفه كيانا مستقلا بذاته، ويمكن تحليله وفهمه دون الحاجة إلى معرفة خلفية المؤلف أو الظروف المحيطة به. على هذا الأساس كان </w:t>
      </w:r>
      <w:r w:rsidR="0097413C"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للمنهج البنيوي موقف جذري من </w:t>
      </w:r>
      <w:proofErr w:type="spellStart"/>
      <w:r w:rsidR="0097413C"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>مقصدية</w:t>
      </w:r>
      <w:proofErr w:type="spellEnd"/>
      <w:r w:rsidR="0097413C"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="0097413C"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>المؤلف ،</w:t>
      </w:r>
      <w:proofErr w:type="gramEnd"/>
      <w:r w:rsidR="0097413C"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تمثل في استبعادها بشكل كبير من مجال التحليل</w:t>
      </w:r>
      <w:r w:rsidR="002C758A"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النقدي، ولعل مقولة موت المؤلف التي صاغها رولان بارت رولان بارت  تختزل هذا الموقف النقدي ، وبطبيعة الحال لم يقصد بارت الموت الحقيقي للمؤلف بل موت سلطته على النص ، فبمجرد أن يكتب النص فإنه ينفصل ع</w:t>
      </w:r>
      <w:r w:rsidR="00C83002"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>ن مؤلفه ويستقل عنه.</w:t>
      </w:r>
    </w:p>
    <w:p w:rsidR="0097413C" w:rsidRPr="00F406FA" w:rsidRDefault="0097413C" w:rsidP="00F406F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إن محاولة فهم الموقف البنيوي تستدعي العودة إلى الأسس الفلسفية والمنهجية التي قامت عليها </w:t>
      </w:r>
      <w:proofErr w:type="gramStart"/>
      <w:r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>البنيوية ،</w:t>
      </w:r>
      <w:proofErr w:type="gramEnd"/>
      <w:r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وتأثيرها على كيفية النظر إلى النص الأدبي ومؤلفه, هاهنا يتم التركيز على:</w:t>
      </w:r>
    </w:p>
    <w:p w:rsidR="0097413C" w:rsidRPr="00F406FA" w:rsidRDefault="0097413C" w:rsidP="00F406FA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اللسانيات البنيوية التي أسسها دي </w:t>
      </w:r>
      <w:proofErr w:type="spellStart"/>
      <w:r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>سوسور</w:t>
      </w:r>
      <w:proofErr w:type="spellEnd"/>
      <w:r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</w:t>
      </w:r>
      <w:r w:rsidR="001C06EB"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والتي شكلت الدعامة الأساسية للمنظور النقدي البنيوي الذي تعامل </w:t>
      </w:r>
      <w:proofErr w:type="gramStart"/>
      <w:r w:rsidR="001C06EB"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>مع  النص</w:t>
      </w:r>
      <w:proofErr w:type="gramEnd"/>
      <w:r w:rsidR="001C06EB"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بوصفه</w:t>
      </w:r>
      <w:r w:rsidR="00140A54"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نظاما مغلقا من العلاقات اللغوية يخضع لقوانين داخلية  خاصة به, يمكن تحليله بشكل علمي وموضوعي بعيدا عن أي </w:t>
      </w:r>
      <w:r w:rsidR="002C758A"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>عوامل</w:t>
      </w:r>
      <w:r w:rsidR="00140A54"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C758A"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>خارجية</w:t>
      </w:r>
      <w:r w:rsidR="00140A54"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بما في ذلك </w:t>
      </w:r>
      <w:r w:rsidR="002C758A"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>شخصية المؤلف ونواياه,</w:t>
      </w:r>
    </w:p>
    <w:p w:rsidR="002C758A" w:rsidRPr="00F406FA" w:rsidRDefault="00C83002" w:rsidP="00F406FA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الإرث </w:t>
      </w:r>
      <w:proofErr w:type="spellStart"/>
      <w:r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>الشكلاني</w:t>
      </w:r>
      <w:proofErr w:type="spellEnd"/>
      <w:r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الذي استفاد منه </w:t>
      </w:r>
      <w:proofErr w:type="gramStart"/>
      <w:r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>البنيويون ،</w:t>
      </w:r>
      <w:proofErr w:type="gramEnd"/>
      <w:r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ولعل أبرز عناصر هذا الإرث : التركيز على أدبية الأدب</w:t>
      </w:r>
      <w:r w:rsidR="00D669CB"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وهو ما يقتضي فصل الأدب عن السياقات الخارجية.</w:t>
      </w:r>
    </w:p>
    <w:p w:rsidR="00D669CB" w:rsidRPr="00F406FA" w:rsidRDefault="005D2DB1" w:rsidP="00F406FA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F406FA">
        <w:rPr>
          <w:rFonts w:ascii="Simplified Arabic" w:hAnsi="Simplified Arabic" w:cs="Simplified Arabic"/>
          <w:sz w:val="28"/>
          <w:szCs w:val="28"/>
          <w:rtl/>
          <w:lang w:val="en-US" w:bidi="ar-DZ"/>
        </w:rPr>
        <w:lastRenderedPageBreak/>
        <w:t xml:space="preserve">النقد الجديد </w:t>
      </w:r>
      <w:proofErr w:type="spellStart"/>
      <w:r w:rsidRPr="00F406F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الأنجلوساكسوني</w:t>
      </w:r>
      <w:proofErr w:type="spellEnd"/>
      <w:r w:rsidRPr="00F406F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الذي ارتبط بمقولة المغالطة القصدية وهي تشير إلى الخطأ المنهجي في تفسير النص الأدبي بالاعتماد على نوايا المؤلفين و</w:t>
      </w:r>
      <w:r w:rsidR="00D669CB" w:rsidRPr="00F406F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مقاصدهم الشخصية بدلا من تحليل النص نفسه بمعزل عن مؤلفه.</w:t>
      </w:r>
      <w:r w:rsidRPr="00F406F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 </w:t>
      </w:r>
    </w:p>
    <w:p w:rsidR="00D669CB" w:rsidRPr="00F406FA" w:rsidRDefault="00D669CB" w:rsidP="00F406FA">
      <w:pPr>
        <w:pStyle w:val="Paragraphedeliste"/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F406FA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الشق الثاني </w:t>
      </w:r>
      <w:r w:rsidR="001B6FEF" w:rsidRPr="00F406FA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من السؤال</w:t>
      </w:r>
    </w:p>
    <w:p w:rsidR="001C06EB" w:rsidRPr="00F406FA" w:rsidRDefault="001B65AE" w:rsidP="00F406F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لقد اختلف الباحثون حول هذه المسألة وتباينت إجاباتهم حسب </w:t>
      </w:r>
      <w:proofErr w:type="spellStart"/>
      <w:r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>مرجعياتهم</w:t>
      </w:r>
      <w:proofErr w:type="spellEnd"/>
      <w:r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الفكرية و مدارسهم </w:t>
      </w:r>
      <w:proofErr w:type="gramStart"/>
      <w:r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>النقدية ،ر</w:t>
      </w:r>
      <w:proofErr w:type="gramEnd"/>
      <w:r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هناك آراء مؤيدة للف</w:t>
      </w:r>
      <w:r w:rsidR="001838B4"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>صل بدعوى أن النص كيان مستقل وبين رافض للفصل بدعوى أن النص لا يخلق من فراغ</w:t>
      </w:r>
      <w:r w:rsidR="00647FA6"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بل يستجيب لز</w:t>
      </w:r>
      <w:r w:rsidR="001838B4"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مانه ومكانه بعبارة أخرى هو ابن سياقه </w:t>
      </w:r>
      <w:r w:rsidR="00647FA6"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</w:p>
    <w:p w:rsidR="0048625B" w:rsidRPr="00F406FA" w:rsidRDefault="0048625B" w:rsidP="00F406F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>بالختصر</w:t>
      </w:r>
      <w:proofErr w:type="spellEnd"/>
      <w:r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فإن القول بالفصل أو عدمه مرتبط أساسا بالهدف من القراءة والتحليل </w:t>
      </w:r>
    </w:p>
    <w:p w:rsidR="0048625B" w:rsidRPr="00F406FA" w:rsidRDefault="0048625B" w:rsidP="00F406F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-يتيح فصل النص عن المؤلف والسياق إمكانية التركيز على النص ذاته </w:t>
      </w:r>
      <w:proofErr w:type="gramStart"/>
      <w:r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>( الاهتمام</w:t>
      </w:r>
      <w:proofErr w:type="gramEnd"/>
      <w:r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اللغة والبنية والأسلوب و الخصائص الفنية)</w:t>
      </w:r>
    </w:p>
    <w:p w:rsidR="00F406FA" w:rsidRPr="002D4ACF" w:rsidRDefault="0048625B" w:rsidP="00F406FA">
      <w:pPr>
        <w:bidi/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</w:pPr>
      <w:r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يتيح ربط </w:t>
      </w:r>
      <w:r w:rsidR="007A55AF"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النص بمؤلفه وسياقه فهما أعمق </w:t>
      </w:r>
      <w:proofErr w:type="gramStart"/>
      <w:r w:rsidR="007A55AF"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>للنص ،</w:t>
      </w:r>
      <w:proofErr w:type="gramEnd"/>
      <w:r w:rsidR="007A55AF" w:rsidRPr="00F406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ذلك أ</w:t>
      </w:r>
      <w:r w:rsidR="00F406FA" w:rsidRPr="00F406F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ن</w:t>
      </w:r>
      <w:r w:rsidR="002D4ACF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 </w:t>
      </w:r>
      <w:r w:rsidR="002D4ACF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معرفة دوافع المؤلف وظروف كتابته يمكن أن تساعد في فهم أعمق لرسالته وأهدافه من العمل الأدبي.</w:t>
      </w:r>
    </w:p>
    <w:p w:rsidR="00F406FA" w:rsidRPr="00F406FA" w:rsidRDefault="00F406FA" w:rsidP="00F406FA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</w:p>
    <w:p w:rsidR="00F406FA" w:rsidRDefault="00F406FA" w:rsidP="00F406FA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F406F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السؤال الثاني: </w:t>
      </w:r>
    </w:p>
    <w:p w:rsidR="00F406FA" w:rsidRPr="00F406FA" w:rsidRDefault="00F406FA" w:rsidP="00F406FA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F406F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كيف تجلت إشكالية المصطلح في بداية استقبال النقاد العرب </w:t>
      </w:r>
      <w:proofErr w:type="spellStart"/>
      <w:r w:rsidRPr="00F406F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للسيميائية</w:t>
      </w:r>
      <w:proofErr w:type="spellEnd"/>
      <w:r w:rsidRPr="00F406F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(6 نقاط)</w:t>
      </w:r>
    </w:p>
    <w:p w:rsidR="002C287A" w:rsidRDefault="00E2497C" w:rsidP="002C287A">
      <w:pPr>
        <w:bidi/>
        <w:ind w:firstLine="708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على غرار </w:t>
      </w:r>
      <w:r w:rsidR="001E04C8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الكثير من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المصطلحات النقدية الغربية الوافدة ، لم يكن دخول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السيميائية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إلى ساحة النقد العربي المعاصر سهلا وميسرا </w:t>
      </w:r>
      <w:r w:rsidR="001E04C8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بل واجه جملة من التحديات والإشكالات ، ولعل أهمها إشكالية المصطلح</w:t>
      </w:r>
      <w:r w:rsidR="001E04C8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التي تجلت في التعدد الاصطلاحي والارتباك </w:t>
      </w:r>
      <w:proofErr w:type="spellStart"/>
      <w:r w:rsidR="001E04C8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المفهومي</w:t>
      </w:r>
      <w:proofErr w:type="spellEnd"/>
      <w:r w:rsidR="001E04C8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، ذلك أن غياب التأصيل النظري </w:t>
      </w:r>
      <w:r w:rsidR="002C287A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و هذا بسبب غياب التأصيل النظري و اختلاف الخلفيات  المعرفية والثقافية للنقاد وعدم توحيد وتنظيم عملية الترجمة والتعريب</w:t>
      </w:r>
      <w:r w:rsidR="002C287A" w:rsidRPr="002C287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2C287A" w:rsidRPr="0033787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حيث نجد أن</w:t>
      </w:r>
      <w:r w:rsidR="002C287A" w:rsidRPr="0033787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النقاد والباحث</w:t>
      </w:r>
      <w:r w:rsidR="002C287A" w:rsidRPr="0033787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="002C287A" w:rsidRPr="00337870">
        <w:rPr>
          <w:rFonts w:ascii="Simplified Arabic" w:hAnsi="Simplified Arabic" w:cs="Simplified Arabic"/>
          <w:sz w:val="32"/>
          <w:szCs w:val="32"/>
          <w:rtl/>
          <w:lang w:bidi="ar-DZ"/>
        </w:rPr>
        <w:t>ن العرب</w:t>
      </w:r>
      <w:r w:rsidR="002C287A" w:rsidRPr="0033787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2C287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2C287A" w:rsidRPr="0033787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غالبا ما يستنيمون إلى مصطلحات</w:t>
      </w:r>
      <w:r w:rsidR="002C287A" w:rsidRPr="0033787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ترتبط أساسا</w:t>
      </w:r>
      <w:r w:rsidR="002C287A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 w:rsidR="002C287A" w:rsidRPr="00337870">
        <w:rPr>
          <w:rFonts w:ascii="Simplified Arabic" w:hAnsi="Simplified Arabic" w:cs="Simplified Arabic"/>
          <w:sz w:val="32"/>
          <w:szCs w:val="32"/>
          <w:rtl/>
          <w:lang w:bidi="ar-DZ"/>
        </w:rPr>
        <w:t>بمرجعياتهم</w:t>
      </w:r>
      <w:proofErr w:type="spellEnd"/>
      <w:r w:rsidR="002C287A" w:rsidRPr="0033787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 </w:t>
      </w:r>
      <w:proofErr w:type="spellStart"/>
      <w:r w:rsidR="002C287A" w:rsidRPr="0033787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فرانكفونية</w:t>
      </w:r>
      <w:proofErr w:type="spellEnd"/>
      <w:r w:rsidR="002C287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2C287A" w:rsidRPr="00337870">
        <w:rPr>
          <w:rFonts w:ascii="Simplified Arabic" w:hAnsi="Simplified Arabic" w:cs="Simplified Arabic"/>
          <w:sz w:val="32"/>
          <w:szCs w:val="32"/>
          <w:rtl/>
          <w:lang w:bidi="ar-DZ"/>
        </w:rPr>
        <w:t>أو</w:t>
      </w:r>
      <w:r w:rsidR="002C287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2C287A">
        <w:rPr>
          <w:rFonts w:ascii="Simplified Arabic" w:hAnsi="Simplified Arabic" w:cs="Simplified Arabic"/>
          <w:sz w:val="32"/>
          <w:szCs w:val="32"/>
          <w:rtl/>
          <w:lang w:bidi="ar-DZ"/>
        </w:rPr>
        <w:t>انجلوساكسونية</w:t>
      </w:r>
      <w:proofErr w:type="spellEnd"/>
      <w:r w:rsidR="002C287A" w:rsidRPr="00337870">
        <w:rPr>
          <w:rFonts w:ascii="Simplified Arabic" w:hAnsi="Simplified Arabic" w:cs="Simplified Arabic"/>
          <w:sz w:val="32"/>
          <w:szCs w:val="32"/>
          <w:rtl/>
          <w:lang w:bidi="ar-DZ"/>
        </w:rPr>
        <w:t>)</w:t>
      </w:r>
      <w:r w:rsidR="002C287A" w:rsidRPr="0033787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2C287A" w:rsidRPr="0033787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فبعضهم يوظ</w:t>
      </w:r>
      <w:r w:rsidR="002C287A" w:rsidRPr="0033787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ّ</w:t>
      </w:r>
      <w:r w:rsidR="002C28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  </w:t>
      </w:r>
      <w:proofErr w:type="spellStart"/>
      <w:r w:rsidR="002C287A">
        <w:rPr>
          <w:rFonts w:ascii="Simplified Arabic" w:hAnsi="Simplified Arabic" w:cs="Simplified Arabic"/>
          <w:sz w:val="32"/>
          <w:szCs w:val="32"/>
          <w:rtl/>
          <w:lang w:bidi="ar-DZ"/>
        </w:rPr>
        <w:t>السيميولوجيا</w:t>
      </w:r>
      <w:proofErr w:type="spellEnd"/>
      <w:r w:rsidR="002C287A" w:rsidRPr="0033787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وبعضهم يفض</w:t>
      </w:r>
      <w:r w:rsidR="002C287A" w:rsidRPr="0033787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ّ</w:t>
      </w:r>
      <w:r w:rsidR="002C287A" w:rsidRPr="0033787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 كلمة </w:t>
      </w:r>
      <w:proofErr w:type="spellStart"/>
      <w:r w:rsidR="002C287A" w:rsidRPr="0033787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السميوطيقا</w:t>
      </w:r>
      <w:proofErr w:type="spellEnd"/>
      <w:r w:rsidR="002C287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2C287A" w:rsidRPr="00337870">
        <w:rPr>
          <w:rFonts w:ascii="Simplified Arabic" w:hAnsi="Simplified Arabic" w:cs="Simplified Arabic"/>
          <w:sz w:val="32"/>
          <w:szCs w:val="32"/>
          <w:rtl/>
          <w:lang w:bidi="ar-DZ"/>
        </w:rPr>
        <w:t>«</w:t>
      </w:r>
      <w:r w:rsidR="002C287A" w:rsidRPr="0033787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وخاصة أنها تمضي على نفس النسق التي كانت تمضي عليه عمليات التعريب كما انتقلت كلمات </w:t>
      </w:r>
      <w:proofErr w:type="spellStart"/>
      <w:r w:rsidR="002C287A" w:rsidRPr="0033787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البيوطيقا</w:t>
      </w:r>
      <w:proofErr w:type="spellEnd"/>
      <w:r w:rsidR="002C287A" w:rsidRPr="0033787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وغيرها بهذا الشكل اللغوي</w:t>
      </w:r>
      <w:r w:rsidR="002C287A" w:rsidRPr="00337870">
        <w:rPr>
          <w:rFonts w:ascii="Simplified Arabic" w:hAnsi="Simplified Arabic" w:cs="Simplified Arabic"/>
          <w:sz w:val="32"/>
          <w:szCs w:val="32"/>
          <w:rtl/>
          <w:lang w:bidi="ar-DZ"/>
        </w:rPr>
        <w:t>»</w:t>
      </w:r>
      <w:r w:rsidR="002C287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2C28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وبعضهم يستعمل مفردة </w:t>
      </w:r>
      <w:proofErr w:type="spellStart"/>
      <w:r w:rsidR="002C287A">
        <w:rPr>
          <w:rFonts w:ascii="Simplified Arabic" w:hAnsi="Simplified Arabic" w:cs="Simplified Arabic"/>
          <w:sz w:val="32"/>
          <w:szCs w:val="32"/>
          <w:rtl/>
          <w:lang w:bidi="ar-DZ"/>
        </w:rPr>
        <w:t>العلاماتية</w:t>
      </w:r>
      <w:proofErr w:type="spellEnd"/>
      <w:r w:rsidR="002C28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132C15" w:rsidRDefault="002C287A" w:rsidP="00EA707E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37870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أ</w:t>
      </w:r>
      <w:r w:rsidRPr="00337870">
        <w:rPr>
          <w:rFonts w:ascii="Simplified Arabic" w:hAnsi="Simplified Arabic" w:cs="Simplified Arabic"/>
          <w:sz w:val="32"/>
          <w:szCs w:val="32"/>
          <w:rtl/>
          <w:lang w:bidi="ar-DZ"/>
        </w:rPr>
        <w:t>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33787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مجموعة النقاد </w:t>
      </w:r>
      <w:r w:rsidR="008C17EF" w:rsidRPr="0033787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المغاربة،</w:t>
      </w:r>
      <w:r w:rsidRPr="0033787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فقد دعوا إلى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ترجمتها ب "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السيمياء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" '' محاولة منهم </w:t>
      </w:r>
      <w:r w:rsidR="008C17E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إلى </w:t>
      </w:r>
      <w:r w:rsidR="008C17EF" w:rsidRPr="0033787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تعريب</w:t>
      </w:r>
      <w:r w:rsidRPr="0033787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C17EF" w:rsidRPr="0033787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المصطلح. </w:t>
      </w:r>
      <w:proofErr w:type="spellStart"/>
      <w:r w:rsidR="008C17EF" w:rsidRPr="0033787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والسيمياء</w:t>
      </w:r>
      <w:proofErr w:type="spellEnd"/>
      <w:r w:rsidRPr="0033787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مفردة حقيقية بالاعتبار لأنها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كمفردة عربية.</w:t>
      </w:r>
      <w:r w:rsidR="000D79C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هذا الأساس توافق واضح حول كيفية استخدام هذه المصطلحات أو حتى تعريفها بشكل دقيق </w:t>
      </w:r>
      <w:r w:rsidR="008C17E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ومحدد،</w:t>
      </w:r>
      <w:r w:rsidR="000D79C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مما ساهم في خلق نوع من الغموض </w:t>
      </w:r>
      <w:r w:rsidR="00EA707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حول مفهوم </w:t>
      </w:r>
      <w:proofErr w:type="spellStart"/>
      <w:r w:rsidR="00EA707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السيميائ</w:t>
      </w:r>
      <w:r w:rsidR="000D79C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ية</w:t>
      </w:r>
      <w:proofErr w:type="spellEnd"/>
      <w:r w:rsidR="000D79C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bookmarkStart w:id="0" w:name="_GoBack"/>
      <w:bookmarkEnd w:id="0"/>
      <w:r w:rsidR="008C17E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ككل،</w:t>
      </w:r>
      <w:r w:rsidR="00EA707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أدى إلى صعوبات منهجية تكشف عنها التطبيقات </w:t>
      </w:r>
      <w:proofErr w:type="spellStart"/>
      <w:r w:rsidR="00EA707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السميائية</w:t>
      </w:r>
      <w:proofErr w:type="spellEnd"/>
      <w:r w:rsidR="00EA707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المختلفة.</w:t>
      </w:r>
      <w:r w:rsidR="002D4ACF">
        <w:rPr>
          <w:rFonts w:ascii="Simplified Arabic" w:hAnsi="Simplified Arabic" w:cs="Simplified Arabic"/>
          <w:sz w:val="32"/>
          <w:szCs w:val="32"/>
          <w:lang w:bidi="ar-DZ"/>
        </w:rPr>
        <w:t xml:space="preserve">   </w:t>
      </w:r>
    </w:p>
    <w:p w:rsidR="00132C15" w:rsidRDefault="00132C15" w:rsidP="00132C1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8625B" w:rsidRPr="00132C15" w:rsidRDefault="00132C15" w:rsidP="00132C15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132C1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ملاحظة: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تمنح نقطتان لمنهجية الإجابة، وضوح الخط، </w:t>
      </w:r>
      <w:r w:rsidR="00FC03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نظافة الورقة.</w:t>
      </w:r>
    </w:p>
    <w:sectPr w:rsidR="0048625B" w:rsidRPr="00132C15" w:rsidSect="0016735F">
      <w:type w:val="continuous"/>
      <w:pgSz w:w="11906" w:h="16838"/>
      <w:pgMar w:top="1134" w:right="1701" w:bottom="1134" w:left="1134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46F80"/>
    <w:multiLevelType w:val="hybridMultilevel"/>
    <w:tmpl w:val="5FCA2AAA"/>
    <w:lvl w:ilvl="0" w:tplc="0A3AD6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2230F"/>
    <w:multiLevelType w:val="hybridMultilevel"/>
    <w:tmpl w:val="7246818A"/>
    <w:lvl w:ilvl="0" w:tplc="F4A4F3EE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33"/>
    <w:rsid w:val="00044A34"/>
    <w:rsid w:val="000D79CF"/>
    <w:rsid w:val="00132C15"/>
    <w:rsid w:val="00140A54"/>
    <w:rsid w:val="0016735F"/>
    <w:rsid w:val="001838B4"/>
    <w:rsid w:val="001B65AE"/>
    <w:rsid w:val="001B6FEF"/>
    <w:rsid w:val="001C06EB"/>
    <w:rsid w:val="001E04C8"/>
    <w:rsid w:val="002C287A"/>
    <w:rsid w:val="002C758A"/>
    <w:rsid w:val="002D4ACF"/>
    <w:rsid w:val="00334033"/>
    <w:rsid w:val="003377D5"/>
    <w:rsid w:val="0048625B"/>
    <w:rsid w:val="005D2DB1"/>
    <w:rsid w:val="00611927"/>
    <w:rsid w:val="00643674"/>
    <w:rsid w:val="00647FA6"/>
    <w:rsid w:val="007A55AF"/>
    <w:rsid w:val="008C17EF"/>
    <w:rsid w:val="0097413C"/>
    <w:rsid w:val="00C14A08"/>
    <w:rsid w:val="00C83002"/>
    <w:rsid w:val="00D669CB"/>
    <w:rsid w:val="00E2497C"/>
    <w:rsid w:val="00E62457"/>
    <w:rsid w:val="00EA707E"/>
    <w:rsid w:val="00EB1BBE"/>
    <w:rsid w:val="00F406FA"/>
    <w:rsid w:val="00F677E9"/>
    <w:rsid w:val="00FA2BFE"/>
    <w:rsid w:val="00FC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9FA4E"/>
  <w15:chartTrackingRefBased/>
  <w15:docId w15:val="{DFBFE687-4C2B-425C-BCFB-5A6E792A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4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8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X260</dc:creator>
  <cp:keywords/>
  <dc:description/>
  <cp:lastModifiedBy>X260</cp:lastModifiedBy>
  <cp:revision>3</cp:revision>
  <dcterms:created xsi:type="dcterms:W3CDTF">2025-05-16T17:27:00Z</dcterms:created>
  <dcterms:modified xsi:type="dcterms:W3CDTF">2025-05-16T17:28:00Z</dcterms:modified>
</cp:coreProperties>
</file>