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45" w:rsidRPr="00834A45" w:rsidRDefault="00834A45" w:rsidP="00834A45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kern w:val="36"/>
          <w:sz w:val="36"/>
          <w:szCs w:val="36"/>
          <w:lang w:eastAsia="fr-FR"/>
        </w:rPr>
      </w:pPr>
      <w:r w:rsidRPr="00834A45">
        <w:rPr>
          <w:rFonts w:ascii="Comic Sans MS" w:eastAsia="Times New Roman" w:hAnsi="Comic Sans MS" w:cs="Times New Roman" w:hint="cs"/>
          <w:b/>
          <w:bCs/>
          <w:kern w:val="36"/>
          <w:sz w:val="36"/>
          <w:szCs w:val="36"/>
          <w:rtl/>
          <w:lang w:eastAsia="fr-FR"/>
        </w:rPr>
        <w:t>محاضرة أسباب التغير الدلالي ومظاهره</w:t>
      </w:r>
    </w:p>
    <w:p w:rsid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</w:pPr>
    </w:p>
    <w:p w:rsidR="00834A45" w:rsidRPr="00834A45" w:rsidRDefault="00131C5B" w:rsidP="00131C5B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    تتناول هذه ال</w:t>
      </w:r>
      <w:r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محاضرة</w:t>
      </w:r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موضوعا مهما </w:t>
      </w:r>
      <w:proofErr w:type="spellStart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جدّا،</w:t>
      </w:r>
      <w:proofErr w:type="spellEnd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ألا وهو موضوع التّغي</w:t>
      </w:r>
      <w:r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ّ</w:t>
      </w:r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ر الدّلالي الذي يحتل محورًا رئيسًا في سلسلة الدّراسات التي تَقدّم </w:t>
      </w:r>
      <w:proofErr w:type="spellStart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بها</w:t>
      </w:r>
      <w:proofErr w:type="spellEnd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الدّلالة </w:t>
      </w:r>
      <w:proofErr w:type="spellStart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التّاريخي،</w:t>
      </w:r>
      <w:proofErr w:type="spellEnd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حيث كان اهتمام هذا الأخير ينحصر في التغيرات التي تطرأ على معنى </w:t>
      </w:r>
      <w:proofErr w:type="spellStart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المفردة،</w:t>
      </w:r>
      <w:proofErr w:type="spellEnd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أي في تحديد التّغير الدّلالي وتصنيفه </w:t>
      </w:r>
      <w:proofErr w:type="spellStart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وتفسيره،</w:t>
      </w:r>
      <w:proofErr w:type="spellEnd"/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فالكلمة قد تتطور دلالتها وتتغير من عصر إلى </w:t>
      </w:r>
      <w:r w:rsidR="0014362C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عصر </w:t>
      </w:r>
      <w:proofErr w:type="spellStart"/>
      <w:r w:rsidR="0014362C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="0014362C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ولذلك سنتطرق</w:t>
      </w:r>
      <w:r w:rsidR="00834A45"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إلى الأمور الآتية:</w:t>
      </w:r>
    </w:p>
    <w:p w:rsidR="00834A45" w:rsidRPr="00834A45" w:rsidRDefault="00834A45" w:rsidP="00834A45">
      <w:pPr>
        <w:numPr>
          <w:ilvl w:val="0"/>
          <w:numId w:val="1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أسباب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</w:t>
      </w:r>
    </w:p>
    <w:p w:rsidR="00834A45" w:rsidRPr="00834A45" w:rsidRDefault="00834A45" w:rsidP="00834A45">
      <w:pPr>
        <w:numPr>
          <w:ilvl w:val="0"/>
          <w:numId w:val="1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أشكال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الدلالي.</w:t>
      </w:r>
    </w:p>
    <w:p w:rsidR="00834A45" w:rsidRPr="00834A45" w:rsidRDefault="00834A45" w:rsidP="00834A45">
      <w:pPr>
        <w:numPr>
          <w:ilvl w:val="0"/>
          <w:numId w:val="1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مجالات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الدلالي.</w:t>
      </w:r>
    </w:p>
    <w:p w:rsidR="00834A45" w:rsidRPr="00834A45" w:rsidRDefault="00834A45" w:rsidP="00834A45">
      <w:pPr>
        <w:numPr>
          <w:ilvl w:val="0"/>
          <w:numId w:val="1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أنواع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الكلمات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المفتاحية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التغير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التاريخي،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الكلمة،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ر</w:t>
      </w:r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قي،</w:t>
      </w:r>
      <w:proofErr w:type="spellEnd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انحطاط،</w:t>
      </w:r>
      <w:proofErr w:type="spellEnd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توسع،</w:t>
      </w:r>
      <w:proofErr w:type="spellEnd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تضييق،</w:t>
      </w:r>
      <w:proofErr w:type="spellEnd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="009448BB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مجاز </w:t>
      </w:r>
      <w:proofErr w:type="spellEnd"/>
      <w:r w:rsidR="009448BB"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مقدمة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اقتصر علم الدّلالة في مراحله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الأولى،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ولاسيما في مرحلة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الرّواد،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ومنهم: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ميشال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بريال وتابعيهم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ومنهم: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ماريو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على تتبع المراحل التّاريخية للتّغيرات التي تصيب معاني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المفردات،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عرفت هذه المرحلة بعلم الدّلالة التّطوري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التّاريخي،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حيث شغل العلماء في هذه المرحلة بالأساس موضوع تغير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المعنى،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وصور هذا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التّغير،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أجمعوا على أنّ لتغير المعنى أسباب عديدة يمكن حصرها في الأسباب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اللّغوية،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والتّاريخية،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والاجتماعية،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والثّقافية،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والنّفسية،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والعقلية،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توصلوا بعد الدّراسة إلى مجموعة من الطرق أو الأشكال للتّغير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الدّلالي،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وهذه الأشكال جديرة 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 xml:space="preserve">بأن ترصد حركة  الدّلالة في دورانها مع ألفاظ اللغة بمرور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الزمن،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أهمها: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تخصيص أو تضييق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الدّلالة،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وتعميمها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توسيعها،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ورقيها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انحطاطها،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إلى غير ذلك.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أولا: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علم الدّلالة التّاريخي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Historical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 xml:space="preserve"> –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Philological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Semantics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 ويُعرف أيضًا بعلم الدّلالة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الفيلولوجي،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وبعلم الدّلالة فقه اللّغوي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التّاريخي،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وبعلم الدّلالة قبل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البنوي،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وهو منهج تاريخي للبحث في علم الدّلالة كان سائدًا بين عامي 1850-1930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تقريبًا،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وكان اهتمامه الأساسي منصبًا على دراسة تغيّر المعنى بمرور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الزمن،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حيث إنّ لفظة علم الدّلالة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(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lang w:eastAsia="fr-FR"/>
        </w:rPr>
        <w:t>sementics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قد استعملت أولاً للإشارة التي تُطور المعنى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وتُغيّره،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والنتائج العملية لهذا النّوع من البحث تتخذ شكل تصنيفات متعددة لآليات التّغير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الدّلالي،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كالاستعارة،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والكناية،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والتّعميم  والتّخصيص(1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ثانيا: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مصطلح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التّغير الدّلالي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((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Semantics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 xml:space="preserve"> Change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  تُعد دراسة التّغير الدّلالي المحور الرئيس للدّرس الدّلالي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الحديث،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وبخاصة علم الدّلالة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التّاريخي،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فقد كان أهم ما شغل علماء اللّغة موضوع تغيّر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المعنى،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وصور هذا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التّغير،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وأسباب حدوثه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والعوامل التي تتدخل في حياة الألفاظ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وموتها،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إذ يرون أنّ دلالة المفردات هي أكثر جوانب اللّغة عُرضة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للتّغير،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فظهور المفردة للمرة الأولى يكون لها 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معين،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ومع مرور الزمن يتغيّر هذا المعنى نسبيًا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كليًا،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والمعروف لدى علماء اللغة أنّ الكلمة الواحدة تخضع في نشأتها وتطورها إلى عدّة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عوامل،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فقد يتوسع معناها أو يضيق أو يتغيّر تماما.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ثالثا: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مظاهر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التّغير الدّلالي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للتّغير الدّلالي مظاهر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وأعراض،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لخصها إبراهيم أنيس في كتابه في خمس مظاهر نذكر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منها :</w:t>
      </w:r>
      <w:proofErr w:type="gramEnd"/>
    </w:p>
    <w:p w:rsidR="00834A45" w:rsidRPr="00834A45" w:rsidRDefault="00834A45" w:rsidP="00834A45">
      <w:pPr>
        <w:numPr>
          <w:ilvl w:val="0"/>
          <w:numId w:val="2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lastRenderedPageBreak/>
        <w:t>تغيّر الدّلالة بالاتّساع(تعميم الدّلالة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Widening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 أي تعميم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الخاص،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ويتم ذلك بتوسيع معنى اللّفظ ومفهومه أو نقله من معنى الخاص الدّال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عليه،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إلى معنى أعم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وأشمل،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وبه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تصبح الكلمة تدل على عدد من المعاني أكثر مما كانت تدل عليه من قبل أو تدل على معنى أعم من معناها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الأول،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ويعني توسيع المعنى أن يصبح عدد ما تشير إليه الكلمة أكثر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السابق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(2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وبمعنى آخر هو تحويل الدّلالة من معنى ضيق إلى 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أوسع،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أمثلته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-كلمة (السيارة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كانت في الماضي تعني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القافلة،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ولكن توسع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معناها،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وأصبحت تدل الآن على وسيلة النقل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المعروفة .</w:t>
      </w:r>
      <w:proofErr w:type="gram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(قطار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تدل عل قطار الإبل تشدّ على نسق واحد خلف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واحد،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وتوسع في معناها لتدل على قطار السّكة الحديديّة.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-كلمة (البأس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كانت تطبّق فقط على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الحرب،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أصبحت تطلق على كل شدّة.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        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2-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تغيّر الدّلالة بالتّضييق(تخصيص الدّلالة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Narrowing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 وهو ضد التّوسيع ونعني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تخصيص العام أو تخصيص مجال الدّلالة وتحويلها من المعنى الكلي إلى المعنى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الجزئي،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ويسمى أيضا بتقليص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الدّلالة،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والتّخصيص يعني قصر المعنى العام على بعض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أفراده،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وتضييق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شموله،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وذلك أنّ مدلول الكلمة يتغير تبعًا للحالة التي يكثر فيها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استخدامها،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كما أنّ دلالة الكلمة التي كانت تدل على معانٍ كلية عامة لتصبح  تدل على معنى خاص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“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(3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وباختصار نعني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بالتّخصيص،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كما يقول عوض حيدر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هو أن يضيق معنى الكلمة على مرّ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الزّمان،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فتتحول دلالتها من معنى كلي إلى معنى جزئي أو يقلل عدد المعاني التي تدل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عليها،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أي أنّ الكلمة أصبحت بالتّخصيص دالة على بعض كانت تدل عليه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قبل”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(4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 أمثلته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كلمة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الحج)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إذْ كانت تعني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القصد،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فيقال: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حج فلان أي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قدم،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وحججت فلانًا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أي: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قصدته،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استقر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بها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في القصد إلى مكة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للنّسك،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والحج إلى البيت خاصة.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-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الحرمة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بعد أن كانت تطلق على كل محرم لا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يمس،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صارت تدل فقط على المرأة.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-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الصلاة)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كانت تدل على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الدّعاء،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أصبحت تدل في الإسلام على الأقوال والأفعال المخصوصة المفتتحة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بالتّكبير،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والمختتمة بالتّسليم بشرائط خاصة.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       3-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انحطاط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المعنى 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Pejorative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 xml:space="preserve"> Change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فكثيرًا ما يصيب الدّلالة بعض الانهيار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الضعف،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فتراها تفقد شيئا من أثرها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الأذهان،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أو تفقد مكانتها بين الألفاظ التي تنال من المجتمع الاحترام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والتّقدير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(5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تطرق عبد الجليل منقور لهذا المظهر فقال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…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قد تتردد الكلمة بين الرقي والانحطاط في سلم الاستعمال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الاجتماعي،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بل قد تصعد الكلمة الواحدة إلى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القمة،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وتهبط إلى الحضيض في وقت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قصير”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(6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  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 أمثلته: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(الحاجب)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التي كان لها دلالة سامية أثناء حكم العرب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بالأندلس،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انحطت في العصر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الحديث،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وأصبحت تستعمل الآن في معنى الخادم أو حارس الباب.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– 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وكان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معنى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اليد الطويلة) 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السخاء والكرم كما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الحديث،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صارت تدل على السارق فيقال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فلان يده طويلة أي سارق.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( 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بهلول) 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بمعنى السيّد ابتذل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معناها،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لتدل على من يقوم بأعمال مضحكة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         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4-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رقي المعنى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Meliorative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 xml:space="preserve"> Change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 فكما يحصل انحطاط في بعض دلالات الألفاظ يحصل هناك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رقي،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ولكنه أقل حدوثا وشيوعا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الانحطاط،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ويسمى هذا النوع من التطور بسمو الدلالة أو التغير 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>المتسامي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(7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ومثلما عبر عنها إبراهيم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أنيس”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قد يسعد اللفظ فترقى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دلالته،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ندرة هذا في تطور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الدلالات”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(8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 أمثلته: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رسول)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التي كانت تدل على من يرسل في أي أمر كان عظم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تفه،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لكن عندما جاء الإسلام أخذت مفهومًا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ساميًا،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فأصبحت تدل هذه الكلمة على الشخص الذي أوحي إليه برسالة وأمر بتبليغها.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كلمة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القماش)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كانت تدل على ما يتناثر من متاع البيت أو ما على الأرض من فتات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الأشياء،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ثم أصبحت تدل على نوع من النّسيج المتقن الصنع.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5-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انتقال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المعنى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Transference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 xml:space="preserve"> of 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lang w:eastAsia="fr-FR"/>
        </w:rPr>
        <w:t>Meaning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وهو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تحويل دلالة اللّفظ من مجال آخر على غير وجه الخصوص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العموم،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ويتم ذلك عن طريق المجاز أو الاستعارة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الكناية،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 الكلمات التي تغيرت دلالتها عن طريق الانتقال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لفظة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(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الشّنب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) 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إذ كانت تعني في السابق صفاء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الأسنان،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وجمال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الثّغر،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ثم استعملت حديثًا بمعنى الشّارب 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–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لفظة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(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الجمل)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وانتقالها من الدّلالة الحسيّة إلى الدّلالة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المجردة،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إذ انتقلت من دلالتها على الإبل إلى الدّلالة على الجمال في الأشياء المتعددة.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رابعا: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أسباب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التغير الدلالي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 تغير المعنى ظاهرة شائعة في كلّ اللّغات يلمسها كل دارس لمراحل نمو اللّغة وأطوارها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التّاريخية”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وهذه التّغيرات تحدث في اللّغة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دائما،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لأنّها نظام للتّواصل بين النّاس مرتبطة بأحوالهم وظروفهم الثقافية والاجتماعية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والعقلية،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وهذه الأحوال والظروف لا تسير على وتيرة واحدة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فالأسباب هي الظروف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المهيئة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للتّغير،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بينما الطرق هي الوسائل والخطوط التي يسلكها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التّغير”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(9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>ومن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أهم أساب تطور الدلالة كما ذكرها بعض اللغويين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numPr>
          <w:ilvl w:val="0"/>
          <w:numId w:val="3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ظهور الحاجة إلى تسميات جديدة 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 من أهم العوامل التي تؤدي إلى تطور الدّلالة هو الحاجة إلى تسميات جديدة تعبر عن المعاني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وتظهر الحاجة حينما يملك المجتمع اللّغوي فكرة أو شيئا يريد التّكلم عنه مما يقتضي تمثيله بمفردات تتضمن مجموعة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الأصوات،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يكون هذا التّمثيل عن طريق الاقتراض من لغة إلى لغة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أخرى،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فحين يحدث ذلك فإنّ المعنى غالبا ما يتغير بوجه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الوجوه،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إما بتوسيعه أو تضييقه أو نقله كليا لغير ما وضع له اللّفظ في اللّغة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المقترضمنها”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(10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وهذا النّوع من التّطور يتم عادة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على”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أيدي الموهوبين من أصحاب المهارة في الكلام كالشعراء والأدباء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كما قد تق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وم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المجامع اللغوية أو الهيئات العلمية حين تعوز الحاجة إليه والسبيل إليه  هو ما يسمى بالمجاز أو الانتقال باللفظ من مجاله المألوف إلى آخر جديد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عليه،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وحاجة الأديب إلى توضيح الدلالة أو تقويه أثرها في الذهن هي التي تحمله على الالتجاء إلى المجاز وعلى قدر إحسانه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تخيرالمجال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الجديد للفظ تكون مهارته وجودة فنه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“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(11)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.وبالتّالي نفهم من هذا أنّ هؤلاء الموهوبين المتمثلين في الأدباء والشعراء لهم دور بارز في توجيه دلالة الألفاظ .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 </w:t>
      </w:r>
    </w:p>
    <w:p w:rsidR="00834A45" w:rsidRPr="00834A45" w:rsidRDefault="00834A45" w:rsidP="00834A45">
      <w:pPr>
        <w:numPr>
          <w:ilvl w:val="0"/>
          <w:numId w:val="4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الأسباب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الاجتماعية والثقافية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يعدّ العامل الاجتماعي والثقافي أحد أسباب تغير المعنى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حيث”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تمر المجتمعات بكثير من التّحولات الثقافية والسياسية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والاقتصادية،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فتؤثر هذه التّحولات في طرق استعمالها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للكلمات،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وهو ما يؤدي غالبا إلى ظهور تغيرات دلالية واضحة تناسب السياق الثقافي والاجتماعي الجديد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“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(12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            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 xml:space="preserve">فاللغة وثيقة الصلة بالمجتمع “حيث أن كل تطور في حياة الأمة يترك أثرا قويا واضحا في </w:t>
      </w:r>
      <w:proofErr w:type="spellStart"/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لغتها”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(13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 xml:space="preserve"> .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3-الأسباب 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النّفسية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 مما لا شك فيه أن الألفاظ لها أثر نفسي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الإنسان،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ولولا ذاك لما قلنا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صوت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دافئ،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كلام حار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قفأ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مرارتي،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حرق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قلبي،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وهكذا كثيرا ما نصوغ عباراتنا محملة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بانفعالاتنا،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ومعبرة عن حالتنا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النّفسية،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وهذا يشكل ملمحا من ملامح التطور الدلالي يتصل بالأسباب النفسية ما يسمى ب (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اللامساس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أو التلطف في التعبير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(14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ويعني الابتعاد عن الكلمات ذات الإيحاءات المكروهة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الحادة،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واستبدالها بكلمات أكثر قبولا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وحشمة،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فالألفاظ المتصلة بالقذارة أو المرتبطة بالغريزة الجنسية تغلف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بتوريات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تخفف من الحرج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فيها،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ومكان قضاء الحاجة يسمونه الخلاء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الحمام،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والجماع يعبر عنه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بالنكاح،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والمتوفى يسمونه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المرحوم،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الراحل،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والفقيد،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وهكذا كان عند علمائنا القدامى من أصول الفصاحة والكناية في الموضع الذي لا يحسن فيه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التصريح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(15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numPr>
          <w:ilvl w:val="0"/>
          <w:numId w:val="5"/>
        </w:numPr>
        <w:bidi/>
        <w:spacing w:after="0" w:line="660" w:lineRule="atLeast"/>
        <w:ind w:left="154"/>
        <w:jc w:val="both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العامل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اللغوي :</w:t>
      </w:r>
      <w:proofErr w:type="gramEnd"/>
    </w:p>
    <w:p w:rsidR="009448BB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 قد يرجع تغير المعنى إلى أسباب لغوية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لأنّه قد يحدث في صلب اللغة فجوات معجمية لا تجد معها اللّفظ الذي يعب</w:t>
      </w:r>
      <w:r w:rsidR="009448BB"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ّ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ر عن الدّلالة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الجديدة،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فيلجأ اللّغويون إلى سدّها عن طريق الاقتراض اللّغوي أو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الاشتقاق،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يتجه المجتمع اللغوي نحو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المجاز،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فيتم ابتداع دلالة جديدة أو يحصل تنقل الدّلالة من حقل دلالي إلى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آخر”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(16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9448BB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 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فالانتقال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المجازي  يعد</w:t>
      </w:r>
      <w:r w:rsidR="009448BB"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ّ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من أهم الأسباب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اللغوية،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حيث يقوم بابتداعه متخصصون كالأدباء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والشعراء،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لأنه يحدث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بهدف”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سد فجوة معجمية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…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يحدث</w:t>
      </w:r>
      <w:r w:rsidR="009448BB"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 xml:space="preserve"> 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بمرور الوقت أن يشيع الاستعمال المجازي فيصبح للفظ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معنيان،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وقد يشيع المعنى المجازي على حساب المعنى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الحقيقي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ويقضي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عليه”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(17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       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lastRenderedPageBreak/>
        <w:t>.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4-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الاستعمال</w:t>
      </w:r>
      <w:proofErr w:type="gram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   إن</w:t>
      </w:r>
      <w:r w:rsidR="009448BB">
        <w:rPr>
          <w:rFonts w:ascii="Comic Sans MS" w:eastAsia="Times New Roman" w:hAnsi="Comic Sans MS" w:cs="Times New Roman" w:hint="cs"/>
          <w:color w:val="222222"/>
          <w:sz w:val="35"/>
          <w:szCs w:val="35"/>
          <w:rtl/>
          <w:lang w:eastAsia="fr-FR"/>
        </w:rPr>
        <w:t>ّ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استعمال اللفظ في غير ما وضع له أحد الأسباب التي تؤدي إلى نقل الألفاظ من معناها إلى معنى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آخر،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فقد يسمع مثلا شخصا ما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لفظا،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ولكن يسيء فهمه أو ربما تكون دلالته غير واضحة فيستخدمه في معنى مغاير لا يمت إلى معناه الأصلي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خامسا: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مجالات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التغير الدلالي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هناك ثلاثة  مجالات للتغير الدلالي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وهي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المجال الأساسي  الذي يمثل  الأصل الحسي  للدلالة والمجال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الثاني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الذي يشهد التغير بين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المحسوسات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عن طريق التخصيص والتعميم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والانتقال،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والمجال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الأخير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وهو المجال المعنوي 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    فالبحث في المجال الأول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يكون في الأصل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الحسي،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والذي يتمثل في أقدم معاني الكلمات التي عايشها أهل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اللغة،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وهذه  الدلالة هي دلالة عرفية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حقيقية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لا تحتاج إلى قرائن بل تستغني في الدلالة على المراد منها بنفسها عن سائر ما نحتاجه ضروب الدلالات المجازية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علاقات”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(18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  والمقصود هنا هو المعنى الذي يجري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به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الاستعمال،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أي قبل ن يشهد شيئا من التغير في أي اتجاه مثل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كلمة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تقليد،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وترجع إلى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”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مادة قلد فأصل هذه  الكلمة كما ذكره اللغويون هو قَلْدُ الحبل أي فتله قوة على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قوة،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ومنه القلادة التي تقلد بمعنى تُفتل من خيط أو فضة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“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(19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    أما المجال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الثاني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 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فهو مجال التطور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المحسوسات،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ويكون من خلال  هذا المجال خروج اللغة من السكون والاستقرار النسبي إلى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الحركة،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والتغير بفعل ما يجري في المجتمع من تطورات تنعكس على اللغة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(20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مثال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ذلك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قلد الماء واللبن أي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جمعها وضمها.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>وفي المجال الثالث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تجد فيه اتجاهات نحو المعاني الذهنية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المجردة،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وذلك يرجع لرقي العقل الإنساني وتطور الخبرة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لديه،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ويمثل هذا الاتجاه أي الانتقال من المعاني الحسية إلى المعاني المجردة الاتجاه الظاهري في تغير الدلالة مثل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 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القلادة وهي كما سبق وأن ذكرنا في المجال الأول فرع من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الأصل،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فقد اتجه إلى معاني ذهنية اعتمادا على المشابهة بين تقلد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القلادة،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أي وضعها في العنق من جهة ومن جهة أخرى إتباع الإنسان فيما يفعل أو يقول من جهة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أخرى،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وبذلك ظهر المعنى الذهني المتمثل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التقليد،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وهو “قبول القول من غير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دليل” 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(21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).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خاتمة</w:t>
      </w:r>
      <w:proofErr w:type="gram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وبهذا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فإننا نخلص إلى النتائج الآتية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1-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أن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 يعد مؤشرا على حيوية اللغة.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2-أن تطور الدلالة ظاهرة شائعة في كل اللغات يلمسها كل دارس لمراحل نمو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اللغة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وأطوارها التاريخية.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3-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أن ألفاظ اللغة تتغير معانيها تبعا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للأزمان،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ووفقا لحاجة الناس إلى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معاني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جديدة.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4-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أن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من مظاهر التغير الدلالي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تعميم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وتضييق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انحطاط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توسيع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وانتقال الدلالة.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bdr w:val="none" w:sz="0" w:space="0" w:color="auto" w:frame="1"/>
          <w:vertAlign w:val="superscript"/>
          <w:rtl/>
          <w:lang w:eastAsia="fr-FR"/>
        </w:rPr>
        <w:t>***</w:t>
      </w:r>
      <w:proofErr w:type="spell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gram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الهوامش :</w:t>
      </w:r>
      <w:proofErr w:type="gramEnd"/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1-ديرك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جيرارتس،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نظريات علم الدلالة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المعجمي،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تر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فاطمة علي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الشهري،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هيا إبراهيم المنيف ثناء محمود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الغباشي،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غادة عقاب بن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عميرة،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نهى محمد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الجاسر،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الأكاديمية الحديثة للكتاب الجامعي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2013،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القاهرة،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ص13-14.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2-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>ينظر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عبد القادر أبو شريفة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وآخرون،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علم الدلالة والمعجم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العربي،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دار الفكر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1989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عمان،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الأردن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ص 45.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3-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أحمد مختار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عمر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كلية دار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العلوم،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1985،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جامعة القاهرة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147.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4-عوض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حيدر،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دراسة نظرية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وتطبيقية،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مكتبة الآداب للطباعة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والنشر،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2005،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75.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5-إبراهيم أنيس،دلالة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الألفاظ،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مكتبة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الأنجلو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المصرية،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ط5،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1984،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مصر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156.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6-عبد الجليل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منقور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أصوله ومباحثه في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التراث،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ديوان المطبوعات الجامعية،د.ط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2010،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بن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عكنون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الجزائر،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72.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7-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عبد القادر أبو شريفة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وآخرون،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علم الدلالة والمعجم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العربي،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ص 45.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8-دلالة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الألفاظ،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158.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9-سالم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الخماش،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عند العرب دراسة مقارنة مع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السيمياء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الحديث،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دمشق </w:t>
      </w:r>
      <w:hyperlink r:id="rId5" w:history="1">
        <w:r w:rsidRPr="00834A45">
          <w:rPr>
            <w:rFonts w:ascii="Comic Sans MS" w:eastAsia="Times New Roman" w:hAnsi="Comic Sans MS" w:cs="Times New Roman"/>
            <w:color w:val="0000FF"/>
            <w:szCs w:val="35"/>
            <w:u w:val="single"/>
            <w:lang w:eastAsia="fr-FR"/>
          </w:rPr>
          <w:t>aru@net.sy</w:t>
        </w:r>
      </w:hyperlink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-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10نواري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سعودي أبو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زيد،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محاضرات في علم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عالم الكتب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الحديث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،د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.ط،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2011 ،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الأردن.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11-دلالة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الألفاظ،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145.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12-محمد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الشتيوي،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التغير الدلالي وأثره في فهم النص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القرآني،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مكتبة حسن العصرية للطباعة والنشر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والتوزيع،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2011،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بيروت،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لبنان،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62.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13-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الألفاظ،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146.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lastRenderedPageBreak/>
        <w:t xml:space="preserve">14-حامد محمد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قدور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مقدمة لدراسة التطور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الدلالي،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مقال بمجلة عالم الفكر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وزارة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الإعلام،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مجلد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16،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عدد3،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الكويت،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 ص 30.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15-المرجع نفسه ،الصفحة نفسها.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16-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عبد الجليل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منقور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علم الدلالة أصوله ومباحثه في التراث،ص 85.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17-أحمد مختار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عمر،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 علم الدلالة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241.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18-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أحمد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قدور،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gram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مصنفات</w:t>
      </w:r>
      <w:proofErr w:type="gram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اللحن والتثقيف اللغوي حتى القرن العشرين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الهجري،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وزارة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الثقافة،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دمشق ص 308.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19-المرجع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نفسه،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الصفحة نفسها.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20-ينظر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 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الجرجاني،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التعريفات،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دار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الإيمان،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2004،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الإسكندرية،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ص 73.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21-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الشيرازي،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شرح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اللمع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حققه وقدم له ووضع  فهارسه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:</w:t>
      </w: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 عبد المجيد تركي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ج1،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دار الغرب الإسلامي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ط1،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1988،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 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بيروت،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</w:t>
      </w:r>
      <w:proofErr w:type="spellStart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لبنان،</w:t>
      </w:r>
      <w:proofErr w:type="spellEnd"/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 xml:space="preserve">  ص 1007.</w:t>
      </w:r>
    </w:p>
    <w:p w:rsidR="00834A45" w:rsidRPr="00834A45" w:rsidRDefault="00834A45" w:rsidP="00834A45">
      <w:pPr>
        <w:bidi/>
        <w:spacing w:after="0" w:line="660" w:lineRule="atLeast"/>
        <w:textAlignment w:val="baseline"/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</w:pPr>
      <w:r w:rsidRPr="00834A45">
        <w:rPr>
          <w:rFonts w:ascii="Comic Sans MS" w:eastAsia="Times New Roman" w:hAnsi="Comic Sans MS" w:cs="Times New Roman"/>
          <w:color w:val="222222"/>
          <w:sz w:val="35"/>
          <w:szCs w:val="35"/>
          <w:rtl/>
          <w:lang w:eastAsia="fr-FR"/>
        </w:rPr>
        <w:t>*</w:t>
      </w:r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جامعة حسيبة بن بوعلي –</w:t>
      </w:r>
      <w:proofErr w:type="spellStart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>الشلف-</w:t>
      </w:r>
      <w:proofErr w:type="spellEnd"/>
      <w:r w:rsidRPr="00834A45">
        <w:rPr>
          <w:rFonts w:ascii="Comic Sans MS" w:eastAsia="Times New Roman" w:hAnsi="Comic Sans MS" w:cs="Times New Roman"/>
          <w:b/>
          <w:bCs/>
          <w:color w:val="222222"/>
          <w:szCs w:val="35"/>
          <w:rtl/>
          <w:lang w:eastAsia="fr-FR"/>
        </w:rPr>
        <w:t xml:space="preserve"> الجزائر</w:t>
      </w:r>
    </w:p>
    <w:p w:rsidR="00147D41" w:rsidRPr="00834A45" w:rsidRDefault="0014362C" w:rsidP="00834A4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147D41" w:rsidRPr="00834A45" w:rsidSect="00B3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B4C"/>
    <w:multiLevelType w:val="multilevel"/>
    <w:tmpl w:val="B0B4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A2E81"/>
    <w:multiLevelType w:val="multilevel"/>
    <w:tmpl w:val="7C9E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2212A"/>
    <w:multiLevelType w:val="multilevel"/>
    <w:tmpl w:val="1E64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551A9"/>
    <w:multiLevelType w:val="multilevel"/>
    <w:tmpl w:val="140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E273F5"/>
    <w:multiLevelType w:val="multilevel"/>
    <w:tmpl w:val="8D6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A45"/>
    <w:rsid w:val="00070E93"/>
    <w:rsid w:val="00131C5B"/>
    <w:rsid w:val="0014362C"/>
    <w:rsid w:val="007A7396"/>
    <w:rsid w:val="007C2311"/>
    <w:rsid w:val="00834A45"/>
    <w:rsid w:val="009448BB"/>
    <w:rsid w:val="00A3454F"/>
    <w:rsid w:val="00B3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33"/>
  </w:style>
  <w:style w:type="paragraph" w:styleId="Titre1">
    <w:name w:val="heading 1"/>
    <w:basedOn w:val="Normal"/>
    <w:link w:val="Titre1Car"/>
    <w:uiPriority w:val="9"/>
    <w:qFormat/>
    <w:rsid w:val="00834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A4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implesocialtxt">
    <w:name w:val="simplesocialtxt"/>
    <w:basedOn w:val="Policepardfaut"/>
    <w:rsid w:val="00834A45"/>
  </w:style>
  <w:style w:type="paragraph" w:styleId="NormalWeb">
    <w:name w:val="Normal (Web)"/>
    <w:basedOn w:val="Normal"/>
    <w:uiPriority w:val="99"/>
    <w:semiHidden/>
    <w:unhideWhenUsed/>
    <w:rsid w:val="0083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4A4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34A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981">
          <w:marLeft w:val="0"/>
          <w:marRight w:val="154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122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4328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@net.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2008</Words>
  <Characters>11047</Characters>
  <Application>Microsoft Office Word</Application>
  <DocSecurity>0</DocSecurity>
  <Lines>92</Lines>
  <Paragraphs>26</Paragraphs>
  <ScaleCrop>false</ScaleCrop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DUALCOMPUTER</dc:creator>
  <cp:lastModifiedBy>DUALCOMPUTER</cp:lastModifiedBy>
  <cp:revision>4</cp:revision>
  <dcterms:created xsi:type="dcterms:W3CDTF">2025-10-10T20:18:00Z</dcterms:created>
  <dcterms:modified xsi:type="dcterms:W3CDTF">2025-12-04T20:03:00Z</dcterms:modified>
</cp:coreProperties>
</file>