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5E" w:rsidRPr="00C80F25" w:rsidRDefault="0009535E" w:rsidP="0009535E">
      <w:pPr>
        <w:pStyle w:val="Titre1"/>
        <w:rPr>
          <w:sz w:val="28"/>
          <w:szCs w:val="28"/>
        </w:rPr>
      </w:pPr>
      <w:proofErr w:type="spellStart"/>
      <w:r>
        <w:rPr>
          <w:lang w:val="en-US"/>
        </w:rPr>
        <w:t>Sujet</w:t>
      </w:r>
      <w:proofErr w:type="spellEnd"/>
      <w:r>
        <w:rPr>
          <w:lang w:val="en-US"/>
        </w:rPr>
        <w:t xml:space="preserve"> n°11</w:t>
      </w:r>
      <w:r w:rsidRPr="001250CD">
        <w:rPr>
          <w:lang w:val="en-US"/>
        </w:rPr>
        <w:tab/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604"/>
      </w:tblGrid>
      <w:tr w:rsidR="00956672" w:rsidTr="0009535E">
        <w:tc>
          <w:tcPr>
            <w:tcW w:w="5228" w:type="dxa"/>
          </w:tcPr>
          <w:p w:rsidR="00956672" w:rsidRPr="001250CD" w:rsidRDefault="00956672" w:rsidP="00956672">
            <w:pPr>
              <w:jc w:val="center"/>
              <w:rPr>
                <w:rFonts w:ascii="Segoe UI" w:hAnsi="Segoe UI" w:cs="Segoe UI"/>
                <w:lang w:val="en-US"/>
              </w:rPr>
            </w:pPr>
            <w:r w:rsidRPr="001250CD">
              <w:rPr>
                <w:rFonts w:ascii="Segoe UI" w:hAnsi="Segoe UI" w:cs="Segoe UI"/>
                <w:lang w:val="en-US"/>
              </w:rPr>
              <w:t xml:space="preserve">Univ.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Bejaia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 xml:space="preserve"> – </w:t>
            </w:r>
            <w:proofErr w:type="gramStart"/>
            <w:r w:rsidRPr="001250CD">
              <w:rPr>
                <w:rFonts w:ascii="Segoe UI" w:hAnsi="Segoe UI" w:cs="Segoe UI"/>
                <w:lang w:val="en-US"/>
              </w:rPr>
              <w:t xml:space="preserve">FSECSG </w:t>
            </w:r>
            <w:bookmarkStart w:id="0" w:name="_GoBack"/>
            <w:bookmarkEnd w:id="0"/>
            <w:r w:rsidRPr="001250CD">
              <w:rPr>
                <w:rFonts w:ascii="Segoe UI" w:hAnsi="Segoe UI" w:cs="Segoe UI"/>
                <w:lang w:val="en-US"/>
              </w:rPr>
              <w:t xml:space="preserve"> –</w:t>
            </w:r>
            <w:proofErr w:type="gramEnd"/>
            <w:r w:rsidRPr="001250CD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Dpt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SCom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>.</w:t>
            </w:r>
          </w:p>
          <w:p w:rsidR="00956672" w:rsidRPr="001250CD" w:rsidRDefault="00956672" w:rsidP="00956672">
            <w:pPr>
              <w:jc w:val="center"/>
              <w:rPr>
                <w:rFonts w:ascii="Segoe UI" w:hAnsi="Segoe UI" w:cs="Segoe UI"/>
              </w:rPr>
            </w:pPr>
            <w:r w:rsidRPr="001250CD">
              <w:rPr>
                <w:rFonts w:ascii="Segoe UI" w:hAnsi="Segoe UI" w:cs="Segoe UI"/>
              </w:rPr>
              <w:t>Master II – FCI (2016/2017)</w:t>
            </w:r>
          </w:p>
          <w:p w:rsidR="00956672" w:rsidRDefault="00956672" w:rsidP="00C80F25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228" w:type="dxa"/>
          </w:tcPr>
          <w:p w:rsidR="00956672" w:rsidRPr="00C80F25" w:rsidRDefault="00956672" w:rsidP="00956672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C80F25">
              <w:rPr>
                <w:rFonts w:ascii="Segoe UI" w:hAnsi="Segoe UI" w:cs="Segoe UI"/>
                <w:b/>
                <w:bCs/>
                <w:sz w:val="28"/>
                <w:szCs w:val="28"/>
              </w:rPr>
              <w:t>Séminaire de méthodologie</w:t>
            </w:r>
          </w:p>
          <w:p w:rsidR="00956672" w:rsidRPr="00C80F25" w:rsidRDefault="00956672" w:rsidP="00956672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C80F25">
              <w:rPr>
                <w:rFonts w:ascii="Segoe UI" w:hAnsi="Segoe UI" w:cs="Segoe UI"/>
                <w:b/>
                <w:bCs/>
                <w:sz w:val="28"/>
                <w:szCs w:val="28"/>
              </w:rPr>
              <w:t>Épreuve écrite</w:t>
            </w:r>
          </w:p>
          <w:p w:rsidR="00956672" w:rsidRDefault="00956672" w:rsidP="00C80F25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:rsidR="00C353E7" w:rsidRDefault="00C80F25" w:rsidP="00C80F25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Remarque : Répondez à toutes les questions</w:t>
      </w:r>
    </w:p>
    <w:p w:rsidR="00C80F25" w:rsidRDefault="00C80F25" w:rsidP="003D489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b/>
          <w:bCs/>
        </w:rPr>
      </w:pPr>
    </w:p>
    <w:p w:rsidR="00C80F25" w:rsidRDefault="00C80F25" w:rsidP="001250CD">
      <w:pPr>
        <w:rPr>
          <w:rFonts w:ascii="Times New Roman" w:hAnsi="Times New Roman" w:cs="Times New Roman"/>
          <w:b/>
          <w:bCs/>
        </w:rPr>
      </w:pPr>
      <w:r w:rsidRPr="00956672">
        <w:rPr>
          <w:rFonts w:ascii="Times New Roman" w:hAnsi="Times New Roman" w:cs="Times New Roman"/>
          <w:b/>
          <w:bCs/>
        </w:rPr>
        <w:t>Q1.</w:t>
      </w:r>
      <w:r w:rsidRPr="00C80F25">
        <w:rPr>
          <w:rFonts w:ascii="Times New Roman" w:hAnsi="Times New Roman" w:cs="Times New Roman"/>
        </w:rPr>
        <w:t xml:space="preserve"> Quelle est la différence entre méthode et Méthodologie</w:t>
      </w:r>
      <w:r w:rsidR="00956672">
        <w:rPr>
          <w:rFonts w:ascii="Times New Roman" w:hAnsi="Times New Roman" w:cs="Times New Roman"/>
        </w:rPr>
        <w:tab/>
      </w:r>
      <w:r w:rsidR="00956672">
        <w:rPr>
          <w:rFonts w:ascii="Times New Roman" w:hAnsi="Times New Roman" w:cs="Times New Roman"/>
        </w:rPr>
        <w:tab/>
      </w:r>
      <w:r w:rsidR="00956672" w:rsidRPr="00956672">
        <w:rPr>
          <w:rFonts w:ascii="Times New Roman" w:hAnsi="Times New Roman" w:cs="Times New Roman"/>
          <w:b/>
          <w:bCs/>
        </w:rPr>
        <w:t>(2 pts)</w:t>
      </w:r>
    </w:p>
    <w:p w:rsidR="00956672" w:rsidRPr="00C80F25" w:rsidRDefault="00956672" w:rsidP="00125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Q2. </w:t>
      </w:r>
      <w:r w:rsidRPr="00956672">
        <w:rPr>
          <w:rFonts w:ascii="Times New Roman" w:hAnsi="Times New Roman" w:cs="Times New Roman"/>
        </w:rPr>
        <w:t>Citez 4 exigences d’un mémoire de master.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(2 pts)</w:t>
      </w:r>
    </w:p>
    <w:p w:rsidR="00C80F25" w:rsidRPr="00C80F25" w:rsidRDefault="00956672" w:rsidP="00C80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Q3</w:t>
      </w:r>
      <w:r w:rsidR="00C80F25" w:rsidRPr="00C80F25">
        <w:rPr>
          <w:rFonts w:ascii="Times New Roman" w:hAnsi="Times New Roman" w:cs="Times New Roman"/>
        </w:rPr>
        <w:t>. Quels sont les types d’entretien qu’on peut entreprendre dans une recherche scientifique. Comment les distinguer 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672">
        <w:rPr>
          <w:rFonts w:ascii="Times New Roman" w:hAnsi="Times New Roman" w:cs="Times New Roman"/>
          <w:b/>
          <w:bCs/>
        </w:rPr>
        <w:t>(1,5 pts)</w:t>
      </w:r>
    </w:p>
    <w:p w:rsidR="003D4891" w:rsidRPr="00C80F25" w:rsidRDefault="003D4891" w:rsidP="00C80F25">
      <w:pPr>
        <w:rPr>
          <w:rFonts w:ascii="Times New Roman" w:hAnsi="Times New Roman" w:cs="Times New Roman"/>
        </w:rPr>
      </w:pPr>
      <w:r w:rsidRPr="00956672">
        <w:rPr>
          <w:rFonts w:ascii="Times New Roman" w:hAnsi="Times New Roman" w:cs="Times New Roman"/>
          <w:b/>
          <w:bCs/>
        </w:rPr>
        <w:t>Q</w:t>
      </w:r>
      <w:r w:rsidR="00956672">
        <w:rPr>
          <w:rFonts w:ascii="Times New Roman" w:hAnsi="Times New Roman" w:cs="Times New Roman"/>
          <w:b/>
          <w:bCs/>
        </w:rPr>
        <w:t>4</w:t>
      </w:r>
      <w:r w:rsidR="00C80F25" w:rsidRPr="00C80F25">
        <w:rPr>
          <w:rFonts w:ascii="Times New Roman" w:hAnsi="Times New Roman" w:cs="Times New Roman"/>
        </w:rPr>
        <w:t xml:space="preserve">. </w:t>
      </w:r>
      <w:r w:rsidRPr="00C80F25">
        <w:rPr>
          <w:rFonts w:ascii="Times New Roman" w:hAnsi="Times New Roman" w:cs="Times New Roman"/>
        </w:rPr>
        <w:t xml:space="preserve">Choix entre méthodes quantitatives et méthodes qualitatives : Comment </w:t>
      </w:r>
      <w:r w:rsidR="00C80F25" w:rsidRPr="00C80F25">
        <w:rPr>
          <w:rFonts w:ascii="Times New Roman" w:hAnsi="Times New Roman" w:cs="Times New Roman"/>
        </w:rPr>
        <w:t>les distinguer</w:t>
      </w:r>
      <w:r w:rsidRPr="00C80F25">
        <w:rPr>
          <w:rFonts w:ascii="Times New Roman" w:hAnsi="Times New Roman" w:cs="Times New Roman"/>
        </w:rPr>
        <w:t> ? Donnez des critères de comparaison (De préférence, tracez un tableau)</w:t>
      </w:r>
      <w:r w:rsidR="00956672">
        <w:rPr>
          <w:rFonts w:ascii="Times New Roman" w:hAnsi="Times New Roman" w:cs="Times New Roman"/>
        </w:rPr>
        <w:tab/>
      </w:r>
      <w:r w:rsidR="00956672">
        <w:rPr>
          <w:rFonts w:ascii="Times New Roman" w:hAnsi="Times New Roman" w:cs="Times New Roman"/>
        </w:rPr>
        <w:tab/>
      </w:r>
      <w:r w:rsidR="00956672">
        <w:rPr>
          <w:rFonts w:ascii="Times New Roman" w:hAnsi="Times New Roman" w:cs="Times New Roman"/>
        </w:rPr>
        <w:tab/>
      </w:r>
      <w:r w:rsidR="00956672">
        <w:rPr>
          <w:rFonts w:ascii="Times New Roman" w:hAnsi="Times New Roman" w:cs="Times New Roman"/>
        </w:rPr>
        <w:tab/>
      </w:r>
      <w:r w:rsidR="00956672" w:rsidRPr="00956672">
        <w:rPr>
          <w:rFonts w:ascii="Times New Roman" w:hAnsi="Times New Roman" w:cs="Times New Roman"/>
          <w:b/>
          <w:bCs/>
        </w:rPr>
        <w:t>(4 pts)</w:t>
      </w:r>
    </w:p>
    <w:p w:rsidR="00745184" w:rsidRPr="00C80F25" w:rsidRDefault="00956672" w:rsidP="0095667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Q5</w:t>
      </w:r>
      <w:r w:rsidR="00C80F25" w:rsidRPr="00956672">
        <w:rPr>
          <w:rFonts w:ascii="Times New Roman" w:hAnsi="Times New Roman" w:cs="Times New Roman"/>
          <w:b/>
          <w:bCs/>
          <w:color w:val="000000"/>
        </w:rPr>
        <w:t>.</w:t>
      </w:r>
      <w:r w:rsidR="00C80F25" w:rsidRPr="00C80F25">
        <w:rPr>
          <w:rFonts w:ascii="Times New Roman" w:hAnsi="Times New Roman" w:cs="Times New Roman"/>
          <w:color w:val="000000"/>
        </w:rPr>
        <w:t xml:space="preserve"> </w:t>
      </w:r>
      <w:r w:rsidR="00745184" w:rsidRPr="00C80F25">
        <w:rPr>
          <w:rFonts w:ascii="Times New Roman" w:hAnsi="Times New Roman" w:cs="Times New Roman"/>
          <w:color w:val="000000"/>
        </w:rPr>
        <w:t>Quelle méthode (quantitative ou qualitative) peut-on utiliser dans les situations suivantes (compléter le tableau) :</w:t>
      </w:r>
      <w:r w:rsidR="00C80F25">
        <w:rPr>
          <w:rFonts w:ascii="Times New Roman" w:hAnsi="Times New Roman" w:cs="Times New Roman"/>
          <w:color w:val="000000"/>
        </w:rPr>
        <w:t xml:space="preserve"> </w:t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>
        <w:rPr>
          <w:rFonts w:ascii="Times New Roman" w:hAnsi="Times New Roman" w:cs="Times New Roman"/>
          <w:color w:val="000000"/>
        </w:rPr>
        <w:tab/>
      </w:r>
      <w:r w:rsidR="00C80F25" w:rsidRPr="00C80F25">
        <w:rPr>
          <w:rFonts w:ascii="Times New Roman" w:hAnsi="Times New Roman" w:cs="Times New Roman"/>
          <w:b/>
          <w:bCs/>
          <w:color w:val="000000"/>
        </w:rPr>
        <w:t>(5,5 pts)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94"/>
        <w:gridCol w:w="3068"/>
      </w:tblGrid>
      <w:tr w:rsidR="00745184" w:rsidRPr="00C80F25" w:rsidTr="00956672">
        <w:tc>
          <w:tcPr>
            <w:tcW w:w="3307" w:type="pct"/>
            <w:shd w:val="clear" w:color="auto" w:fill="EEECE1" w:themeFill="background2"/>
          </w:tcPr>
          <w:p w:rsidR="00745184" w:rsidRPr="00C80F25" w:rsidRDefault="00745184" w:rsidP="00C80F2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F25">
              <w:rPr>
                <w:rFonts w:ascii="Times New Roman" w:hAnsi="Times New Roman" w:cs="Times New Roman"/>
                <w:b/>
                <w:bCs/>
                <w:color w:val="000000"/>
              </w:rPr>
              <w:t>Situation</w:t>
            </w:r>
          </w:p>
        </w:tc>
        <w:tc>
          <w:tcPr>
            <w:tcW w:w="1693" w:type="pct"/>
            <w:shd w:val="clear" w:color="auto" w:fill="EEECE1" w:themeFill="background2"/>
          </w:tcPr>
          <w:p w:rsidR="00745184" w:rsidRPr="00C80F25" w:rsidRDefault="00745184" w:rsidP="00C80F2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0F25">
              <w:rPr>
                <w:rFonts w:ascii="Times New Roman" w:hAnsi="Times New Roman" w:cs="Times New Roman"/>
                <w:b/>
                <w:bCs/>
                <w:color w:val="000000"/>
              </w:rPr>
              <w:t>méthode</w:t>
            </w: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le thème est non familier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la recherche vise à étudier en profondeur et en détail un thème, un phénomène ou une situation par particulière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la recherche a une visée exploratoire: la recherche de concepts et de v</w:t>
            </w:r>
            <w:r w:rsidR="00CD012B" w:rsidRPr="00C80F25">
              <w:rPr>
                <w:rFonts w:ascii="Times New Roman" w:hAnsi="Times New Roman" w:cs="Times New Roman"/>
                <w:color w:val="000000"/>
              </w:rPr>
              <w:t>ariables pertinents et inconnus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Le thème n’exige pas de rapporter ou rattacher des résultats à un contexte social/culturel plus large ou si contexte déjà suffisamment connu/compris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184298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 xml:space="preserve">Le thème est clairement défini et </w:t>
            </w:r>
            <w:r w:rsidR="00877C4E" w:rsidRPr="00C80F25">
              <w:rPr>
                <w:rFonts w:ascii="Times New Roman" w:hAnsi="Times New Roman" w:cs="Times New Roman"/>
                <w:color w:val="000000"/>
              </w:rPr>
              <w:t>familier :</w:t>
            </w:r>
            <w:r w:rsidR="00745184" w:rsidRPr="00C80F25">
              <w:rPr>
                <w:rFonts w:ascii="Times New Roman" w:hAnsi="Times New Roman" w:cs="Times New Roman"/>
                <w:color w:val="000000"/>
              </w:rPr>
              <w:t xml:space="preserve"> existence d’études préalables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Les problèmes de quantification sont mineurs ou déjà résolus (existence par exemple de modèles)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184298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La recherche d’une signification/ d’un sens plutôt que la fréquence d’un</w:t>
            </w:r>
            <w:r w:rsidR="00877C4E" w:rsidRPr="00C80F25">
              <w:rPr>
                <w:rFonts w:ascii="Times New Roman" w:hAnsi="Times New Roman" w:cs="Times New Roman"/>
                <w:color w:val="000000"/>
              </w:rPr>
              <w:t xml:space="preserve"> phénomène ou d’un comportement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Lorsque l’exploration nécessite plus de flexibilité pour appréhender un thème en profondeur.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877C4E" w:rsidP="003D4891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Lorsque</w:t>
            </w:r>
            <w:r w:rsidR="00184298" w:rsidRPr="00C80F25">
              <w:rPr>
                <w:rFonts w:ascii="Times New Roman" w:hAnsi="Times New Roman" w:cs="Times New Roman"/>
                <w:color w:val="000000"/>
              </w:rPr>
              <w:t xml:space="preserve"> la recherche a une visée de décrire en chiffre et en détail un échantillon représentatif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877C4E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Lorsque</w:t>
            </w:r>
            <w:r w:rsidR="00745184" w:rsidRPr="00C80F25">
              <w:rPr>
                <w:rFonts w:ascii="Times New Roman" w:hAnsi="Times New Roman" w:cs="Times New Roman"/>
                <w:color w:val="000000"/>
              </w:rPr>
              <w:t xml:space="preserve"> la recherche pose le souci d’une reproductivité / répétition de la mesure : application dans des situations différentes.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745184" w:rsidRPr="00C80F25" w:rsidTr="00956672">
        <w:tc>
          <w:tcPr>
            <w:tcW w:w="3307" w:type="pct"/>
          </w:tcPr>
          <w:p w:rsidR="00745184" w:rsidRPr="00C80F25" w:rsidRDefault="00745184" w:rsidP="003D4891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C80F25">
              <w:rPr>
                <w:rFonts w:ascii="Times New Roman" w:hAnsi="Times New Roman" w:cs="Times New Roman"/>
                <w:color w:val="000000"/>
              </w:rPr>
              <w:t>Lorsqu’on envisage d’étendre les résultats et d’effectuer des comparaisons entre populations.</w:t>
            </w:r>
          </w:p>
        </w:tc>
        <w:tc>
          <w:tcPr>
            <w:tcW w:w="1693" w:type="pct"/>
            <w:vAlign w:val="center"/>
          </w:tcPr>
          <w:p w:rsidR="00745184" w:rsidRPr="00C80F25" w:rsidRDefault="00745184" w:rsidP="001039AF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:rsidR="00774DB4" w:rsidRPr="00C80F25" w:rsidRDefault="00774DB4" w:rsidP="008F3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1ED7" w:rsidRPr="00C80F25" w:rsidRDefault="00956672" w:rsidP="00956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Q6</w:t>
      </w:r>
      <w:r w:rsidR="00C80F25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94FB6" w:rsidRPr="00C80F25">
        <w:rPr>
          <w:rFonts w:ascii="Times New Roman" w:hAnsi="Times New Roman" w:cs="Times New Roman"/>
          <w:b/>
          <w:bCs/>
          <w:color w:val="000000"/>
        </w:rPr>
        <w:t>À</w:t>
      </w:r>
      <w:r w:rsidR="00291ED7" w:rsidRPr="00C80F25">
        <w:rPr>
          <w:rFonts w:ascii="Times New Roman" w:hAnsi="Times New Roman" w:cs="Times New Roman"/>
          <w:b/>
          <w:bCs/>
          <w:color w:val="000000"/>
        </w:rPr>
        <w:t xml:space="preserve"> quel type de plan correspond chacune des structures suivantes et quel est l’objectif de chacun</w:t>
      </w:r>
      <w:r w:rsidR="006C38A8" w:rsidRPr="00C80F25">
        <w:rPr>
          <w:rFonts w:ascii="Times New Roman" w:hAnsi="Times New Roman" w:cs="Times New Roman"/>
          <w:b/>
          <w:bCs/>
          <w:color w:val="000000"/>
        </w:rPr>
        <w:t> ?</w:t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C80F25">
        <w:rPr>
          <w:rFonts w:ascii="Times New Roman" w:hAnsi="Times New Roman" w:cs="Times New Roman"/>
          <w:b/>
          <w:bCs/>
          <w:color w:val="000000"/>
        </w:rPr>
        <w:tab/>
      </w:r>
      <w:r w:rsidR="001250CD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(5</w:t>
      </w:r>
      <w:r w:rsidR="00C80F25">
        <w:rPr>
          <w:rFonts w:ascii="Times New Roman" w:hAnsi="Times New Roman" w:cs="Times New Roman"/>
          <w:b/>
          <w:bCs/>
          <w:color w:val="000000"/>
        </w:rPr>
        <w:t xml:space="preserve"> pts)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1646"/>
        <w:gridCol w:w="5077"/>
      </w:tblGrid>
      <w:tr w:rsidR="005A63AC" w:rsidRPr="00C80F25" w:rsidTr="006C38A8">
        <w:tc>
          <w:tcPr>
            <w:tcW w:w="1291" w:type="pct"/>
          </w:tcPr>
          <w:p w:rsidR="006C38A8" w:rsidRPr="00C80F25" w:rsidRDefault="006C38A8" w:rsidP="00291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Structure de plan</w:t>
            </w:r>
          </w:p>
        </w:tc>
        <w:tc>
          <w:tcPr>
            <w:tcW w:w="908" w:type="pct"/>
          </w:tcPr>
          <w:p w:rsidR="006C38A8" w:rsidRPr="00C80F25" w:rsidRDefault="006C38A8" w:rsidP="00291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801" w:type="pct"/>
          </w:tcPr>
          <w:p w:rsidR="006C38A8" w:rsidRPr="00C80F25" w:rsidRDefault="006C38A8" w:rsidP="00291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Objectif</w:t>
            </w:r>
          </w:p>
        </w:tc>
      </w:tr>
      <w:tr w:rsidR="005A63AC" w:rsidRPr="00C80F25" w:rsidTr="00877C4E">
        <w:tc>
          <w:tcPr>
            <w:tcW w:w="1291" w:type="pct"/>
          </w:tcPr>
          <w:p w:rsidR="006C38A8" w:rsidRPr="00C80F25" w:rsidRDefault="006C38A8" w:rsidP="006C3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Catalogue</w:t>
            </w:r>
          </w:p>
        </w:tc>
        <w:tc>
          <w:tcPr>
            <w:tcW w:w="908" w:type="pct"/>
            <w:vAlign w:val="center"/>
          </w:tcPr>
          <w:p w:rsidR="006C38A8" w:rsidRPr="00C80F25" w:rsidRDefault="006C38A8" w:rsidP="005A6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801" w:type="pct"/>
            <w:vAlign w:val="center"/>
          </w:tcPr>
          <w:p w:rsidR="00877C4E" w:rsidRPr="00C80F25" w:rsidRDefault="00877C4E" w:rsidP="005A63A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5A63AC" w:rsidRPr="00C80F25" w:rsidTr="00877C4E">
        <w:tc>
          <w:tcPr>
            <w:tcW w:w="1291" w:type="pct"/>
          </w:tcPr>
          <w:p w:rsidR="006C38A8" w:rsidRPr="00C80F25" w:rsidRDefault="006C38A8" w:rsidP="006C3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Thèse – antithèse - synthèse</w:t>
            </w:r>
          </w:p>
        </w:tc>
        <w:tc>
          <w:tcPr>
            <w:tcW w:w="908" w:type="pct"/>
            <w:vAlign w:val="center"/>
          </w:tcPr>
          <w:p w:rsidR="006C38A8" w:rsidRPr="00C80F25" w:rsidRDefault="006C38A8" w:rsidP="005A6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801" w:type="pct"/>
            <w:vAlign w:val="center"/>
          </w:tcPr>
          <w:p w:rsidR="00877C4E" w:rsidRPr="00C80F25" w:rsidRDefault="00877C4E" w:rsidP="005A63A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5A63AC" w:rsidRPr="00C80F25" w:rsidTr="00877C4E">
        <w:tc>
          <w:tcPr>
            <w:tcW w:w="1291" w:type="pct"/>
          </w:tcPr>
          <w:p w:rsidR="006C38A8" w:rsidRPr="00C80F25" w:rsidRDefault="006C38A8" w:rsidP="006C3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lastRenderedPageBreak/>
              <w:t>Ressemblances – différences - conclusion</w:t>
            </w:r>
          </w:p>
        </w:tc>
        <w:tc>
          <w:tcPr>
            <w:tcW w:w="908" w:type="pct"/>
            <w:vAlign w:val="center"/>
          </w:tcPr>
          <w:p w:rsidR="006C38A8" w:rsidRPr="00C80F25" w:rsidRDefault="006C38A8" w:rsidP="005A6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801" w:type="pct"/>
            <w:vAlign w:val="center"/>
          </w:tcPr>
          <w:p w:rsidR="00877C4E" w:rsidRPr="00C80F25" w:rsidRDefault="00877C4E" w:rsidP="005A63A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5A63AC" w:rsidRPr="00C80F25" w:rsidTr="00877C4E">
        <w:tc>
          <w:tcPr>
            <w:tcW w:w="1291" w:type="pct"/>
          </w:tcPr>
          <w:p w:rsidR="006C38A8" w:rsidRPr="00C80F25" w:rsidRDefault="006C38A8" w:rsidP="006C3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Effet d’une notion sur l’autre et inversement</w:t>
            </w:r>
          </w:p>
        </w:tc>
        <w:tc>
          <w:tcPr>
            <w:tcW w:w="908" w:type="pct"/>
            <w:vAlign w:val="center"/>
          </w:tcPr>
          <w:p w:rsidR="006C38A8" w:rsidRPr="00C80F25" w:rsidRDefault="006C38A8" w:rsidP="005A6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801" w:type="pct"/>
            <w:vAlign w:val="center"/>
          </w:tcPr>
          <w:p w:rsidR="00877C4E" w:rsidRPr="00C80F25" w:rsidRDefault="00877C4E" w:rsidP="005A63A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5A63AC" w:rsidRPr="00C80F25" w:rsidTr="00877C4E">
        <w:tc>
          <w:tcPr>
            <w:tcW w:w="1291" w:type="pct"/>
          </w:tcPr>
          <w:p w:rsidR="006C38A8" w:rsidRPr="00C80F25" w:rsidRDefault="006C38A8" w:rsidP="006C3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0F25">
              <w:rPr>
                <w:rFonts w:ascii="Times New Roman" w:hAnsi="Times New Roman" w:cs="Times New Roman"/>
              </w:rPr>
              <w:t>Problèmes – causes – conséquences - solutions</w:t>
            </w:r>
          </w:p>
        </w:tc>
        <w:tc>
          <w:tcPr>
            <w:tcW w:w="908" w:type="pct"/>
            <w:vAlign w:val="center"/>
          </w:tcPr>
          <w:p w:rsidR="006C38A8" w:rsidRPr="00C80F25" w:rsidRDefault="006C38A8" w:rsidP="005A63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  <w:tc>
          <w:tcPr>
            <w:tcW w:w="2801" w:type="pct"/>
            <w:vAlign w:val="center"/>
          </w:tcPr>
          <w:p w:rsidR="00877C4E" w:rsidRPr="00C80F25" w:rsidRDefault="00877C4E" w:rsidP="005A63A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:rsidR="003B2810" w:rsidRPr="00C80F25" w:rsidRDefault="003B2810" w:rsidP="003D489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</w:rPr>
      </w:pPr>
    </w:p>
    <w:p w:rsidR="007F0809" w:rsidRDefault="00C80F25" w:rsidP="00C80F25">
      <w:pPr>
        <w:pBdr>
          <w:top w:val="single" w:sz="4" w:space="1" w:color="auto"/>
        </w:pBdr>
        <w:tabs>
          <w:tab w:val="left" w:pos="4610"/>
        </w:tabs>
        <w:ind w:left="108"/>
        <w:jc w:val="right"/>
        <w:rPr>
          <w:rFonts w:ascii="Times New Roman" w:hAnsi="Times New Roman" w:cs="Times New Roman"/>
        </w:rPr>
        <w:sectPr w:rsidR="007F0809" w:rsidSect="00C374B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80F25">
        <w:rPr>
          <w:rFonts w:ascii="Times New Roman" w:hAnsi="Times New Roman" w:cs="Times New Roman"/>
        </w:rPr>
        <w:t>Enseignant : Dr. MAHOUI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2"/>
        <w:gridCol w:w="4600"/>
      </w:tblGrid>
      <w:tr w:rsidR="007F0809" w:rsidTr="005B27DA">
        <w:tc>
          <w:tcPr>
            <w:tcW w:w="5228" w:type="dxa"/>
          </w:tcPr>
          <w:p w:rsidR="007F0809" w:rsidRPr="001250CD" w:rsidRDefault="007F0809" w:rsidP="005B27DA">
            <w:pPr>
              <w:jc w:val="center"/>
              <w:rPr>
                <w:rFonts w:ascii="Segoe UI" w:hAnsi="Segoe UI" w:cs="Segoe UI"/>
                <w:lang w:val="en-US"/>
              </w:rPr>
            </w:pPr>
            <w:r w:rsidRPr="001250CD">
              <w:rPr>
                <w:rFonts w:ascii="Segoe UI" w:hAnsi="Segoe UI" w:cs="Segoe UI"/>
                <w:lang w:val="en-US"/>
              </w:rPr>
              <w:lastRenderedPageBreak/>
              <w:t xml:space="preserve">Univ.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Bejaia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 xml:space="preserve"> – </w:t>
            </w:r>
            <w:proofErr w:type="gramStart"/>
            <w:r w:rsidRPr="001250CD">
              <w:rPr>
                <w:rFonts w:ascii="Segoe UI" w:hAnsi="Segoe UI" w:cs="Segoe UI"/>
                <w:lang w:val="en-US"/>
              </w:rPr>
              <w:t>FSECSG  –</w:t>
            </w:r>
            <w:proofErr w:type="gramEnd"/>
            <w:r w:rsidRPr="001250CD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Dpt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 xml:space="preserve"> </w:t>
            </w:r>
            <w:proofErr w:type="spellStart"/>
            <w:r w:rsidRPr="001250CD">
              <w:rPr>
                <w:rFonts w:ascii="Segoe UI" w:hAnsi="Segoe UI" w:cs="Segoe UI"/>
                <w:lang w:val="en-US"/>
              </w:rPr>
              <w:t>SCom</w:t>
            </w:r>
            <w:proofErr w:type="spellEnd"/>
            <w:r w:rsidRPr="001250CD">
              <w:rPr>
                <w:rFonts w:ascii="Segoe UI" w:hAnsi="Segoe UI" w:cs="Segoe UI"/>
                <w:lang w:val="en-US"/>
              </w:rPr>
              <w:t>.</w:t>
            </w:r>
          </w:p>
          <w:p w:rsidR="007F0809" w:rsidRPr="001250CD" w:rsidRDefault="007F0809" w:rsidP="005B27DA">
            <w:pPr>
              <w:jc w:val="center"/>
              <w:rPr>
                <w:rFonts w:ascii="Segoe UI" w:hAnsi="Segoe UI" w:cs="Segoe UI"/>
              </w:rPr>
            </w:pPr>
            <w:r w:rsidRPr="001250CD">
              <w:rPr>
                <w:rFonts w:ascii="Segoe UI" w:hAnsi="Segoe UI" w:cs="Segoe UI"/>
              </w:rPr>
              <w:t>Master II – FCI (2016/2017)</w:t>
            </w:r>
          </w:p>
          <w:p w:rsidR="007F0809" w:rsidRDefault="007F0809" w:rsidP="005B27DA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228" w:type="dxa"/>
          </w:tcPr>
          <w:p w:rsidR="007F0809" w:rsidRPr="00C80F25" w:rsidRDefault="007F0809" w:rsidP="005B27DA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C80F25">
              <w:rPr>
                <w:rFonts w:ascii="Segoe UI" w:hAnsi="Segoe UI" w:cs="Segoe UI"/>
                <w:b/>
                <w:bCs/>
                <w:sz w:val="28"/>
                <w:szCs w:val="28"/>
              </w:rPr>
              <w:t>Séminaire de méthodologie</w:t>
            </w:r>
          </w:p>
          <w:p w:rsidR="007F0809" w:rsidRPr="00C80F25" w:rsidRDefault="00BF6E20" w:rsidP="005B27DA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Corrigé type examen</w:t>
            </w:r>
          </w:p>
          <w:p w:rsidR="007F0809" w:rsidRPr="00BF6E20" w:rsidRDefault="007F0809" w:rsidP="005B27D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F0809" w:rsidRDefault="007F0809" w:rsidP="007F080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b/>
          <w:bCs/>
        </w:rPr>
      </w:pPr>
    </w:p>
    <w:p w:rsidR="007F0809" w:rsidRDefault="007F0809" w:rsidP="007F0809">
      <w:pPr>
        <w:rPr>
          <w:rFonts w:ascii="Times New Roman" w:hAnsi="Times New Roman" w:cs="Times New Roman"/>
          <w:b/>
          <w:bCs/>
        </w:rPr>
      </w:pPr>
      <w:r w:rsidRPr="00956672">
        <w:rPr>
          <w:rFonts w:ascii="Times New Roman" w:hAnsi="Times New Roman" w:cs="Times New Roman"/>
          <w:b/>
          <w:bCs/>
        </w:rPr>
        <w:t>Q1.</w:t>
      </w:r>
      <w:r w:rsidRPr="00C80F25">
        <w:rPr>
          <w:rFonts w:ascii="Times New Roman" w:hAnsi="Times New Roman" w:cs="Times New Roman"/>
        </w:rPr>
        <w:t xml:space="preserve"> Quelle est la différence entre méthode et Méthodologie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672">
        <w:rPr>
          <w:rFonts w:ascii="Times New Roman" w:hAnsi="Times New Roman" w:cs="Times New Roman"/>
          <w:b/>
          <w:bCs/>
        </w:rPr>
        <w:t>(2 pts)</w:t>
      </w:r>
    </w:p>
    <w:p w:rsidR="007F0809" w:rsidRPr="007F0809" w:rsidRDefault="007F0809" w:rsidP="007F080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Méthode = Un mode de récolte des données (Comment récolter les données ?) + Un mode d’analyse des données (Comment traiter les données ?)</w:t>
      </w:r>
    </w:p>
    <w:p w:rsidR="007F0809" w:rsidRPr="007F0809" w:rsidRDefault="007F0809" w:rsidP="007F0809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Méthodologie : Elle est à la fois un moyen de construire et une justification de la construction de la pensée.</w:t>
      </w:r>
    </w:p>
    <w:p w:rsidR="007F0809" w:rsidRDefault="007F0809" w:rsidP="007F08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Q2. </w:t>
      </w:r>
      <w:r w:rsidRPr="00956672">
        <w:rPr>
          <w:rFonts w:ascii="Times New Roman" w:hAnsi="Times New Roman" w:cs="Times New Roman"/>
        </w:rPr>
        <w:t>Citez 4 exigences d’un mémoire de master.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(2 pts)</w:t>
      </w:r>
    </w:p>
    <w:p w:rsidR="007F0809" w:rsidRPr="007F0809" w:rsidRDefault="007F0809" w:rsidP="007F080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Unité et clarté du sujet traité : ce qui est soumis à l'étude ou à l'analyse doit être bien individualisé et identifié.</w:t>
      </w:r>
    </w:p>
    <w:p w:rsidR="007F0809" w:rsidRPr="007F0809" w:rsidRDefault="007F0809" w:rsidP="007F080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Rigueur de la démarche :  méthode et techniques conformes aux normes scientifiques.</w:t>
      </w:r>
    </w:p>
    <w:p w:rsidR="007F0809" w:rsidRPr="007F0809" w:rsidRDefault="007F0809" w:rsidP="007F080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Logique de la démarche : la rigueur ne suffit pas toujours, encore faut-il que les différentes étapes et parties de la recherche s'articulent les unes aux autres selon une logique explicite et évidente.</w:t>
      </w:r>
    </w:p>
    <w:p w:rsidR="007F0809" w:rsidRPr="007F0809" w:rsidRDefault="007F0809" w:rsidP="007F080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Justification des outils, techniques, instruments ... qui sont retenus.</w:t>
      </w:r>
    </w:p>
    <w:p w:rsidR="007F0809" w:rsidRPr="007F0809" w:rsidRDefault="007F0809" w:rsidP="007F080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7F0809">
        <w:rPr>
          <w:rFonts w:ascii="Times New Roman" w:hAnsi="Times New Roman" w:cs="Times New Roman"/>
          <w:b/>
          <w:bCs/>
        </w:rPr>
        <w:t>Justification de la pertinence des types de données recueillies par rapport au problème traité.</w:t>
      </w:r>
    </w:p>
    <w:p w:rsidR="007F0809" w:rsidRDefault="007F0809" w:rsidP="007F08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Q3</w:t>
      </w:r>
      <w:r w:rsidRPr="00C80F25">
        <w:rPr>
          <w:rFonts w:ascii="Times New Roman" w:hAnsi="Times New Roman" w:cs="Times New Roman"/>
        </w:rPr>
        <w:t>. Quels sont les types d’entretien qu’on peut entreprendre dans une recherche scientifique. Comment les distinguer 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672">
        <w:rPr>
          <w:rFonts w:ascii="Times New Roman" w:hAnsi="Times New Roman" w:cs="Times New Roman"/>
          <w:b/>
          <w:bCs/>
        </w:rPr>
        <w:t>(1,5 pts)</w:t>
      </w:r>
    </w:p>
    <w:p w:rsidR="007F0809" w:rsidRPr="00C80F25" w:rsidRDefault="007F0809" w:rsidP="007F0809">
      <w:pPr>
        <w:rPr>
          <w:rFonts w:ascii="Times New Roman" w:hAnsi="Times New Roman" w:cs="Times New Roman"/>
        </w:rPr>
      </w:pPr>
      <w:r w:rsidRPr="007F0809">
        <w:rPr>
          <w:rFonts w:ascii="Times New Roman" w:hAnsi="Times New Roman" w:cs="Times New Roman"/>
          <w:noProof/>
        </w:rPr>
        <w:drawing>
          <wp:inline distT="0" distB="0" distL="0" distR="0" wp14:anchorId="5656302F" wp14:editId="0C88AB6D">
            <wp:extent cx="5783144" cy="2106930"/>
            <wp:effectExtent l="0" t="0" r="8255" b="7620"/>
            <wp:docPr id="117765" name="Picture 2" descr="https://www.cairn.info/loadimg.php?FILE=RSI/RSI_102/RSI_102_0023/RSI_idPAS_D_ISBN_pu2010-03s_sa04_art04_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5" name="Picture 2" descr="https://www.cairn.info/loadimg.php?FILE=RSI/RSI_102/RSI_102_0023/RSI_idPAS_D_ISBN_pu2010-03s_sa04_art04_img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1" cy="21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6E20" w:rsidRDefault="00BF6E20" w:rsidP="007F0809">
      <w:pPr>
        <w:rPr>
          <w:rFonts w:ascii="Times New Roman" w:hAnsi="Times New Roman" w:cs="Times New Roman"/>
          <w:b/>
          <w:bCs/>
        </w:rPr>
        <w:sectPr w:rsidR="00BF6E20" w:rsidSect="00C374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0809" w:rsidRDefault="007F0809" w:rsidP="007F0809">
      <w:pPr>
        <w:rPr>
          <w:rFonts w:ascii="Times New Roman" w:hAnsi="Times New Roman" w:cs="Times New Roman"/>
          <w:b/>
          <w:bCs/>
        </w:rPr>
      </w:pPr>
      <w:r w:rsidRPr="00956672">
        <w:rPr>
          <w:rFonts w:ascii="Times New Roman" w:hAnsi="Times New Roman" w:cs="Times New Roman"/>
          <w:b/>
          <w:bCs/>
        </w:rPr>
        <w:lastRenderedPageBreak/>
        <w:t>Q</w:t>
      </w:r>
      <w:r>
        <w:rPr>
          <w:rFonts w:ascii="Times New Roman" w:hAnsi="Times New Roman" w:cs="Times New Roman"/>
          <w:b/>
          <w:bCs/>
        </w:rPr>
        <w:t>4</w:t>
      </w:r>
      <w:r w:rsidRPr="00C80F25">
        <w:rPr>
          <w:rFonts w:ascii="Times New Roman" w:hAnsi="Times New Roman" w:cs="Times New Roman"/>
        </w:rPr>
        <w:t>. Choix entre méthodes quantitatives et méthodes qualitatives : Comment les distinguer ? Donnez des critères de comparaison (De préférence, tracez un tableau)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672">
        <w:rPr>
          <w:rFonts w:ascii="Times New Roman" w:hAnsi="Times New Roman" w:cs="Times New Roman"/>
          <w:b/>
          <w:bCs/>
        </w:rPr>
        <w:t>(4 pts)</w:t>
      </w:r>
    </w:p>
    <w:p w:rsidR="00BF6E20" w:rsidRDefault="00BF6E20" w:rsidP="00BF6E2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b/>
          <w:bCs/>
          <w:sz w:val="20"/>
          <w:szCs w:val="20"/>
        </w:rPr>
      </w:pPr>
    </w:p>
    <w:p w:rsidR="00BF6E20" w:rsidRDefault="00BF6E20" w:rsidP="00BF6E20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1. questions de recherche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BF6E20" w:rsidRPr="00BF6E20" w:rsidTr="005B27DA"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BF6E2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6E5731F" wp14:editId="2B7E1EC4">
                  <wp:simplePos x="0" y="0"/>
                  <wp:positionH relativeFrom="margin">
                    <wp:posOffset>-67946</wp:posOffset>
                  </wp:positionH>
                  <wp:positionV relativeFrom="paragraph">
                    <wp:posOffset>163175</wp:posOffset>
                  </wp:positionV>
                  <wp:extent cx="3419475" cy="130177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19" cy="130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6E20" w:rsidRPr="00BF6E20" w:rsidTr="005B27DA"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BF6E20">
              <w:rPr>
                <w:rFonts w:ascii="Segoe UI" w:hAnsi="Segoe UI" w:cs="Segoe UI"/>
                <w:b/>
                <w:bCs/>
                <w:sz w:val="18"/>
                <w:szCs w:val="18"/>
              </w:rPr>
              <w:t>2. Objectifs</w:t>
            </w:r>
          </w:p>
        </w:tc>
      </w:tr>
      <w:tr w:rsidR="00BF6E20" w:rsidRPr="00BF6E20" w:rsidTr="005B27DA">
        <w:trPr>
          <w:trHeight w:val="2596"/>
        </w:trPr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BF6E2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06F0904" wp14:editId="5EB9A0B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39370</wp:posOffset>
                  </wp:positionV>
                  <wp:extent cx="3867150" cy="156781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6E20" w:rsidRPr="00BF6E20" w:rsidTr="005B27DA">
        <w:trPr>
          <w:trHeight w:val="421"/>
        </w:trPr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BF6E20">
              <w:rPr>
                <w:rFonts w:ascii="Segoe UI" w:hAnsi="Segoe UI" w:cs="Segoe UI"/>
                <w:b/>
                <w:bCs/>
                <w:sz w:val="18"/>
                <w:szCs w:val="18"/>
              </w:rPr>
              <w:t>3. Utilisation</w:t>
            </w:r>
          </w:p>
        </w:tc>
      </w:tr>
      <w:tr w:rsidR="00BF6E20" w:rsidRPr="00BF6E20" w:rsidTr="005B27DA"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BF6E2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2566FA9" wp14:editId="1906533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45720</wp:posOffset>
                  </wp:positionV>
                  <wp:extent cx="3095625" cy="1149985"/>
                  <wp:effectExtent l="0" t="0" r="9525" b="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6E20" w:rsidRPr="00BF6E20" w:rsidTr="005B27DA"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noProof/>
                <w:sz w:val="18"/>
                <w:szCs w:val="18"/>
              </w:rPr>
            </w:pPr>
            <w:r w:rsidRPr="00BF6E20">
              <w:rPr>
                <w:rFonts w:ascii="Segoe UI" w:hAnsi="Segoe UI" w:cs="Segoe UI"/>
                <w:b/>
                <w:bCs/>
                <w:sz w:val="18"/>
                <w:szCs w:val="18"/>
              </w:rPr>
              <w:t>4. Types de produits et résultats</w:t>
            </w:r>
          </w:p>
        </w:tc>
      </w:tr>
      <w:tr w:rsidR="00BF6E20" w:rsidRPr="00BF6E20" w:rsidTr="005B27DA">
        <w:tc>
          <w:tcPr>
            <w:tcW w:w="627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noProof/>
                <w:sz w:val="18"/>
                <w:szCs w:val="18"/>
              </w:rPr>
            </w:pPr>
            <w:r w:rsidRPr="00BF6E2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2B2BD32" wp14:editId="3E10EFB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205506</wp:posOffset>
                  </wp:positionV>
                  <wp:extent cx="3371850" cy="1336909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884" cy="134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0809" w:rsidRPr="00C80F25" w:rsidRDefault="007F0809" w:rsidP="007F0809">
      <w:pPr>
        <w:rPr>
          <w:rFonts w:ascii="Times New Roman" w:hAnsi="Times New Roman" w:cs="Times New Roman"/>
        </w:rPr>
      </w:pPr>
    </w:p>
    <w:p w:rsidR="00BF6E20" w:rsidRDefault="00BF6E20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7F0809" w:rsidRDefault="007F0809" w:rsidP="007F080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Q5</w:t>
      </w:r>
      <w:r w:rsidRPr="00956672">
        <w:rPr>
          <w:rFonts w:ascii="Times New Roman" w:hAnsi="Times New Roman" w:cs="Times New Roman"/>
          <w:b/>
          <w:bCs/>
          <w:color w:val="000000"/>
        </w:rPr>
        <w:t>.</w:t>
      </w:r>
      <w:r w:rsidRPr="00C80F25">
        <w:rPr>
          <w:rFonts w:ascii="Times New Roman" w:hAnsi="Times New Roman" w:cs="Times New Roman"/>
          <w:color w:val="000000"/>
        </w:rPr>
        <w:t xml:space="preserve"> Quelle méthode (quantitative ou qualitative) peut-on utiliser dans les situations suivantes (compléter le tableau) 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80F25">
        <w:rPr>
          <w:rFonts w:ascii="Times New Roman" w:hAnsi="Times New Roman" w:cs="Times New Roman"/>
          <w:b/>
          <w:bCs/>
          <w:color w:val="000000"/>
        </w:rPr>
        <w:t>(5,5 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66"/>
        <w:gridCol w:w="3096"/>
      </w:tblGrid>
      <w:tr w:rsidR="00BF6E20" w:rsidRPr="00BF6E20" w:rsidTr="00BF6E20">
        <w:tc>
          <w:tcPr>
            <w:tcW w:w="6916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Situation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méthode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le thème est non familier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qualitative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la recherche vise à étudier en profondeur et en détail un thème, un phénomène ou une situation par particulière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qualitative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la recherche a une visée exploratoire: la recherche de concepts et de variables pertinents et inconnus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qualitative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num" w:pos="72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Le thème n’exige pas de rapporter ou rattacher des résultats à un contexte social/culturel plus large ou si contexte déjà suffisamment connu/compris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Le thème est clairement défini et familier : existence d’études préalables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Les problèmes de quantification sont mineurs ou déjà résolus (existence par exemple de modèles)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La recherche d’une signification/ d’un sens plutôt que la fréquence d’un phénomène ou d’un comportement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qualitative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Lorsque l’exploration nécessite plus de flexibilité pour appréhender un thème en profondeur.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qualitative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tabs>
                <w:tab w:val="num" w:pos="72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Lorsque la recherche a une visée de décrire en chiffre et en détail un échantillon représentatif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Lorsque la recherche pose le souci d’une reproductivité / répétition de la mesure : application dans des situations différentes.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  <w:tr w:rsidR="00BF6E20" w:rsidRPr="00BF6E20" w:rsidTr="00BF6E20">
        <w:tc>
          <w:tcPr>
            <w:tcW w:w="6916" w:type="dxa"/>
          </w:tcPr>
          <w:p w:rsidR="00BF6E20" w:rsidRPr="00BF6E20" w:rsidRDefault="00BF6E20" w:rsidP="00BF6E20">
            <w:pPr>
              <w:pStyle w:val="Paragraphedeliste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/>
              </w:rPr>
            </w:pPr>
            <w:r w:rsidRPr="00BF6E20">
              <w:rPr>
                <w:rFonts w:ascii="Times New Roman" w:hAnsi="Times New Roman" w:cs="Times New Roman"/>
                <w:color w:val="000000"/>
              </w:rPr>
              <w:t>Lorsqu’on envisage d’étendre les résultats et d’effectuer des comparaisons entre populations.</w:t>
            </w:r>
          </w:p>
        </w:tc>
        <w:tc>
          <w:tcPr>
            <w:tcW w:w="3540" w:type="dxa"/>
          </w:tcPr>
          <w:p w:rsidR="00BF6E20" w:rsidRPr="00BF6E20" w:rsidRDefault="00BF6E20" w:rsidP="005B27DA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quantitative</w:t>
            </w:r>
          </w:p>
        </w:tc>
      </w:tr>
    </w:tbl>
    <w:p w:rsidR="007F0809" w:rsidRPr="00C80F25" w:rsidRDefault="007F0809" w:rsidP="007F0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809" w:rsidRPr="00C80F25" w:rsidRDefault="007F0809" w:rsidP="007F0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Q6. </w:t>
      </w:r>
      <w:r w:rsidRPr="00C80F25">
        <w:rPr>
          <w:rFonts w:ascii="Times New Roman" w:hAnsi="Times New Roman" w:cs="Times New Roman"/>
          <w:b/>
          <w:bCs/>
          <w:color w:val="000000"/>
        </w:rPr>
        <w:t>À quel type de plan correspond chacune des structures suivantes et quel est l’objectif de chacun ?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(5 pts)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1646"/>
        <w:gridCol w:w="5077"/>
      </w:tblGrid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Structure de plan</w:t>
            </w:r>
          </w:p>
        </w:tc>
        <w:tc>
          <w:tcPr>
            <w:tcW w:w="908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280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Objectif</w:t>
            </w:r>
          </w:p>
        </w:tc>
      </w:tr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Catalogue</w:t>
            </w:r>
          </w:p>
        </w:tc>
        <w:tc>
          <w:tcPr>
            <w:tcW w:w="908" w:type="pct"/>
            <w:vAlign w:val="center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Plan inventaire</w:t>
            </w:r>
          </w:p>
        </w:tc>
        <w:tc>
          <w:tcPr>
            <w:tcW w:w="2801" w:type="pct"/>
            <w:vAlign w:val="center"/>
          </w:tcPr>
          <w:p w:rsidR="00BF6E20" w:rsidRPr="00BF6E20" w:rsidRDefault="00BF6E20" w:rsidP="005B27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Exposer, énumérer, favoriser la description et non l’analyse</w:t>
            </w:r>
          </w:p>
        </w:tc>
      </w:tr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Thèse – antithèse - synthèse</w:t>
            </w:r>
          </w:p>
        </w:tc>
        <w:tc>
          <w:tcPr>
            <w:tcW w:w="908" w:type="pct"/>
            <w:vAlign w:val="center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Plan dialectique</w:t>
            </w:r>
          </w:p>
        </w:tc>
        <w:tc>
          <w:tcPr>
            <w:tcW w:w="2801" w:type="pct"/>
            <w:vAlign w:val="center"/>
          </w:tcPr>
          <w:p w:rsidR="00BF6E20" w:rsidRPr="00BF6E20" w:rsidRDefault="00BF6E20" w:rsidP="005B27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Analyser de façon critique, discuter, débattre</w:t>
            </w:r>
          </w:p>
        </w:tc>
      </w:tr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Ressemblances – différences - conclusion</w:t>
            </w:r>
          </w:p>
        </w:tc>
        <w:tc>
          <w:tcPr>
            <w:tcW w:w="908" w:type="pct"/>
            <w:vAlign w:val="center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Plan comparatif</w:t>
            </w:r>
          </w:p>
        </w:tc>
        <w:tc>
          <w:tcPr>
            <w:tcW w:w="2801" w:type="pct"/>
            <w:vAlign w:val="center"/>
          </w:tcPr>
          <w:p w:rsidR="00BF6E20" w:rsidRPr="00BF6E20" w:rsidRDefault="00BF6E20" w:rsidP="005B27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Comparer, distinguer</w:t>
            </w:r>
          </w:p>
        </w:tc>
      </w:tr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Effet d’une notion sur l’autre et inversement</w:t>
            </w:r>
          </w:p>
        </w:tc>
        <w:tc>
          <w:tcPr>
            <w:tcW w:w="908" w:type="pct"/>
            <w:vAlign w:val="center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Plan interactif</w:t>
            </w:r>
          </w:p>
        </w:tc>
        <w:tc>
          <w:tcPr>
            <w:tcW w:w="2801" w:type="pct"/>
            <w:vAlign w:val="center"/>
          </w:tcPr>
          <w:p w:rsidR="00BF6E20" w:rsidRPr="00BF6E20" w:rsidRDefault="00BF6E20" w:rsidP="005B27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Mettre en relation 2 notions et analyser les liens entre elles</w:t>
            </w:r>
          </w:p>
        </w:tc>
      </w:tr>
      <w:tr w:rsidR="00BF6E20" w:rsidRPr="00BF6E20" w:rsidTr="005B27DA">
        <w:tc>
          <w:tcPr>
            <w:tcW w:w="1291" w:type="pct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E20">
              <w:rPr>
                <w:rFonts w:ascii="Times New Roman" w:hAnsi="Times New Roman" w:cs="Times New Roman"/>
              </w:rPr>
              <w:t>Problèmes – causes – conséquences - solutions</w:t>
            </w:r>
          </w:p>
        </w:tc>
        <w:tc>
          <w:tcPr>
            <w:tcW w:w="908" w:type="pct"/>
            <w:vAlign w:val="center"/>
          </w:tcPr>
          <w:p w:rsidR="00BF6E20" w:rsidRPr="00BF6E20" w:rsidRDefault="00BF6E20" w:rsidP="005B2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Plan progressif</w:t>
            </w:r>
          </w:p>
        </w:tc>
        <w:tc>
          <w:tcPr>
            <w:tcW w:w="2801" w:type="pct"/>
            <w:vAlign w:val="center"/>
          </w:tcPr>
          <w:p w:rsidR="00BF6E20" w:rsidRPr="00BF6E20" w:rsidRDefault="00BF6E20" w:rsidP="005B27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F6E20">
              <w:rPr>
                <w:rFonts w:ascii="Times New Roman" w:hAnsi="Times New Roman" w:cs="Times New Roman"/>
                <w:b/>
                <w:bCs/>
                <w:u w:val="single"/>
              </w:rPr>
              <w:t>Pour commenter, expliquer puis discuter d’un problème par étape de raisonnement</w:t>
            </w:r>
          </w:p>
        </w:tc>
      </w:tr>
    </w:tbl>
    <w:p w:rsidR="00BF6E20" w:rsidRPr="00C80F25" w:rsidRDefault="00BF6E20" w:rsidP="007F080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</w:rPr>
      </w:pPr>
    </w:p>
    <w:p w:rsidR="00C80F25" w:rsidRPr="008F3E84" w:rsidRDefault="00C80F25" w:rsidP="00C80F25">
      <w:pPr>
        <w:widowControl w:val="0"/>
        <w:autoSpaceDE w:val="0"/>
        <w:autoSpaceDN w:val="0"/>
        <w:adjustRightInd w:val="0"/>
        <w:spacing w:after="0" w:line="200" w:lineRule="exact"/>
        <w:ind w:right="-20"/>
        <w:jc w:val="right"/>
        <w:rPr>
          <w:rFonts w:ascii="Segoe UI" w:hAnsi="Segoe UI" w:cs="Segoe UI"/>
          <w:color w:val="000000"/>
          <w:sz w:val="20"/>
          <w:szCs w:val="20"/>
        </w:rPr>
      </w:pPr>
    </w:p>
    <w:sectPr w:rsidR="00C80F25" w:rsidRPr="008F3E84" w:rsidSect="00C3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5D" w:rsidRDefault="00414C5D" w:rsidP="0035353B">
      <w:pPr>
        <w:spacing w:after="0" w:line="240" w:lineRule="auto"/>
      </w:pPr>
      <w:r>
        <w:separator/>
      </w:r>
    </w:p>
  </w:endnote>
  <w:endnote w:type="continuationSeparator" w:id="0">
    <w:p w:rsidR="00414C5D" w:rsidRDefault="00414C5D" w:rsidP="0035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0"/>
        <w:szCs w:val="20"/>
      </w:rPr>
      <w:id w:val="116798200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5353B" w:rsidRPr="00F30BBD" w:rsidRDefault="0035353B" w:rsidP="00F30BBD">
            <w:pPr>
              <w:pStyle w:val="Pieddepage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30BBD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09535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5</w: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F30BBD">
              <w:rPr>
                <w:rFonts w:ascii="Segoe UI" w:hAnsi="Segoe UI" w:cs="Segoe UI"/>
                <w:sz w:val="20"/>
                <w:szCs w:val="20"/>
              </w:rPr>
              <w:t xml:space="preserve"> sur </w: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09535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5</w:t>
            </w:r>
            <w:r w:rsidRPr="00F30BBD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5D" w:rsidRDefault="00414C5D" w:rsidP="0035353B">
      <w:pPr>
        <w:spacing w:after="0" w:line="240" w:lineRule="auto"/>
      </w:pPr>
      <w:r>
        <w:separator/>
      </w:r>
    </w:p>
  </w:footnote>
  <w:footnote w:type="continuationSeparator" w:id="0">
    <w:p w:rsidR="00414C5D" w:rsidRDefault="00414C5D" w:rsidP="0035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5E" w:rsidRPr="00A37AE8" w:rsidRDefault="0009535E" w:rsidP="0009535E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="Arial Black" w:eastAsiaTheme="majorEastAsia" w:hAnsi="Arial Black" w:cstheme="majorBidi"/>
        <w:color w:val="365F91" w:themeColor="accent1" w:themeShade="BF"/>
        <w:sz w:val="26"/>
        <w:szCs w:val="26"/>
        <w:u w:val="single"/>
      </w:rPr>
    </w:pPr>
    <w:sdt>
      <w:sdtPr>
        <w:rPr>
          <w:rFonts w:ascii="Arial Black" w:eastAsiaTheme="majorEastAsia" w:hAnsi="Arial Black" w:cstheme="majorBidi"/>
          <w:color w:val="365F91" w:themeColor="accent1" w:themeShade="BF"/>
          <w:sz w:val="26"/>
          <w:szCs w:val="26"/>
          <w:u w:val="single"/>
          <w:lang w:eastAsia="en-US"/>
        </w:rPr>
        <w:alias w:val="Titre"/>
        <w:tag w:val=""/>
        <w:id w:val="-932208079"/>
        <w:placeholder>
          <w:docPart w:val="A83DA47DF00947CB88F20A97F12FD9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D0739">
          <w:rPr>
            <w:rFonts w:ascii="Arial Black" w:eastAsiaTheme="majorEastAsia" w:hAnsi="Arial Black" w:cstheme="majorBidi"/>
            <w:color w:val="365F91" w:themeColor="accent1" w:themeShade="BF"/>
            <w:sz w:val="26"/>
            <w:szCs w:val="26"/>
            <w:u w:val="single"/>
            <w:lang w:eastAsia="en-US"/>
          </w:rPr>
          <w:t>Collection d’examens de méthodologie de la recherche scientifique. Enseignant : Dr. MAHOUI Karim</w:t>
        </w:r>
      </w:sdtContent>
    </w:sdt>
  </w:p>
  <w:p w:rsidR="0009535E" w:rsidRDefault="000953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80D"/>
    <w:multiLevelType w:val="hybridMultilevel"/>
    <w:tmpl w:val="EC46D76A"/>
    <w:lvl w:ilvl="0" w:tplc="A2B2F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1D0"/>
    <w:multiLevelType w:val="hybridMultilevel"/>
    <w:tmpl w:val="5DA87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2C1"/>
    <w:multiLevelType w:val="hybridMultilevel"/>
    <w:tmpl w:val="6A98CC26"/>
    <w:lvl w:ilvl="0" w:tplc="471C79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B9F684B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F24254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A28A11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05E0B8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01ECF9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FAAEA2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A45008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7910C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3" w15:restartNumberingAfterBreak="0">
    <w:nsid w:val="1CE40608"/>
    <w:multiLevelType w:val="hybridMultilevel"/>
    <w:tmpl w:val="20301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460C"/>
    <w:multiLevelType w:val="hybridMultilevel"/>
    <w:tmpl w:val="FBD6F6EE"/>
    <w:lvl w:ilvl="0" w:tplc="A12461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C61CAF8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146851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13BED0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555C37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688C22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1EE69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E0E8A6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BF4070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5" w15:restartNumberingAfterBreak="0">
    <w:nsid w:val="3A8D0251"/>
    <w:multiLevelType w:val="hybridMultilevel"/>
    <w:tmpl w:val="F902742E"/>
    <w:lvl w:ilvl="0" w:tplc="907660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3934F5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DF765F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9BB03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78A85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C31E0F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B52278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79DEC6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BC9886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6" w15:restartNumberingAfterBreak="0">
    <w:nsid w:val="3CAC6413"/>
    <w:multiLevelType w:val="hybridMultilevel"/>
    <w:tmpl w:val="12E2D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46"/>
    <w:multiLevelType w:val="hybridMultilevel"/>
    <w:tmpl w:val="A6942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1B3C">
      <w:numFmt w:val="bullet"/>
      <w:lvlText w:val="—"/>
      <w:lvlJc w:val="left"/>
      <w:pPr>
        <w:ind w:left="1725" w:hanging="645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4914"/>
    <w:multiLevelType w:val="hybridMultilevel"/>
    <w:tmpl w:val="A0624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3A6D"/>
    <w:multiLevelType w:val="hybridMultilevel"/>
    <w:tmpl w:val="41CCA556"/>
    <w:lvl w:ilvl="0" w:tplc="A2B2F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840C1"/>
    <w:multiLevelType w:val="hybridMultilevel"/>
    <w:tmpl w:val="D0049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C7B60"/>
    <w:multiLevelType w:val="hybridMultilevel"/>
    <w:tmpl w:val="A0624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44E32"/>
    <w:multiLevelType w:val="hybridMultilevel"/>
    <w:tmpl w:val="1F5ED4F6"/>
    <w:lvl w:ilvl="0" w:tplc="69AC61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AF24947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A8487D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34B2F1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EED885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CFB03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3C5867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117E6E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FFC6D4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7"/>
    <w:rsid w:val="000540F7"/>
    <w:rsid w:val="000836DB"/>
    <w:rsid w:val="0009535E"/>
    <w:rsid w:val="000B68E3"/>
    <w:rsid w:val="000C1863"/>
    <w:rsid w:val="000D2EF5"/>
    <w:rsid w:val="000D3151"/>
    <w:rsid w:val="001039AF"/>
    <w:rsid w:val="00115F97"/>
    <w:rsid w:val="001250CD"/>
    <w:rsid w:val="00125225"/>
    <w:rsid w:val="0013697E"/>
    <w:rsid w:val="001538E2"/>
    <w:rsid w:val="00166CAF"/>
    <w:rsid w:val="00184298"/>
    <w:rsid w:val="001D4535"/>
    <w:rsid w:val="002649A5"/>
    <w:rsid w:val="002773DD"/>
    <w:rsid w:val="00291ED7"/>
    <w:rsid w:val="002B6D6D"/>
    <w:rsid w:val="002C6B78"/>
    <w:rsid w:val="002D3F48"/>
    <w:rsid w:val="0035353B"/>
    <w:rsid w:val="003553D7"/>
    <w:rsid w:val="003B2129"/>
    <w:rsid w:val="003B2810"/>
    <w:rsid w:val="003B7AC0"/>
    <w:rsid w:val="003C30F7"/>
    <w:rsid w:val="003D4891"/>
    <w:rsid w:val="003F636F"/>
    <w:rsid w:val="00403D5C"/>
    <w:rsid w:val="00414C5D"/>
    <w:rsid w:val="0043278F"/>
    <w:rsid w:val="00472A9F"/>
    <w:rsid w:val="004745EA"/>
    <w:rsid w:val="00475D8B"/>
    <w:rsid w:val="00476A46"/>
    <w:rsid w:val="00494FB6"/>
    <w:rsid w:val="004C34E0"/>
    <w:rsid w:val="004C5BDC"/>
    <w:rsid w:val="004F35D3"/>
    <w:rsid w:val="004F7178"/>
    <w:rsid w:val="00511F67"/>
    <w:rsid w:val="00566746"/>
    <w:rsid w:val="00590406"/>
    <w:rsid w:val="00590B44"/>
    <w:rsid w:val="005A63AC"/>
    <w:rsid w:val="005B7FC1"/>
    <w:rsid w:val="005C26F9"/>
    <w:rsid w:val="005D7C44"/>
    <w:rsid w:val="005E19D5"/>
    <w:rsid w:val="005F3315"/>
    <w:rsid w:val="0060022B"/>
    <w:rsid w:val="006031C7"/>
    <w:rsid w:val="006119A8"/>
    <w:rsid w:val="00634FE0"/>
    <w:rsid w:val="0068100F"/>
    <w:rsid w:val="00683CF9"/>
    <w:rsid w:val="00695FAB"/>
    <w:rsid w:val="006C38A8"/>
    <w:rsid w:val="006E7D4D"/>
    <w:rsid w:val="00745184"/>
    <w:rsid w:val="00774DB4"/>
    <w:rsid w:val="007F0809"/>
    <w:rsid w:val="008208EC"/>
    <w:rsid w:val="008349AC"/>
    <w:rsid w:val="008472AA"/>
    <w:rsid w:val="00856B12"/>
    <w:rsid w:val="00877523"/>
    <w:rsid w:val="00877C4E"/>
    <w:rsid w:val="008949FC"/>
    <w:rsid w:val="008B024E"/>
    <w:rsid w:val="008D2470"/>
    <w:rsid w:val="008E1F81"/>
    <w:rsid w:val="008E717E"/>
    <w:rsid w:val="008F30C5"/>
    <w:rsid w:val="008F3E84"/>
    <w:rsid w:val="009449B4"/>
    <w:rsid w:val="00955E84"/>
    <w:rsid w:val="00956672"/>
    <w:rsid w:val="0096369D"/>
    <w:rsid w:val="00975CB1"/>
    <w:rsid w:val="009A0762"/>
    <w:rsid w:val="009D6F5A"/>
    <w:rsid w:val="00A20529"/>
    <w:rsid w:val="00A6384C"/>
    <w:rsid w:val="00B35023"/>
    <w:rsid w:val="00B40D87"/>
    <w:rsid w:val="00B71F37"/>
    <w:rsid w:val="00B732D9"/>
    <w:rsid w:val="00BF6E20"/>
    <w:rsid w:val="00C2437A"/>
    <w:rsid w:val="00C353E7"/>
    <w:rsid w:val="00C374B8"/>
    <w:rsid w:val="00C379BE"/>
    <w:rsid w:val="00C80F25"/>
    <w:rsid w:val="00C946A3"/>
    <w:rsid w:val="00CB7180"/>
    <w:rsid w:val="00CD012B"/>
    <w:rsid w:val="00CD2F83"/>
    <w:rsid w:val="00CE18C6"/>
    <w:rsid w:val="00CF34BA"/>
    <w:rsid w:val="00D248FB"/>
    <w:rsid w:val="00D24B86"/>
    <w:rsid w:val="00D402C6"/>
    <w:rsid w:val="00D82B31"/>
    <w:rsid w:val="00DC5A4F"/>
    <w:rsid w:val="00E17238"/>
    <w:rsid w:val="00E4265C"/>
    <w:rsid w:val="00E67277"/>
    <w:rsid w:val="00E859CE"/>
    <w:rsid w:val="00EA5D7F"/>
    <w:rsid w:val="00ED0B06"/>
    <w:rsid w:val="00EE095B"/>
    <w:rsid w:val="00F069BB"/>
    <w:rsid w:val="00F234DC"/>
    <w:rsid w:val="00F30BBD"/>
    <w:rsid w:val="00F3399F"/>
    <w:rsid w:val="00F73055"/>
    <w:rsid w:val="00FB43C0"/>
    <w:rsid w:val="00FB6554"/>
    <w:rsid w:val="00FD37AE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22E2"/>
  <w15:docId w15:val="{97E13678-3F0C-4F30-8976-0518608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E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535E"/>
    <w:pPr>
      <w:keepNext/>
      <w:spacing w:after="0" w:line="240" w:lineRule="auto"/>
      <w:outlineLvl w:val="0"/>
    </w:pPr>
    <w:rPr>
      <w:rFonts w:ascii="Arial Black" w:eastAsia="Times New Roman" w:hAnsi="Arial Black" w:cs="Times New Roman"/>
      <w:b/>
      <w:bCs/>
      <w:color w:val="4F81BD" w:themeColor="accent1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3E7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FB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53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53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F339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9535E"/>
    <w:rPr>
      <w:rFonts w:ascii="Arial Black" w:eastAsia="Times New Roman" w:hAnsi="Arial Black" w:cs="Times New Roman"/>
      <w:b/>
      <w:bCs/>
      <w:color w:val="4F81BD" w:themeColor="accent1"/>
      <w:sz w:val="3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91ED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291E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DA47DF00947CB88F20A97F12FD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49C47-9B23-4D45-958C-09BF2C4BDD64}"/>
      </w:docPartPr>
      <w:docPartBody>
        <w:p w:rsidR="00000000" w:rsidRDefault="00511108" w:rsidP="00511108">
          <w:pPr>
            <w:pStyle w:val="A83DA47DF00947CB88F20A97F12FD9F6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8"/>
    <w:rsid w:val="003A115A"/>
    <w:rsid w:val="005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FE6CF658724B2D93F375205B618270">
    <w:name w:val="6DFE6CF658724B2D93F375205B618270"/>
    <w:rsid w:val="00511108"/>
  </w:style>
  <w:style w:type="paragraph" w:customStyle="1" w:styleId="A83DA47DF00947CB88F20A97F12FD9F6">
    <w:name w:val="A83DA47DF00947CB88F20A97F12FD9F6"/>
    <w:rsid w:val="0051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539A-0B60-4CDA-82B1-F86C0F7E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888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d’examens de méthodologie de la recherche scientifique. Enseignant : Dr. MAHOUI Karim</dc:title>
  <dc:creator>mahoui karim</dc:creator>
  <cp:lastModifiedBy>KARIM MAHOUI</cp:lastModifiedBy>
  <cp:revision>7</cp:revision>
  <cp:lastPrinted>2017-02-08T09:11:00Z</cp:lastPrinted>
  <dcterms:created xsi:type="dcterms:W3CDTF">2017-01-29T19:27:00Z</dcterms:created>
  <dcterms:modified xsi:type="dcterms:W3CDTF">2019-01-08T22:02:00Z</dcterms:modified>
</cp:coreProperties>
</file>