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6C" w:rsidRPr="00C01A08" w:rsidRDefault="00C01A08" w:rsidP="00A87540">
      <w:pPr>
        <w:jc w:val="center"/>
        <w:rPr>
          <w:b/>
          <w:bCs/>
          <w:color w:val="FF0000"/>
          <w:sz w:val="32"/>
          <w:szCs w:val="32"/>
        </w:rPr>
      </w:pPr>
      <w:r w:rsidRPr="00C01A08">
        <w:rPr>
          <w:b/>
          <w:bCs/>
          <w:color w:val="FF0000"/>
          <w:sz w:val="32"/>
          <w:szCs w:val="32"/>
        </w:rPr>
        <w:t xml:space="preserve">3- </w:t>
      </w:r>
      <w:r w:rsidR="00A87540" w:rsidRPr="00C01A08">
        <w:rPr>
          <w:b/>
          <w:bCs/>
          <w:color w:val="FF0000"/>
          <w:sz w:val="32"/>
          <w:szCs w:val="32"/>
        </w:rPr>
        <w:t>Le principe de la souveraineté nationale</w:t>
      </w:r>
    </w:p>
    <w:p w:rsidR="00A87540" w:rsidRDefault="00A87540" w:rsidP="00A87540">
      <w:pPr>
        <w:jc w:val="center"/>
        <w:rPr>
          <w:b/>
          <w:bCs/>
          <w:sz w:val="32"/>
          <w:szCs w:val="32"/>
        </w:rPr>
      </w:pPr>
    </w:p>
    <w:p w:rsidR="00A87540" w:rsidRDefault="00A87540" w:rsidP="00A87540">
      <w:pPr>
        <w:spacing w:after="0"/>
        <w:rPr>
          <w:rFonts w:ascii="Arial" w:hAnsi="Arial" w:cs="Arial"/>
          <w:sz w:val="19"/>
          <w:szCs w:val="19"/>
          <w:shd w:val="clear" w:color="auto" w:fill="FFFFFF"/>
          <w:vertAlign w:val="superscript"/>
        </w:rPr>
      </w:pPr>
      <w:r w:rsidRPr="0015304A">
        <w:rPr>
          <w:rFonts w:ascii="Arial" w:hAnsi="Arial" w:cs="Arial"/>
          <w:sz w:val="21"/>
          <w:szCs w:val="21"/>
          <w:shd w:val="clear" w:color="auto" w:fill="FFFFFF"/>
        </w:rPr>
        <w:t>Le principe de souveraineté nationale a des racines dans l'</w:t>
      </w:r>
      <w:hyperlink r:id="rId5" w:tooltip="Antiquité" w:history="1">
        <w:r w:rsidRPr="0015304A">
          <w:rPr>
            <w:rStyle w:val="Lienhypertexte"/>
            <w:rFonts w:ascii="Arial" w:hAnsi="Arial" w:cs="Arial"/>
            <w:color w:val="auto"/>
            <w:sz w:val="21"/>
            <w:szCs w:val="21"/>
            <w:u w:val="none"/>
            <w:shd w:val="clear" w:color="auto" w:fill="FFFFFF"/>
          </w:rPr>
          <w:t>antiquité</w:t>
        </w:r>
      </w:hyperlink>
      <w:r w:rsidRPr="0015304A">
        <w:rPr>
          <w:rFonts w:ascii="Arial" w:hAnsi="Arial" w:cs="Arial"/>
          <w:sz w:val="21"/>
          <w:szCs w:val="21"/>
          <w:shd w:val="clear" w:color="auto" w:fill="FFFFFF"/>
        </w:rPr>
        <w:t> avec la constitution des </w:t>
      </w:r>
      <w:hyperlink r:id="rId6" w:tooltip="Nation" w:history="1">
        <w:r w:rsidRPr="0015304A">
          <w:rPr>
            <w:rStyle w:val="Lienhypertexte"/>
            <w:rFonts w:ascii="Arial" w:hAnsi="Arial" w:cs="Arial"/>
            <w:color w:val="auto"/>
            <w:sz w:val="21"/>
            <w:szCs w:val="21"/>
            <w:u w:val="none"/>
            <w:shd w:val="clear" w:color="auto" w:fill="FFFFFF"/>
          </w:rPr>
          <w:t>nations</w:t>
        </w:r>
      </w:hyperlink>
      <w:r w:rsidRPr="0015304A">
        <w:rPr>
          <w:rFonts w:ascii="Arial" w:hAnsi="Arial" w:cs="Arial"/>
          <w:sz w:val="21"/>
          <w:szCs w:val="21"/>
          <w:shd w:val="clear" w:color="auto" w:fill="FFFFFF"/>
        </w:rPr>
        <w:t>, du </w:t>
      </w:r>
      <w:hyperlink r:id="rId7" w:tooltip="Droit" w:history="1">
        <w:r w:rsidRPr="0015304A">
          <w:rPr>
            <w:rStyle w:val="Lienhypertexte"/>
            <w:rFonts w:ascii="Arial" w:hAnsi="Arial" w:cs="Arial"/>
            <w:color w:val="auto"/>
            <w:sz w:val="21"/>
            <w:szCs w:val="21"/>
            <w:u w:val="none"/>
            <w:shd w:val="clear" w:color="auto" w:fill="FFFFFF"/>
          </w:rPr>
          <w:t>droit</w:t>
        </w:r>
      </w:hyperlink>
      <w:r w:rsidRPr="0015304A">
        <w:rPr>
          <w:rFonts w:ascii="Arial" w:hAnsi="Arial" w:cs="Arial"/>
          <w:sz w:val="21"/>
          <w:szCs w:val="21"/>
          <w:shd w:val="clear" w:color="auto" w:fill="FFFFFF"/>
        </w:rPr>
        <w:t> et des frontières. Fortement associé à l'idée de « Nation » par la </w:t>
      </w:r>
      <w:hyperlink r:id="rId8" w:tooltip="Révolution française" w:history="1">
        <w:r w:rsidRPr="0015304A">
          <w:rPr>
            <w:rStyle w:val="Lienhypertexte"/>
            <w:rFonts w:ascii="Arial" w:hAnsi="Arial" w:cs="Arial"/>
            <w:color w:val="auto"/>
            <w:sz w:val="21"/>
            <w:szCs w:val="21"/>
            <w:u w:val="none"/>
            <w:shd w:val="clear" w:color="auto" w:fill="FFFFFF"/>
          </w:rPr>
          <w:t>révolution française</w:t>
        </w:r>
      </w:hyperlink>
      <w:r w:rsidRPr="0015304A">
        <w:rPr>
          <w:rFonts w:ascii="Arial" w:hAnsi="Arial" w:cs="Arial"/>
          <w:sz w:val="21"/>
          <w:szCs w:val="21"/>
          <w:shd w:val="clear" w:color="auto" w:fill="FFFFFF"/>
        </w:rPr>
        <w:t>, Il est aujourd'hui revendiqué par tous les États, démocratiques ou non dans le cadre du </w:t>
      </w:r>
      <w:hyperlink r:id="rId9" w:tooltip="Droit international public" w:history="1">
        <w:r w:rsidRPr="0015304A">
          <w:rPr>
            <w:rStyle w:val="Lienhypertexte"/>
            <w:rFonts w:ascii="Arial" w:hAnsi="Arial" w:cs="Arial"/>
            <w:color w:val="auto"/>
            <w:sz w:val="21"/>
            <w:szCs w:val="21"/>
            <w:u w:val="none"/>
            <w:shd w:val="clear" w:color="auto" w:fill="FFFFFF"/>
          </w:rPr>
          <w:t>droit international</w:t>
        </w:r>
      </w:hyperlink>
      <w:r w:rsidRPr="0015304A">
        <w:rPr>
          <w:rFonts w:ascii="Arial" w:hAnsi="Arial" w:cs="Arial"/>
          <w:sz w:val="21"/>
          <w:szCs w:val="21"/>
          <w:shd w:val="clear" w:color="auto" w:fill="FFFFFF"/>
        </w:rPr>
        <w:t> </w:t>
      </w:r>
      <w:r>
        <w:rPr>
          <w:rFonts w:ascii="Arial" w:hAnsi="Arial" w:cs="Arial"/>
          <w:sz w:val="19"/>
          <w:szCs w:val="19"/>
          <w:shd w:val="clear" w:color="auto" w:fill="FFFFFF"/>
          <w:vertAlign w:val="superscript"/>
        </w:rPr>
        <w:t>.</w:t>
      </w:r>
    </w:p>
    <w:p w:rsidR="00A87540" w:rsidRPr="007E06AE" w:rsidRDefault="00A87540" w:rsidP="00A87540">
      <w:pPr>
        <w:spacing w:after="0" w:line="299" w:lineRule="atLeast"/>
        <w:jc w:val="both"/>
        <w:outlineLvl w:val="3"/>
        <w:rPr>
          <w:rFonts w:asciiTheme="majorBidi" w:eastAsia="Times New Roman" w:hAnsiTheme="majorBidi" w:cstheme="majorBidi"/>
          <w:b/>
          <w:bCs/>
          <w:sz w:val="28"/>
          <w:szCs w:val="28"/>
          <w:lang w:eastAsia="fr-FR"/>
        </w:rPr>
      </w:pPr>
      <w:r w:rsidRPr="00237BF4">
        <w:rPr>
          <w:rFonts w:asciiTheme="majorBidi" w:eastAsia="Times New Roman" w:hAnsiTheme="majorBidi" w:cstheme="majorBidi"/>
          <w:b/>
          <w:bCs/>
          <w:sz w:val="28"/>
          <w:szCs w:val="28"/>
          <w:lang w:eastAsia="fr-FR"/>
        </w:rPr>
        <w:t>Définition de souveraineté</w:t>
      </w:r>
    </w:p>
    <w:p w:rsidR="00A87540" w:rsidRPr="007E06AE" w:rsidRDefault="00A87540" w:rsidP="00C01A08">
      <w:pPr>
        <w:spacing w:after="0" w:line="299" w:lineRule="atLeast"/>
        <w:jc w:val="both"/>
        <w:outlineLvl w:val="3"/>
        <w:rPr>
          <w:rFonts w:asciiTheme="majorBidi" w:eastAsia="Times New Roman" w:hAnsiTheme="majorBidi" w:cstheme="majorBidi"/>
          <w:sz w:val="24"/>
          <w:szCs w:val="24"/>
          <w:lang w:eastAsia="fr-FR"/>
        </w:rPr>
      </w:pPr>
      <w:r w:rsidRPr="007E06AE">
        <w:rPr>
          <w:rFonts w:asciiTheme="majorBidi" w:eastAsia="Times New Roman" w:hAnsiTheme="majorBidi" w:cstheme="majorBidi"/>
          <w:sz w:val="24"/>
          <w:szCs w:val="24"/>
          <w:lang w:eastAsia="fr-FR"/>
        </w:rPr>
        <w:t>Etymologie</w:t>
      </w:r>
      <w:r w:rsidRPr="00237BF4">
        <w:rPr>
          <w:rFonts w:asciiTheme="majorBidi" w:eastAsia="Times New Roman" w:hAnsiTheme="majorBidi" w:cstheme="majorBidi"/>
          <w:sz w:val="24"/>
          <w:szCs w:val="24"/>
          <w:lang w:eastAsia="fr-FR"/>
        </w:rPr>
        <w:t> </w:t>
      </w:r>
      <w:proofErr w:type="gramStart"/>
      <w:r w:rsidRPr="00237BF4">
        <w:rPr>
          <w:rFonts w:asciiTheme="majorBidi" w:eastAsia="Times New Roman" w:hAnsiTheme="majorBidi" w:cstheme="majorBidi"/>
          <w:sz w:val="24"/>
          <w:szCs w:val="24"/>
          <w:lang w:eastAsia="fr-FR"/>
        </w:rPr>
        <w:t>:de</w:t>
      </w:r>
      <w:proofErr w:type="gramEnd"/>
      <w:r w:rsidRPr="00237BF4">
        <w:rPr>
          <w:rFonts w:asciiTheme="majorBidi" w:eastAsia="Times New Roman" w:hAnsiTheme="majorBidi" w:cstheme="majorBidi"/>
          <w:sz w:val="24"/>
          <w:szCs w:val="24"/>
          <w:lang w:eastAsia="fr-FR"/>
        </w:rPr>
        <w:t> </w:t>
      </w:r>
      <w:hyperlink r:id="rId10" w:history="1">
        <w:r w:rsidRPr="007E06AE">
          <w:rPr>
            <w:rFonts w:asciiTheme="majorBidi" w:eastAsia="Times New Roman" w:hAnsiTheme="majorBidi" w:cstheme="majorBidi"/>
            <w:sz w:val="24"/>
            <w:szCs w:val="24"/>
            <w:lang w:eastAsia="fr-FR"/>
          </w:rPr>
          <w:t>souverain</w:t>
        </w:r>
      </w:hyperlink>
      <w:r w:rsidRPr="00237BF4">
        <w:rPr>
          <w:rFonts w:asciiTheme="majorBidi" w:eastAsia="Times New Roman" w:hAnsiTheme="majorBidi" w:cstheme="majorBidi"/>
          <w:sz w:val="24"/>
          <w:szCs w:val="24"/>
          <w:lang w:eastAsia="fr-FR"/>
        </w:rPr>
        <w:t> (</w:t>
      </w:r>
      <w:r w:rsidRPr="007E06AE">
        <w:rPr>
          <w:rFonts w:asciiTheme="majorBidi" w:eastAsia="Times New Roman" w:hAnsiTheme="majorBidi" w:cstheme="majorBidi"/>
          <w:sz w:val="24"/>
          <w:szCs w:val="24"/>
          <w:lang w:eastAsia="fr-FR"/>
        </w:rPr>
        <w:t xml:space="preserve"> autorité </w:t>
      </w:r>
      <w:r w:rsidR="00C01A08" w:rsidRPr="007E06AE">
        <w:rPr>
          <w:rFonts w:asciiTheme="majorBidi" w:eastAsia="Times New Roman" w:hAnsiTheme="majorBidi" w:cstheme="majorBidi"/>
          <w:sz w:val="24"/>
          <w:szCs w:val="24"/>
          <w:lang w:eastAsia="fr-FR"/>
        </w:rPr>
        <w:t>suprême</w:t>
      </w:r>
      <w:r w:rsidRPr="007E06AE">
        <w:rPr>
          <w:rFonts w:asciiTheme="majorBidi" w:eastAsia="Times New Roman" w:hAnsiTheme="majorBidi" w:cstheme="majorBidi"/>
          <w:sz w:val="24"/>
          <w:szCs w:val="24"/>
          <w:lang w:eastAsia="fr-FR"/>
        </w:rPr>
        <w:t xml:space="preserve"> d’une monarchie) venant du latin</w:t>
      </w:r>
      <w:r w:rsidR="00C01A08">
        <w:rPr>
          <w:rFonts w:asciiTheme="majorBidi" w:eastAsia="Times New Roman" w:hAnsiTheme="majorBidi" w:cstheme="majorBidi"/>
          <w:sz w:val="24"/>
          <w:szCs w:val="24"/>
          <w:lang w:eastAsia="fr-FR"/>
        </w:rPr>
        <w:t> « </w:t>
      </w:r>
      <w:proofErr w:type="spellStart"/>
      <w:r w:rsidRPr="007E06AE">
        <w:rPr>
          <w:rFonts w:asciiTheme="majorBidi" w:eastAsia="Times New Roman" w:hAnsiTheme="majorBidi" w:cstheme="majorBidi"/>
          <w:sz w:val="24"/>
          <w:szCs w:val="24"/>
          <w:lang w:eastAsia="fr-FR"/>
        </w:rPr>
        <w:t>superus</w:t>
      </w:r>
      <w:proofErr w:type="spellEnd"/>
      <w:r w:rsidR="00C01A08">
        <w:rPr>
          <w:rFonts w:asciiTheme="majorBidi" w:eastAsia="Times New Roman" w:hAnsiTheme="majorBidi" w:cstheme="majorBidi"/>
          <w:sz w:val="24"/>
          <w:szCs w:val="24"/>
          <w:lang w:eastAsia="fr-FR"/>
        </w:rPr>
        <w:t> »</w:t>
      </w:r>
      <w:r w:rsidRPr="007E06AE">
        <w:rPr>
          <w:rFonts w:asciiTheme="majorBidi" w:eastAsia="Times New Roman" w:hAnsiTheme="majorBidi" w:cstheme="majorBidi"/>
          <w:sz w:val="24"/>
          <w:szCs w:val="24"/>
          <w:lang w:eastAsia="fr-FR"/>
        </w:rPr>
        <w:t> : supérieure.</w:t>
      </w:r>
    </w:p>
    <w:p w:rsidR="00A87540" w:rsidRPr="007E06AE" w:rsidRDefault="00A87540" w:rsidP="00A87540">
      <w:pPr>
        <w:spacing w:after="0" w:line="299" w:lineRule="atLeast"/>
        <w:jc w:val="both"/>
        <w:outlineLvl w:val="3"/>
        <w:rPr>
          <w:rFonts w:asciiTheme="majorBidi" w:eastAsia="Times New Roman" w:hAnsiTheme="majorBidi" w:cstheme="majorBidi"/>
          <w:sz w:val="24"/>
          <w:szCs w:val="24"/>
          <w:lang w:eastAsia="fr-FR"/>
        </w:rPr>
      </w:pPr>
      <w:r w:rsidRPr="00237BF4">
        <w:rPr>
          <w:rFonts w:asciiTheme="majorBidi" w:eastAsia="Times New Roman" w:hAnsiTheme="majorBidi" w:cstheme="majorBidi"/>
          <w:sz w:val="24"/>
          <w:szCs w:val="24"/>
          <w:lang w:eastAsia="fr-FR"/>
        </w:rPr>
        <w:t>La </w:t>
      </w:r>
      <w:r w:rsidRPr="007E06AE">
        <w:rPr>
          <w:rFonts w:asciiTheme="majorBidi" w:eastAsia="Times New Roman" w:hAnsiTheme="majorBidi" w:cstheme="majorBidi"/>
          <w:sz w:val="24"/>
          <w:szCs w:val="24"/>
          <w:lang w:eastAsia="fr-FR"/>
        </w:rPr>
        <w:t>souveraineté</w:t>
      </w:r>
      <w:r w:rsidRPr="00237BF4">
        <w:rPr>
          <w:rFonts w:asciiTheme="majorBidi" w:eastAsia="Times New Roman" w:hAnsiTheme="majorBidi" w:cstheme="majorBidi"/>
          <w:sz w:val="24"/>
          <w:szCs w:val="24"/>
          <w:lang w:eastAsia="fr-FR"/>
        </w:rPr>
        <w:t> est le principe de l'</w:t>
      </w:r>
      <w:hyperlink r:id="rId11" w:history="1">
        <w:r w:rsidRPr="007E06AE">
          <w:rPr>
            <w:rFonts w:asciiTheme="majorBidi" w:eastAsia="Times New Roman" w:hAnsiTheme="majorBidi" w:cstheme="majorBidi"/>
            <w:sz w:val="24"/>
            <w:szCs w:val="24"/>
            <w:lang w:eastAsia="fr-FR"/>
          </w:rPr>
          <w:t>autorité</w:t>
        </w:r>
      </w:hyperlink>
      <w:r w:rsidRPr="00237BF4">
        <w:rPr>
          <w:rFonts w:asciiTheme="majorBidi" w:eastAsia="Times New Roman" w:hAnsiTheme="majorBidi" w:cstheme="majorBidi"/>
          <w:sz w:val="24"/>
          <w:szCs w:val="24"/>
          <w:lang w:eastAsia="fr-FR"/>
        </w:rPr>
        <w:t xml:space="preserve"> suprême. En matière de politique, la souveraineté est le droit </w:t>
      </w:r>
      <w:r w:rsidRPr="007E06AE">
        <w:rPr>
          <w:rFonts w:asciiTheme="majorBidi" w:eastAsia="Times New Roman" w:hAnsiTheme="majorBidi" w:cstheme="majorBidi"/>
          <w:sz w:val="24"/>
          <w:szCs w:val="24"/>
          <w:lang w:eastAsia="fr-FR"/>
        </w:rPr>
        <w:t xml:space="preserve"> absolu d’exercer une autorité sur une </w:t>
      </w:r>
      <w:proofErr w:type="gramStart"/>
      <w:r w:rsidR="00C01A08" w:rsidRPr="007E06AE">
        <w:rPr>
          <w:rFonts w:asciiTheme="majorBidi" w:eastAsia="Times New Roman" w:hAnsiTheme="majorBidi" w:cstheme="majorBidi"/>
          <w:sz w:val="24"/>
          <w:szCs w:val="24"/>
          <w:lang w:eastAsia="fr-FR"/>
        </w:rPr>
        <w:t>région</w:t>
      </w:r>
      <w:r w:rsidRPr="007E06AE">
        <w:rPr>
          <w:rFonts w:asciiTheme="majorBidi" w:eastAsia="Times New Roman" w:hAnsiTheme="majorBidi" w:cstheme="majorBidi"/>
          <w:sz w:val="24"/>
          <w:szCs w:val="24"/>
          <w:lang w:eastAsia="fr-FR"/>
        </w:rPr>
        <w:t xml:space="preserve"> ,</w:t>
      </w:r>
      <w:proofErr w:type="gramEnd"/>
      <w:r w:rsidRPr="007E06AE">
        <w:rPr>
          <w:rFonts w:asciiTheme="majorBidi" w:eastAsia="Times New Roman" w:hAnsiTheme="majorBidi" w:cstheme="majorBidi"/>
          <w:sz w:val="24"/>
          <w:szCs w:val="24"/>
          <w:lang w:eastAsia="fr-FR"/>
        </w:rPr>
        <w:t xml:space="preserve"> un pays ou sur un peuple.</w:t>
      </w:r>
    </w:p>
    <w:p w:rsidR="00A87540" w:rsidRPr="007E06AE" w:rsidRDefault="00A87540" w:rsidP="00A87540">
      <w:pPr>
        <w:spacing w:line="299" w:lineRule="atLeast"/>
        <w:jc w:val="both"/>
        <w:outlineLvl w:val="3"/>
        <w:rPr>
          <w:rFonts w:asciiTheme="majorBidi" w:eastAsia="Times New Roman" w:hAnsiTheme="majorBidi" w:cstheme="majorBidi"/>
          <w:sz w:val="24"/>
          <w:szCs w:val="24"/>
          <w:lang w:eastAsia="fr-FR"/>
        </w:rPr>
      </w:pPr>
      <w:r w:rsidRPr="00237BF4">
        <w:rPr>
          <w:rFonts w:asciiTheme="majorBidi" w:eastAsia="Times New Roman" w:hAnsiTheme="majorBidi" w:cstheme="majorBidi"/>
          <w:sz w:val="24"/>
          <w:szCs w:val="24"/>
          <w:lang w:eastAsia="fr-FR"/>
        </w:rPr>
        <w:t>La souveraineté a été définie par Jean Bodin (1530-1596) dans son traité "Les Six livres de La République" comme un attribut essentiel de l'État : </w:t>
      </w:r>
      <w:r w:rsidRPr="007E06AE">
        <w:rPr>
          <w:rFonts w:asciiTheme="majorBidi" w:eastAsia="Times New Roman" w:hAnsiTheme="majorBidi" w:cstheme="majorBidi"/>
          <w:sz w:val="24"/>
          <w:szCs w:val="24"/>
          <w:lang w:eastAsia="fr-FR"/>
        </w:rPr>
        <w:t>"La souveraineté est la </w:t>
      </w:r>
      <w:hyperlink r:id="rId12" w:history="1">
        <w:r w:rsidRPr="007E06AE">
          <w:rPr>
            <w:rFonts w:asciiTheme="majorBidi" w:eastAsia="Times New Roman" w:hAnsiTheme="majorBidi" w:cstheme="majorBidi"/>
            <w:sz w:val="24"/>
            <w:szCs w:val="24"/>
            <w:lang w:eastAsia="fr-FR"/>
          </w:rPr>
          <w:t>puissance</w:t>
        </w:r>
      </w:hyperlink>
      <w:r w:rsidRPr="007E06AE">
        <w:rPr>
          <w:rFonts w:asciiTheme="majorBidi" w:eastAsia="Times New Roman" w:hAnsiTheme="majorBidi" w:cstheme="majorBidi"/>
          <w:sz w:val="24"/>
          <w:szCs w:val="24"/>
          <w:lang w:eastAsia="fr-FR"/>
        </w:rPr>
        <w:t> absolue et perpétuelle d'une République."</w:t>
      </w:r>
      <w:r w:rsidRPr="00237BF4">
        <w:rPr>
          <w:rFonts w:asciiTheme="majorBidi" w:eastAsia="Times New Roman" w:hAnsiTheme="majorBidi" w:cstheme="majorBidi"/>
          <w:sz w:val="24"/>
          <w:szCs w:val="24"/>
          <w:lang w:eastAsia="fr-FR"/>
        </w:rPr>
        <w:t> Aucun </w:t>
      </w:r>
      <w:hyperlink r:id="rId13" w:history="1">
        <w:r w:rsidRPr="007E06AE">
          <w:rPr>
            <w:rFonts w:asciiTheme="majorBidi" w:eastAsia="Times New Roman" w:hAnsiTheme="majorBidi" w:cstheme="majorBidi"/>
            <w:sz w:val="24"/>
            <w:szCs w:val="24"/>
            <w:lang w:eastAsia="fr-FR"/>
          </w:rPr>
          <w:t>pouvoir</w:t>
        </w:r>
      </w:hyperlink>
      <w:r w:rsidRPr="00237BF4">
        <w:rPr>
          <w:rFonts w:asciiTheme="majorBidi" w:eastAsia="Times New Roman" w:hAnsiTheme="majorBidi" w:cstheme="majorBidi"/>
          <w:sz w:val="24"/>
          <w:szCs w:val="24"/>
          <w:lang w:eastAsia="fr-FR"/>
        </w:rPr>
        <w:t> n'est supérieur à la puissance souveraine qui ne peut être anéantie, mais elle n'est pas sans limite (s'exerce sur le </w:t>
      </w:r>
      <w:hyperlink r:id="rId14" w:history="1">
        <w:r w:rsidRPr="007E06AE">
          <w:rPr>
            <w:rFonts w:asciiTheme="majorBidi" w:eastAsia="Times New Roman" w:hAnsiTheme="majorBidi" w:cstheme="majorBidi"/>
            <w:sz w:val="24"/>
            <w:szCs w:val="24"/>
            <w:lang w:eastAsia="fr-FR"/>
          </w:rPr>
          <w:t>domaine public</w:t>
        </w:r>
      </w:hyperlink>
      <w:r w:rsidRPr="00237BF4">
        <w:rPr>
          <w:rFonts w:asciiTheme="majorBidi" w:eastAsia="Times New Roman" w:hAnsiTheme="majorBidi" w:cstheme="majorBidi"/>
          <w:sz w:val="24"/>
          <w:szCs w:val="24"/>
          <w:lang w:eastAsia="fr-FR"/>
        </w:rPr>
        <w:t> et non privé). Pour </w:t>
      </w:r>
      <w:hyperlink r:id="rId15" w:history="1">
        <w:r w:rsidRPr="007E06AE">
          <w:rPr>
            <w:rFonts w:asciiTheme="majorBidi" w:eastAsia="Times New Roman" w:hAnsiTheme="majorBidi" w:cstheme="majorBidi"/>
            <w:sz w:val="24"/>
            <w:szCs w:val="24"/>
            <w:lang w:eastAsia="fr-FR"/>
          </w:rPr>
          <w:t>Jean-Jacques Rousseau</w:t>
        </w:r>
      </w:hyperlink>
      <w:r w:rsidRPr="00237BF4">
        <w:rPr>
          <w:rFonts w:asciiTheme="majorBidi" w:eastAsia="Times New Roman" w:hAnsiTheme="majorBidi" w:cstheme="majorBidi"/>
          <w:sz w:val="24"/>
          <w:szCs w:val="24"/>
          <w:lang w:eastAsia="fr-FR"/>
        </w:rPr>
        <w:t>, le peuple est le seul détenteur </w:t>
      </w:r>
      <w:hyperlink r:id="rId16" w:history="1">
        <w:r w:rsidRPr="007E06AE">
          <w:rPr>
            <w:rFonts w:asciiTheme="majorBidi" w:eastAsia="Times New Roman" w:hAnsiTheme="majorBidi" w:cstheme="majorBidi"/>
            <w:sz w:val="24"/>
            <w:szCs w:val="24"/>
            <w:lang w:eastAsia="fr-FR"/>
          </w:rPr>
          <w:t>légitime</w:t>
        </w:r>
      </w:hyperlink>
      <w:r w:rsidRPr="00237BF4">
        <w:rPr>
          <w:rFonts w:asciiTheme="majorBidi" w:eastAsia="Times New Roman" w:hAnsiTheme="majorBidi" w:cstheme="majorBidi"/>
          <w:sz w:val="24"/>
          <w:szCs w:val="24"/>
          <w:lang w:eastAsia="fr-FR"/>
        </w:rPr>
        <w:t> de la souveraineté.</w:t>
      </w:r>
    </w:p>
    <w:p w:rsidR="00A87540" w:rsidRPr="007E06AE" w:rsidRDefault="00A87540" w:rsidP="00A87540">
      <w:pPr>
        <w:spacing w:after="0" w:line="299" w:lineRule="atLeast"/>
        <w:jc w:val="both"/>
        <w:outlineLvl w:val="3"/>
        <w:rPr>
          <w:rFonts w:asciiTheme="majorBidi" w:eastAsia="Times New Roman" w:hAnsiTheme="majorBidi" w:cstheme="majorBidi"/>
          <w:sz w:val="24"/>
          <w:szCs w:val="24"/>
          <w:lang w:eastAsia="fr-FR"/>
        </w:rPr>
      </w:pPr>
      <w:r w:rsidRPr="007E06AE">
        <w:rPr>
          <w:rFonts w:asciiTheme="majorBidi" w:eastAsia="Times New Roman" w:hAnsiTheme="majorBidi" w:cstheme="majorBidi"/>
          <w:sz w:val="24"/>
          <w:szCs w:val="24"/>
          <w:lang w:eastAsia="fr-FR"/>
        </w:rPr>
        <w:t>Elle peut être détenue par :</w:t>
      </w:r>
    </w:p>
    <w:p w:rsidR="00A87540" w:rsidRPr="00237BF4" w:rsidRDefault="00A87540" w:rsidP="00A87540">
      <w:pPr>
        <w:numPr>
          <w:ilvl w:val="0"/>
          <w:numId w:val="1"/>
        </w:numPr>
        <w:spacing w:after="0" w:line="240" w:lineRule="auto"/>
        <w:jc w:val="both"/>
        <w:rPr>
          <w:rFonts w:ascii="Arial" w:eastAsia="Times New Roman" w:hAnsi="Arial" w:cs="Arial"/>
          <w:sz w:val="20"/>
          <w:szCs w:val="20"/>
          <w:lang w:eastAsia="fr-FR"/>
        </w:rPr>
      </w:pPr>
      <w:r w:rsidRPr="00237BF4">
        <w:rPr>
          <w:rFonts w:ascii="Arial" w:eastAsia="Times New Roman" w:hAnsi="Arial" w:cs="Arial"/>
          <w:sz w:val="20"/>
          <w:szCs w:val="20"/>
          <w:lang w:eastAsia="fr-FR"/>
        </w:rPr>
        <w:t>Dieu ou ses prêtres (</w:t>
      </w:r>
      <w:hyperlink r:id="rId17" w:history="1">
        <w:r w:rsidRPr="007E06AE">
          <w:rPr>
            <w:rFonts w:ascii="Arial" w:eastAsia="Times New Roman" w:hAnsi="Arial" w:cs="Arial"/>
            <w:sz w:val="20"/>
            <w:lang w:eastAsia="fr-FR"/>
          </w:rPr>
          <w:t>théocratie</w:t>
        </w:r>
      </w:hyperlink>
      <w:r w:rsidRPr="00237BF4">
        <w:rPr>
          <w:rFonts w:ascii="Arial" w:eastAsia="Times New Roman" w:hAnsi="Arial" w:cs="Arial"/>
          <w:sz w:val="20"/>
          <w:szCs w:val="20"/>
          <w:lang w:eastAsia="fr-FR"/>
        </w:rPr>
        <w:t>)</w:t>
      </w:r>
    </w:p>
    <w:p w:rsidR="00A87540" w:rsidRPr="00237BF4" w:rsidRDefault="00A87540" w:rsidP="00A87540">
      <w:pPr>
        <w:numPr>
          <w:ilvl w:val="0"/>
          <w:numId w:val="1"/>
        </w:numPr>
        <w:spacing w:after="0" w:line="240" w:lineRule="auto"/>
        <w:jc w:val="both"/>
        <w:rPr>
          <w:rFonts w:ascii="Arial" w:eastAsia="Times New Roman" w:hAnsi="Arial" w:cs="Arial"/>
          <w:sz w:val="20"/>
          <w:szCs w:val="20"/>
          <w:lang w:eastAsia="fr-FR"/>
        </w:rPr>
      </w:pPr>
      <w:r w:rsidRPr="00237BF4">
        <w:rPr>
          <w:rFonts w:ascii="Arial" w:eastAsia="Times New Roman" w:hAnsi="Arial" w:cs="Arial"/>
          <w:sz w:val="20"/>
          <w:szCs w:val="20"/>
          <w:lang w:eastAsia="fr-FR"/>
        </w:rPr>
        <w:t>une seule personne (</w:t>
      </w:r>
      <w:hyperlink r:id="rId18" w:history="1">
        <w:r w:rsidRPr="007E06AE">
          <w:rPr>
            <w:rFonts w:ascii="Arial" w:eastAsia="Times New Roman" w:hAnsi="Arial" w:cs="Arial"/>
            <w:sz w:val="20"/>
            <w:lang w:eastAsia="fr-FR"/>
          </w:rPr>
          <w:t>monarchie</w:t>
        </w:r>
      </w:hyperlink>
      <w:r w:rsidRPr="00237BF4">
        <w:rPr>
          <w:rFonts w:ascii="Arial" w:eastAsia="Times New Roman" w:hAnsi="Arial" w:cs="Arial"/>
          <w:sz w:val="20"/>
          <w:szCs w:val="20"/>
          <w:lang w:eastAsia="fr-FR"/>
        </w:rPr>
        <w:t>),</w:t>
      </w:r>
    </w:p>
    <w:p w:rsidR="00A87540" w:rsidRPr="00237BF4" w:rsidRDefault="00A87540" w:rsidP="00A87540">
      <w:pPr>
        <w:numPr>
          <w:ilvl w:val="0"/>
          <w:numId w:val="1"/>
        </w:numPr>
        <w:spacing w:after="0" w:line="240" w:lineRule="auto"/>
        <w:jc w:val="both"/>
        <w:rPr>
          <w:rFonts w:ascii="Arial" w:eastAsia="Times New Roman" w:hAnsi="Arial" w:cs="Arial"/>
          <w:sz w:val="20"/>
          <w:szCs w:val="20"/>
          <w:lang w:eastAsia="fr-FR"/>
        </w:rPr>
      </w:pPr>
      <w:r w:rsidRPr="00237BF4">
        <w:rPr>
          <w:rFonts w:ascii="Arial" w:eastAsia="Times New Roman" w:hAnsi="Arial" w:cs="Arial"/>
          <w:sz w:val="20"/>
          <w:szCs w:val="20"/>
          <w:lang w:eastAsia="fr-FR"/>
        </w:rPr>
        <w:t>un groupe de personnes (</w:t>
      </w:r>
      <w:hyperlink r:id="rId19" w:history="1">
        <w:r w:rsidRPr="007E06AE">
          <w:rPr>
            <w:rFonts w:ascii="Arial" w:eastAsia="Times New Roman" w:hAnsi="Arial" w:cs="Arial"/>
            <w:sz w:val="20"/>
            <w:lang w:eastAsia="fr-FR"/>
          </w:rPr>
          <w:t>oligarchie</w:t>
        </w:r>
      </w:hyperlink>
      <w:r w:rsidRPr="00237BF4">
        <w:rPr>
          <w:rFonts w:ascii="Arial" w:eastAsia="Times New Roman" w:hAnsi="Arial" w:cs="Arial"/>
          <w:sz w:val="20"/>
          <w:szCs w:val="20"/>
          <w:lang w:eastAsia="fr-FR"/>
        </w:rPr>
        <w:t>),</w:t>
      </w:r>
    </w:p>
    <w:p w:rsidR="00A87540" w:rsidRPr="007E06AE" w:rsidRDefault="00A87540" w:rsidP="00A87540">
      <w:pPr>
        <w:numPr>
          <w:ilvl w:val="0"/>
          <w:numId w:val="1"/>
        </w:numPr>
        <w:spacing w:after="0"/>
        <w:jc w:val="both"/>
        <w:rPr>
          <w:rFonts w:ascii="Arial" w:eastAsia="Times New Roman" w:hAnsi="Arial" w:cs="Arial"/>
          <w:sz w:val="20"/>
          <w:szCs w:val="20"/>
          <w:lang w:eastAsia="fr-FR"/>
        </w:rPr>
      </w:pPr>
      <w:r w:rsidRPr="00237BF4">
        <w:rPr>
          <w:rFonts w:ascii="Arial" w:eastAsia="Times New Roman" w:hAnsi="Arial" w:cs="Arial"/>
          <w:sz w:val="20"/>
          <w:szCs w:val="20"/>
          <w:lang w:eastAsia="fr-FR"/>
        </w:rPr>
        <w:t>la </w:t>
      </w:r>
      <w:hyperlink r:id="rId20" w:history="1">
        <w:r w:rsidRPr="007E06AE">
          <w:rPr>
            <w:rFonts w:ascii="Arial" w:eastAsia="Times New Roman" w:hAnsi="Arial" w:cs="Arial"/>
            <w:sz w:val="20"/>
            <w:lang w:eastAsia="fr-FR"/>
          </w:rPr>
          <w:t>nation</w:t>
        </w:r>
      </w:hyperlink>
      <w:r w:rsidRPr="00237BF4">
        <w:rPr>
          <w:rFonts w:ascii="Arial" w:eastAsia="Times New Roman" w:hAnsi="Arial" w:cs="Arial"/>
          <w:sz w:val="20"/>
          <w:szCs w:val="20"/>
          <w:lang w:eastAsia="fr-FR"/>
        </w:rPr>
        <w:t> (</w:t>
      </w:r>
      <w:hyperlink r:id="rId21" w:history="1">
        <w:r w:rsidRPr="007E06AE">
          <w:rPr>
            <w:rFonts w:ascii="Arial" w:eastAsia="Times New Roman" w:hAnsi="Arial" w:cs="Arial"/>
            <w:sz w:val="20"/>
            <w:lang w:eastAsia="fr-FR"/>
          </w:rPr>
          <w:t>démocratie représentative</w:t>
        </w:r>
      </w:hyperlink>
      <w:r w:rsidRPr="00237BF4">
        <w:rPr>
          <w:rFonts w:ascii="Arial" w:eastAsia="Times New Roman" w:hAnsi="Arial" w:cs="Arial"/>
          <w:sz w:val="20"/>
          <w:szCs w:val="20"/>
          <w:lang w:eastAsia="fr-FR"/>
        </w:rPr>
        <w:t>),</w:t>
      </w:r>
    </w:p>
    <w:p w:rsidR="00A87540" w:rsidRPr="007E06AE" w:rsidRDefault="00A87540" w:rsidP="00A87540">
      <w:pPr>
        <w:numPr>
          <w:ilvl w:val="0"/>
          <w:numId w:val="1"/>
        </w:numPr>
        <w:spacing w:after="0"/>
        <w:jc w:val="both"/>
        <w:rPr>
          <w:rFonts w:ascii="Arial" w:eastAsia="Times New Roman" w:hAnsi="Arial" w:cs="Arial"/>
          <w:sz w:val="20"/>
          <w:szCs w:val="20"/>
          <w:lang w:eastAsia="fr-FR"/>
        </w:rPr>
      </w:pPr>
      <w:r w:rsidRPr="007E06AE">
        <w:rPr>
          <w:rFonts w:ascii="Arial" w:eastAsia="Times New Roman" w:hAnsi="Arial" w:cs="Arial"/>
          <w:sz w:val="20"/>
          <w:szCs w:val="20"/>
          <w:lang w:eastAsia="fr-FR"/>
        </w:rPr>
        <w:t xml:space="preserve">le peuple </w:t>
      </w:r>
      <w:proofErr w:type="gramStart"/>
      <w:r w:rsidRPr="007E06AE">
        <w:rPr>
          <w:rFonts w:ascii="Arial" w:eastAsia="Times New Roman" w:hAnsi="Arial" w:cs="Arial"/>
          <w:sz w:val="20"/>
          <w:szCs w:val="20"/>
          <w:lang w:eastAsia="fr-FR"/>
        </w:rPr>
        <w:t>( démocratie</w:t>
      </w:r>
      <w:proofErr w:type="gramEnd"/>
      <w:r w:rsidRPr="007E06AE">
        <w:rPr>
          <w:rFonts w:ascii="Arial" w:eastAsia="Times New Roman" w:hAnsi="Arial" w:cs="Arial"/>
          <w:sz w:val="20"/>
          <w:szCs w:val="20"/>
          <w:lang w:eastAsia="fr-FR"/>
        </w:rPr>
        <w:t xml:space="preserve"> directe)</w:t>
      </w:r>
    </w:p>
    <w:p w:rsidR="00A87540" w:rsidRPr="007E06AE" w:rsidRDefault="00A87540" w:rsidP="00A87540">
      <w:pPr>
        <w:spacing w:after="0"/>
        <w:ind w:left="73"/>
        <w:jc w:val="both"/>
        <w:rPr>
          <w:rFonts w:asciiTheme="majorBidi" w:eastAsia="Times New Roman" w:hAnsiTheme="majorBidi" w:cstheme="majorBidi"/>
          <w:sz w:val="24"/>
          <w:szCs w:val="24"/>
          <w:lang w:eastAsia="fr-FR"/>
        </w:rPr>
      </w:pPr>
      <w:r w:rsidRPr="007E06AE">
        <w:rPr>
          <w:rFonts w:asciiTheme="majorBidi" w:eastAsia="Times New Roman" w:hAnsiTheme="majorBidi" w:cstheme="majorBidi"/>
          <w:sz w:val="24"/>
          <w:szCs w:val="24"/>
          <w:lang w:eastAsia="fr-FR"/>
        </w:rPr>
        <w:t>En droit, c'est la </w:t>
      </w:r>
      <w:hyperlink r:id="rId22" w:history="1">
        <w:r w:rsidRPr="007E06AE">
          <w:rPr>
            <w:rFonts w:asciiTheme="majorBidi" w:eastAsia="Times New Roman" w:hAnsiTheme="majorBidi" w:cstheme="majorBidi"/>
            <w:b/>
            <w:bCs/>
            <w:sz w:val="24"/>
            <w:szCs w:val="28"/>
            <w:lang w:eastAsia="fr-FR"/>
          </w:rPr>
          <w:t>Constitution</w:t>
        </w:r>
      </w:hyperlink>
      <w:r w:rsidRPr="007E06AE">
        <w:rPr>
          <w:rFonts w:asciiTheme="majorBidi" w:eastAsia="Times New Roman" w:hAnsiTheme="majorBidi" w:cstheme="majorBidi"/>
          <w:sz w:val="24"/>
          <w:szCs w:val="24"/>
          <w:lang w:eastAsia="fr-FR"/>
        </w:rPr>
        <w:t> qui définit comment s'exerce la souveraineté, quelles sont les institutions qui détiennent le pouvoir et comment elles sont contrôlées.</w:t>
      </w:r>
    </w:p>
    <w:p w:rsidR="00A87540" w:rsidRPr="007E06AE" w:rsidRDefault="00A87540" w:rsidP="00A87540">
      <w:pPr>
        <w:spacing w:after="0" w:line="299" w:lineRule="atLeast"/>
        <w:jc w:val="both"/>
        <w:outlineLvl w:val="3"/>
        <w:rPr>
          <w:rFonts w:ascii="Arial" w:eastAsia="Times New Roman" w:hAnsi="Arial" w:cs="Arial"/>
          <w:b/>
          <w:bCs/>
          <w:sz w:val="28"/>
          <w:szCs w:val="28"/>
          <w:lang w:eastAsia="fr-FR"/>
        </w:rPr>
      </w:pPr>
      <w:r w:rsidRPr="004F5FA9">
        <w:rPr>
          <w:rFonts w:ascii="Arial" w:eastAsia="Times New Roman" w:hAnsi="Arial" w:cs="Arial"/>
          <w:b/>
          <w:bCs/>
          <w:sz w:val="28"/>
          <w:szCs w:val="28"/>
          <w:lang w:eastAsia="fr-FR"/>
        </w:rPr>
        <w:t>Définition de la souveraineté nationale</w:t>
      </w:r>
    </w:p>
    <w:p w:rsidR="00A87540" w:rsidRPr="007E06AE" w:rsidRDefault="00A87540" w:rsidP="00A87540">
      <w:pPr>
        <w:spacing w:after="0" w:line="299" w:lineRule="atLeast"/>
        <w:jc w:val="both"/>
        <w:outlineLvl w:val="3"/>
        <w:rPr>
          <w:rFonts w:asciiTheme="majorBidi" w:eastAsia="Times New Roman" w:hAnsiTheme="majorBidi" w:cstheme="majorBidi"/>
          <w:sz w:val="24"/>
          <w:szCs w:val="24"/>
          <w:lang w:eastAsia="fr-FR"/>
        </w:rPr>
      </w:pPr>
      <w:r w:rsidRPr="007E06AE">
        <w:rPr>
          <w:rFonts w:asciiTheme="majorBidi" w:eastAsia="Times New Roman" w:hAnsiTheme="majorBidi" w:cstheme="majorBidi"/>
          <w:sz w:val="24"/>
          <w:szCs w:val="24"/>
          <w:lang w:eastAsia="fr-FR"/>
        </w:rPr>
        <w:t>Cette notion apparaît aux XVIIe et XVIIIe siècles avec </w:t>
      </w:r>
      <w:r w:rsidRPr="007E06AE">
        <w:rPr>
          <w:rFonts w:asciiTheme="majorBidi" w:eastAsia="Times New Roman" w:hAnsiTheme="majorBidi" w:cstheme="majorBidi"/>
          <w:b/>
          <w:bCs/>
          <w:sz w:val="24"/>
          <w:szCs w:val="24"/>
          <w:lang w:eastAsia="fr-FR"/>
        </w:rPr>
        <w:t>John Locke</w:t>
      </w:r>
      <w:r w:rsidRPr="007E06AE">
        <w:rPr>
          <w:rFonts w:asciiTheme="majorBidi" w:eastAsia="Times New Roman" w:hAnsiTheme="majorBidi" w:cstheme="majorBidi"/>
          <w:sz w:val="24"/>
          <w:szCs w:val="24"/>
          <w:lang w:eastAsia="fr-FR"/>
        </w:rPr>
        <w:t> (1632-1704) et </w:t>
      </w:r>
      <w:hyperlink r:id="rId23" w:history="1">
        <w:r w:rsidR="00C01A08" w:rsidRPr="007E06AE">
          <w:rPr>
            <w:rFonts w:asciiTheme="majorBidi" w:eastAsia="Times New Roman" w:hAnsiTheme="majorBidi" w:cstheme="majorBidi"/>
            <w:b/>
            <w:bCs/>
            <w:sz w:val="24"/>
            <w:szCs w:val="24"/>
            <w:lang w:eastAsia="fr-FR"/>
          </w:rPr>
          <w:t xml:space="preserve">Montesquieu </w:t>
        </w:r>
      </w:hyperlink>
      <w:r w:rsidRPr="007E06AE">
        <w:rPr>
          <w:rFonts w:asciiTheme="majorBidi" w:eastAsia="Times New Roman" w:hAnsiTheme="majorBidi" w:cstheme="majorBidi"/>
          <w:sz w:val="24"/>
          <w:szCs w:val="24"/>
          <w:lang w:eastAsia="fr-FR"/>
        </w:rPr>
        <w:t>(1689-1755) qui énoncent le principe de </w:t>
      </w:r>
      <w:hyperlink r:id="rId24" w:history="1">
        <w:r w:rsidRPr="007E06AE">
          <w:rPr>
            <w:rFonts w:asciiTheme="majorBidi" w:eastAsia="Times New Roman" w:hAnsiTheme="majorBidi" w:cstheme="majorBidi"/>
            <w:sz w:val="24"/>
            <w:szCs w:val="24"/>
            <w:lang w:eastAsia="fr-FR"/>
          </w:rPr>
          <w:t>séparation des pouvoirs</w:t>
        </w:r>
      </w:hyperlink>
      <w:r w:rsidRPr="007E06AE">
        <w:rPr>
          <w:rFonts w:asciiTheme="majorBidi" w:eastAsia="Times New Roman" w:hAnsiTheme="majorBidi" w:cstheme="majorBidi"/>
          <w:sz w:val="24"/>
          <w:szCs w:val="24"/>
          <w:lang w:eastAsia="fr-FR"/>
        </w:rPr>
        <w:t>, fondement des systèmes de </w:t>
      </w:r>
      <w:hyperlink r:id="rId25" w:anchor="politique" w:history="1">
        <w:r w:rsidRPr="007E06AE">
          <w:rPr>
            <w:rFonts w:asciiTheme="majorBidi" w:eastAsia="Times New Roman" w:hAnsiTheme="majorBidi" w:cstheme="majorBidi"/>
            <w:sz w:val="24"/>
            <w:szCs w:val="24"/>
            <w:lang w:eastAsia="fr-FR"/>
          </w:rPr>
          <w:t>représentation</w:t>
        </w:r>
      </w:hyperlink>
      <w:r w:rsidRPr="007E06AE">
        <w:rPr>
          <w:rFonts w:asciiTheme="majorBidi" w:eastAsia="Times New Roman" w:hAnsiTheme="majorBidi" w:cstheme="majorBidi"/>
          <w:sz w:val="24"/>
          <w:szCs w:val="24"/>
          <w:lang w:eastAsia="fr-FR"/>
        </w:rPr>
        <w:t>.</w:t>
      </w:r>
    </w:p>
    <w:p w:rsidR="00A87540" w:rsidRPr="007E06AE" w:rsidRDefault="00A87540" w:rsidP="00A87540">
      <w:pPr>
        <w:spacing w:after="0" w:line="299" w:lineRule="atLeast"/>
        <w:outlineLvl w:val="3"/>
        <w:rPr>
          <w:rFonts w:ascii="Arial" w:eastAsia="Times New Roman" w:hAnsi="Arial" w:cs="Arial"/>
          <w:sz w:val="20"/>
          <w:szCs w:val="20"/>
          <w:lang w:eastAsia="fr-FR"/>
        </w:rPr>
      </w:pPr>
      <w:r w:rsidRPr="007E06AE">
        <w:rPr>
          <w:rFonts w:ascii="Arial" w:eastAsia="Times New Roman" w:hAnsi="Arial" w:cs="Arial"/>
          <w:sz w:val="20"/>
          <w:szCs w:val="20"/>
          <w:lang w:eastAsia="fr-FR"/>
        </w:rPr>
        <w:t>La souveraineté nationale est le principe selon lequel la </w:t>
      </w:r>
      <w:hyperlink r:id="rId26" w:history="1">
        <w:r w:rsidRPr="007E06AE">
          <w:rPr>
            <w:rFonts w:ascii="Arial" w:eastAsia="Times New Roman" w:hAnsi="Arial" w:cs="Arial"/>
            <w:sz w:val="20"/>
            <w:lang w:eastAsia="fr-FR"/>
          </w:rPr>
          <w:t>souveraineté</w:t>
        </w:r>
      </w:hyperlink>
      <w:r w:rsidRPr="007E06AE">
        <w:rPr>
          <w:rFonts w:ascii="Arial" w:eastAsia="Times New Roman" w:hAnsi="Arial" w:cs="Arial"/>
          <w:sz w:val="20"/>
          <w:szCs w:val="20"/>
          <w:lang w:eastAsia="fr-FR"/>
        </w:rPr>
        <w:t> appartient à la </w:t>
      </w:r>
      <w:hyperlink r:id="rId27" w:history="1">
        <w:r w:rsidRPr="007E06AE">
          <w:rPr>
            <w:rFonts w:ascii="Arial" w:eastAsia="Times New Roman" w:hAnsi="Arial" w:cs="Arial"/>
            <w:b/>
            <w:bCs/>
            <w:sz w:val="20"/>
            <w:lang w:eastAsia="fr-FR"/>
          </w:rPr>
          <w:t>nation</w:t>
        </w:r>
      </w:hyperlink>
      <w:r w:rsidRPr="007E06AE">
        <w:rPr>
          <w:rFonts w:ascii="Arial" w:eastAsia="Times New Roman" w:hAnsi="Arial" w:cs="Arial"/>
          <w:sz w:val="20"/>
          <w:szCs w:val="20"/>
          <w:lang w:eastAsia="fr-FR"/>
        </w:rPr>
        <w:t> qui est une entité collective abstraite, unique et </w:t>
      </w:r>
      <w:hyperlink r:id="rId28" w:history="1">
        <w:r w:rsidRPr="007E06AE">
          <w:rPr>
            <w:rFonts w:ascii="Arial" w:eastAsia="Times New Roman" w:hAnsi="Arial" w:cs="Arial"/>
            <w:sz w:val="20"/>
            <w:lang w:eastAsia="fr-FR"/>
          </w:rPr>
          <w:t>indivisible</w:t>
        </w:r>
      </w:hyperlink>
      <w:r w:rsidRPr="007E06AE">
        <w:rPr>
          <w:rFonts w:ascii="Arial" w:eastAsia="Times New Roman" w:hAnsi="Arial" w:cs="Arial"/>
          <w:sz w:val="20"/>
          <w:szCs w:val="20"/>
          <w:lang w:eastAsia="fr-FR"/>
        </w:rPr>
        <w:t>. La nation </w:t>
      </w:r>
      <w:r w:rsidRPr="007E06AE">
        <w:rPr>
          <w:rFonts w:ascii="Arial" w:eastAsia="Times New Roman" w:hAnsi="Arial" w:cs="Arial"/>
          <w:b/>
          <w:bCs/>
          <w:sz w:val="20"/>
          <w:lang w:eastAsia="fr-FR"/>
        </w:rPr>
        <w:t>ne se limite pas aux seuls </w:t>
      </w:r>
      <w:hyperlink r:id="rId29" w:history="1">
        <w:r w:rsidRPr="007E06AE">
          <w:rPr>
            <w:rFonts w:ascii="Arial" w:eastAsia="Times New Roman" w:hAnsi="Arial" w:cs="Arial"/>
            <w:b/>
            <w:bCs/>
            <w:sz w:val="20"/>
            <w:lang w:eastAsia="fr-FR"/>
          </w:rPr>
          <w:t>citoyens</w:t>
        </w:r>
      </w:hyperlink>
      <w:r w:rsidRPr="007E06AE">
        <w:rPr>
          <w:rFonts w:ascii="Arial" w:eastAsia="Times New Roman" w:hAnsi="Arial" w:cs="Arial"/>
          <w:b/>
          <w:bCs/>
          <w:sz w:val="20"/>
          <w:lang w:eastAsia="fr-FR"/>
        </w:rPr>
        <w:t> vivants</w:t>
      </w:r>
      <w:r w:rsidRPr="007E06AE">
        <w:rPr>
          <w:rFonts w:ascii="Arial" w:eastAsia="Times New Roman" w:hAnsi="Arial" w:cs="Arial"/>
          <w:sz w:val="20"/>
          <w:szCs w:val="20"/>
          <w:lang w:eastAsia="fr-FR"/>
        </w:rPr>
        <w:t xml:space="preserve">, mais inclut les citoyens passés et futurs. De ce fait, elle est supérieure à la somme des individus qui la composent. C'est ce qui la différencie de la souveraineté </w:t>
      </w:r>
      <w:proofErr w:type="gramStart"/>
      <w:r w:rsidRPr="007E06AE">
        <w:rPr>
          <w:rFonts w:ascii="Arial" w:eastAsia="Times New Roman" w:hAnsi="Arial" w:cs="Arial"/>
          <w:sz w:val="20"/>
          <w:szCs w:val="20"/>
          <w:lang w:eastAsia="fr-FR"/>
        </w:rPr>
        <w:t>populaire .</w:t>
      </w:r>
      <w:proofErr w:type="gramEnd"/>
    </w:p>
    <w:p w:rsidR="00A87540" w:rsidRPr="007E06AE" w:rsidRDefault="00A87540" w:rsidP="00A87540">
      <w:pPr>
        <w:spacing w:after="0" w:line="299" w:lineRule="atLeast"/>
        <w:outlineLvl w:val="3"/>
        <w:rPr>
          <w:rFonts w:asciiTheme="majorBidi" w:eastAsia="Times New Roman" w:hAnsiTheme="majorBidi" w:cstheme="majorBidi"/>
          <w:b/>
          <w:bCs/>
          <w:sz w:val="24"/>
          <w:szCs w:val="24"/>
          <w:lang w:eastAsia="fr-FR"/>
        </w:rPr>
      </w:pPr>
      <w:r w:rsidRPr="007E06AE">
        <w:rPr>
          <w:rFonts w:asciiTheme="majorBidi" w:eastAsia="Times New Roman" w:hAnsiTheme="majorBidi" w:cstheme="majorBidi"/>
          <w:sz w:val="24"/>
          <w:szCs w:val="24"/>
          <w:lang w:eastAsia="fr-FR"/>
        </w:rPr>
        <w:t>La souveraineté nationale ne pouvant gouverner directement, elle implique un </w:t>
      </w:r>
      <w:hyperlink r:id="rId30" w:history="1">
        <w:r w:rsidRPr="007E06AE">
          <w:rPr>
            <w:rFonts w:asciiTheme="majorBidi" w:eastAsia="Times New Roman" w:hAnsiTheme="majorBidi" w:cstheme="majorBidi"/>
            <w:b/>
            <w:bCs/>
            <w:sz w:val="24"/>
            <w:szCs w:val="24"/>
            <w:lang w:eastAsia="fr-FR"/>
          </w:rPr>
          <w:t>régime</w:t>
        </w:r>
      </w:hyperlink>
      <w:r w:rsidRPr="007E06AE">
        <w:rPr>
          <w:rFonts w:asciiTheme="majorBidi" w:eastAsia="Times New Roman" w:hAnsiTheme="majorBidi" w:cstheme="majorBidi"/>
          <w:b/>
          <w:bCs/>
          <w:sz w:val="24"/>
          <w:szCs w:val="24"/>
          <w:lang w:eastAsia="fr-FR"/>
        </w:rPr>
        <w:t xml:space="preserve"> représentatif.</w:t>
      </w:r>
    </w:p>
    <w:p w:rsidR="00A87540" w:rsidRPr="007E06AE" w:rsidRDefault="00A87540" w:rsidP="00A87540">
      <w:pPr>
        <w:rPr>
          <w:rFonts w:asciiTheme="majorBidi" w:eastAsia="Times New Roman" w:hAnsiTheme="majorBidi" w:cstheme="majorBidi"/>
          <w:sz w:val="24"/>
          <w:szCs w:val="24"/>
          <w:lang w:eastAsia="fr-FR"/>
        </w:rPr>
      </w:pPr>
      <w:r w:rsidRPr="007E06AE">
        <w:rPr>
          <w:rFonts w:asciiTheme="majorBidi" w:eastAsia="Times New Roman" w:hAnsiTheme="majorBidi" w:cstheme="majorBidi"/>
          <w:sz w:val="24"/>
          <w:szCs w:val="24"/>
          <w:lang w:eastAsia="fr-FR"/>
        </w:rPr>
        <w:t>Ainsi, les décisions des représentants de la nation ne peuvent être contestées par les citoyens actuels car ces derniers ne représentent pas toute la Nation, notamment les citoyens futurs. Pour éviter les </w:t>
      </w:r>
      <w:hyperlink r:id="rId31" w:anchor="abus_pouvoir" w:history="1">
        <w:r w:rsidRPr="007E06AE">
          <w:rPr>
            <w:rFonts w:asciiTheme="majorBidi" w:eastAsia="Times New Roman" w:hAnsiTheme="majorBidi" w:cstheme="majorBidi"/>
            <w:sz w:val="24"/>
            <w:szCs w:val="24"/>
            <w:lang w:eastAsia="fr-FR"/>
          </w:rPr>
          <w:t>abus de pouvoir</w:t>
        </w:r>
      </w:hyperlink>
      <w:r w:rsidRPr="007E06AE">
        <w:rPr>
          <w:rFonts w:asciiTheme="majorBidi" w:eastAsia="Times New Roman" w:hAnsiTheme="majorBidi" w:cstheme="majorBidi"/>
          <w:sz w:val="24"/>
          <w:szCs w:val="24"/>
          <w:lang w:eastAsia="fr-FR"/>
        </w:rPr>
        <w:t>, il est nécessaire de mettre en place des contre-pouvoirs pour contrôler les représentants, comme la </w:t>
      </w:r>
      <w:r w:rsidRPr="007E06AE">
        <w:rPr>
          <w:rFonts w:asciiTheme="majorBidi" w:eastAsia="Times New Roman" w:hAnsiTheme="majorBidi" w:cstheme="majorBidi"/>
          <w:b/>
          <w:bCs/>
          <w:sz w:val="24"/>
          <w:szCs w:val="24"/>
          <w:lang w:eastAsia="fr-FR"/>
        </w:rPr>
        <w:t>séparation des pouvoirs</w:t>
      </w:r>
      <w:r w:rsidRPr="007E06AE">
        <w:rPr>
          <w:rFonts w:asciiTheme="majorBidi" w:eastAsia="Times New Roman" w:hAnsiTheme="majorBidi" w:cstheme="majorBidi"/>
          <w:sz w:val="24"/>
          <w:szCs w:val="24"/>
          <w:lang w:eastAsia="fr-FR"/>
        </w:rPr>
        <w:t> ou une </w:t>
      </w:r>
      <w:hyperlink r:id="rId32" w:history="1">
        <w:r w:rsidRPr="007E06AE">
          <w:rPr>
            <w:rFonts w:asciiTheme="majorBidi" w:eastAsia="Times New Roman" w:hAnsiTheme="majorBidi" w:cstheme="majorBidi"/>
            <w:b/>
            <w:bCs/>
            <w:sz w:val="24"/>
            <w:szCs w:val="24"/>
            <w:lang w:eastAsia="fr-FR"/>
          </w:rPr>
          <w:t>constitution</w:t>
        </w:r>
      </w:hyperlink>
      <w:r w:rsidRPr="007E06AE">
        <w:rPr>
          <w:rFonts w:asciiTheme="majorBidi" w:eastAsia="Times New Roman" w:hAnsiTheme="majorBidi" w:cstheme="majorBidi"/>
          <w:sz w:val="24"/>
          <w:szCs w:val="24"/>
          <w:lang w:eastAsia="fr-FR"/>
        </w:rPr>
        <w:t> dont le </w:t>
      </w:r>
      <w:hyperlink r:id="rId33" w:history="1">
        <w:r w:rsidRPr="007E06AE">
          <w:rPr>
            <w:rFonts w:asciiTheme="majorBidi" w:eastAsia="Times New Roman" w:hAnsiTheme="majorBidi" w:cstheme="majorBidi"/>
            <w:sz w:val="24"/>
            <w:szCs w:val="24"/>
            <w:lang w:eastAsia="fr-FR"/>
          </w:rPr>
          <w:t>Conseil constitutionnel</w:t>
        </w:r>
      </w:hyperlink>
      <w:r w:rsidRPr="007E06AE">
        <w:rPr>
          <w:rFonts w:asciiTheme="majorBidi" w:eastAsia="Times New Roman" w:hAnsiTheme="majorBidi" w:cstheme="majorBidi"/>
          <w:sz w:val="24"/>
          <w:szCs w:val="24"/>
          <w:lang w:eastAsia="fr-FR"/>
        </w:rPr>
        <w:t>.</w:t>
      </w:r>
    </w:p>
    <w:p w:rsidR="00DD6009" w:rsidRPr="007E06AE" w:rsidRDefault="00DD6009" w:rsidP="00A87540">
      <w:pPr>
        <w:rPr>
          <w:rFonts w:asciiTheme="minorBidi" w:eastAsia="Times New Roman" w:hAnsiTheme="minorBidi"/>
          <w:b/>
          <w:bCs/>
          <w:sz w:val="28"/>
          <w:szCs w:val="28"/>
          <w:lang w:eastAsia="fr-FR"/>
        </w:rPr>
      </w:pPr>
      <w:r w:rsidRPr="007E06AE">
        <w:rPr>
          <w:rFonts w:asciiTheme="minorBidi" w:eastAsia="Times New Roman" w:hAnsiTheme="minorBidi"/>
          <w:b/>
          <w:bCs/>
          <w:sz w:val="28"/>
          <w:szCs w:val="28"/>
          <w:lang w:eastAsia="fr-FR"/>
        </w:rPr>
        <w:t xml:space="preserve">Evolution </w:t>
      </w:r>
      <w:r w:rsidR="007E06AE" w:rsidRPr="007E06AE">
        <w:rPr>
          <w:rFonts w:asciiTheme="minorBidi" w:eastAsia="Times New Roman" w:hAnsiTheme="minorBidi"/>
          <w:b/>
          <w:bCs/>
          <w:sz w:val="28"/>
          <w:szCs w:val="28"/>
          <w:lang w:eastAsia="fr-FR"/>
        </w:rPr>
        <w:t>historique de la souveraineté nationale</w:t>
      </w:r>
    </w:p>
    <w:p w:rsidR="00DD6009" w:rsidRPr="007E06AE" w:rsidRDefault="00DD6009" w:rsidP="00DD6009">
      <w:pPr>
        <w:pStyle w:val="NormalWeb"/>
        <w:spacing w:after="0" w:afterAutospacing="0"/>
        <w:rPr>
          <w:rFonts w:asciiTheme="minorHAnsi" w:hAnsiTheme="minorHAnsi" w:cstheme="majorBidi"/>
        </w:rPr>
      </w:pPr>
      <w:r w:rsidRPr="007E06AE">
        <w:rPr>
          <w:rFonts w:asciiTheme="minorHAnsi" w:hAnsiTheme="minorHAnsi" w:cstheme="majorBidi"/>
        </w:rPr>
        <w:t xml:space="preserve">Sous l'Ancien Régime, la souveraineté réside tout entière dans la personne du roi, et elle revêt une origine divine. Le roi est le souverain par la grâce de Dieu. </w:t>
      </w:r>
      <w:proofErr w:type="gramStart"/>
      <w:r w:rsidRPr="007E06AE">
        <w:rPr>
          <w:rFonts w:asciiTheme="minorHAnsi" w:hAnsiTheme="minorHAnsi" w:cstheme="majorBidi"/>
        </w:rPr>
        <w:t>elle</w:t>
      </w:r>
      <w:proofErr w:type="gramEnd"/>
      <w:r w:rsidRPr="007E06AE">
        <w:rPr>
          <w:rFonts w:asciiTheme="minorHAnsi" w:hAnsiTheme="minorHAnsi" w:cstheme="majorBidi"/>
        </w:rPr>
        <w:t xml:space="preserve"> consisté à détacher la souveraineté de la personne physique du roi afin de préserver la permanence.</w:t>
      </w:r>
    </w:p>
    <w:p w:rsidR="00DD6009" w:rsidRPr="007E06AE" w:rsidRDefault="00DD6009" w:rsidP="00DD6009">
      <w:pPr>
        <w:pStyle w:val="NormalWeb"/>
        <w:spacing w:before="0" w:beforeAutospacing="0" w:after="0" w:afterAutospacing="0"/>
        <w:rPr>
          <w:rFonts w:asciiTheme="minorHAnsi" w:hAnsiTheme="minorHAnsi" w:cstheme="majorBidi"/>
          <w:u w:val="single"/>
        </w:rPr>
      </w:pPr>
      <w:r w:rsidRPr="007E06AE">
        <w:rPr>
          <w:rFonts w:asciiTheme="minorHAnsi" w:hAnsiTheme="minorHAnsi" w:cstheme="majorBidi"/>
        </w:rPr>
        <w:t>Le concept de souveraineté évolue néanmoins à partir du XVII</w:t>
      </w:r>
      <w:r w:rsidRPr="007E06AE">
        <w:rPr>
          <w:rFonts w:asciiTheme="minorHAnsi" w:hAnsiTheme="minorHAnsi" w:cstheme="majorBidi"/>
          <w:vertAlign w:val="superscript"/>
        </w:rPr>
        <w:t>e</w:t>
      </w:r>
      <w:r w:rsidRPr="007E06AE">
        <w:rPr>
          <w:rFonts w:asciiTheme="minorHAnsi" w:hAnsiTheme="minorHAnsi" w:cstheme="majorBidi"/>
        </w:rPr>
        <w:t> siècle.</w:t>
      </w:r>
    </w:p>
    <w:p w:rsidR="00DD6009" w:rsidRPr="007E06AE" w:rsidRDefault="00DD6009" w:rsidP="00C01A08">
      <w:pPr>
        <w:pStyle w:val="NormalWeb"/>
        <w:spacing w:before="0" w:beforeAutospacing="0" w:after="0" w:afterAutospacing="0"/>
        <w:rPr>
          <w:rFonts w:asciiTheme="minorHAnsi" w:hAnsiTheme="minorHAnsi" w:cstheme="majorBidi"/>
        </w:rPr>
      </w:pPr>
      <w:r w:rsidRPr="007E06AE">
        <w:rPr>
          <w:rFonts w:asciiTheme="minorHAnsi" w:hAnsiTheme="minorHAnsi" w:cstheme="majorBidi"/>
        </w:rPr>
        <w:t>La laïcisation de la souveraineté apparaît comme une évolution liée à la formation des États-nations. La souveraineté n'est plus associée à une transcendance (</w:t>
      </w:r>
      <w:r w:rsidRPr="007E06AE">
        <w:rPr>
          <w:rFonts w:asciiTheme="minorHAnsi" w:hAnsiTheme="minorHAnsi" w:cstheme="majorBidi"/>
          <w:shd w:val="clear" w:color="auto" w:fill="FFFFFF"/>
        </w:rPr>
        <w:t xml:space="preserve">caractère de ce qui se situe hors de portée de l'expérience ou de la pensée </w:t>
      </w:r>
      <w:proofErr w:type="gramStart"/>
      <w:r w:rsidRPr="007E06AE">
        <w:rPr>
          <w:rFonts w:asciiTheme="minorHAnsi" w:hAnsiTheme="minorHAnsi" w:cstheme="majorBidi"/>
          <w:shd w:val="clear" w:color="auto" w:fill="FFFFFF"/>
        </w:rPr>
        <w:t>humaine</w:t>
      </w:r>
      <w:r w:rsidRPr="007E06AE">
        <w:rPr>
          <w:rStyle w:val="nbsp1"/>
          <w:rFonts w:asciiTheme="minorHAnsi" w:hAnsiTheme="minorHAnsi" w:cstheme="majorBidi"/>
          <w:shd w:val="clear" w:color="auto" w:fill="FFFFFF"/>
        </w:rPr>
        <w:t>  )</w:t>
      </w:r>
      <w:proofErr w:type="gramEnd"/>
      <w:r w:rsidRPr="007E06AE">
        <w:rPr>
          <w:rFonts w:asciiTheme="minorHAnsi" w:hAnsiTheme="minorHAnsi" w:cstheme="majorBidi"/>
        </w:rPr>
        <w:t>, dès lors que la société politique est pensée comme résultant d'un accord volontaire et libre entre ses membres. Ces conceptions sont développées dans les théories du contrat social de THOMAS HOBBES, JOHN LOCKE ET JEAN-JACQUES ROUSSEAU.</w:t>
      </w:r>
    </w:p>
    <w:p w:rsidR="00DD6009" w:rsidRPr="007E06AE" w:rsidRDefault="00C01A08" w:rsidP="00C01A08">
      <w:pPr>
        <w:pStyle w:val="NormalWeb"/>
        <w:spacing w:before="0" w:beforeAutospacing="0" w:after="0" w:afterAutospacing="0"/>
        <w:rPr>
          <w:rFonts w:asciiTheme="minorHAnsi" w:hAnsiTheme="minorHAnsi" w:cstheme="majorBidi"/>
          <w:sz w:val="28"/>
          <w:szCs w:val="28"/>
        </w:rPr>
      </w:pPr>
      <w:r w:rsidRPr="007E06AE">
        <w:rPr>
          <w:rFonts w:asciiTheme="minorHAnsi" w:hAnsiTheme="minorHAnsi" w:cstheme="majorBidi"/>
          <w:shd w:val="clear" w:color="auto" w:fill="FFFFFF"/>
        </w:rPr>
        <w:t>Presque</w:t>
      </w:r>
      <w:r w:rsidR="00DD6009" w:rsidRPr="007E06AE">
        <w:rPr>
          <w:rFonts w:asciiTheme="minorHAnsi" w:hAnsiTheme="minorHAnsi" w:cstheme="majorBidi"/>
          <w:shd w:val="clear" w:color="auto" w:fill="FFFFFF"/>
        </w:rPr>
        <w:t xml:space="preserve"> au même moment, la France et l’Amérique affirment solennellement le principe politique de la souveraineté nationale et parviennent à lé réaliser à peu près complètement.</w:t>
      </w:r>
    </w:p>
    <w:sectPr w:rsidR="00DD6009" w:rsidRPr="007E06AE" w:rsidSect="00C23BA6">
      <w:pgSz w:w="11906" w:h="16838" w:code="9"/>
      <w:pgMar w:top="567" w:right="567" w:bottom="567" w:left="567" w:header="709" w:footer="709" w:gutter="0"/>
      <w:cols w:space="708"/>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24779"/>
    <w:multiLevelType w:val="multilevel"/>
    <w:tmpl w:val="4ACA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87540"/>
    <w:rsid w:val="002B2D99"/>
    <w:rsid w:val="003A08E7"/>
    <w:rsid w:val="0047636C"/>
    <w:rsid w:val="007E06AE"/>
    <w:rsid w:val="00A87540"/>
    <w:rsid w:val="00AA1CEA"/>
    <w:rsid w:val="00C01A08"/>
    <w:rsid w:val="00C23BA6"/>
    <w:rsid w:val="00CA4E6C"/>
    <w:rsid w:val="00CD307E"/>
    <w:rsid w:val="00D775A7"/>
    <w:rsid w:val="00DD6009"/>
    <w:rsid w:val="00EC58B1"/>
    <w:rsid w:val="00F76F27"/>
    <w:rsid w:val="00F80E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87540"/>
    <w:rPr>
      <w:color w:val="0000FF"/>
      <w:u w:val="single"/>
    </w:rPr>
  </w:style>
  <w:style w:type="table" w:styleId="Grilledutableau">
    <w:name w:val="Table Grid"/>
    <w:basedOn w:val="TableauNormal"/>
    <w:uiPriority w:val="59"/>
    <w:rsid w:val="00DD6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D60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bsp1">
    <w:name w:val="nbsp1"/>
    <w:basedOn w:val="Policepardfaut"/>
    <w:rsid w:val="00DD60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C3%A9volution_fran%C3%A7aise" TargetMode="External"/><Relationship Id="rId13" Type="http://schemas.openxmlformats.org/officeDocument/2006/relationships/hyperlink" Target="http://www.toupie.org/Dictionnaire/Pouvoir.htm" TargetMode="External"/><Relationship Id="rId18" Type="http://schemas.openxmlformats.org/officeDocument/2006/relationships/hyperlink" Target="http://www.toupie.org/Dictionnaire/Monarchie.htm" TargetMode="External"/><Relationship Id="rId26" Type="http://schemas.openxmlformats.org/officeDocument/2006/relationships/hyperlink" Target="http://www.toupie.org/Dictionnaire/Souverainete.htm" TargetMode="External"/><Relationship Id="rId3" Type="http://schemas.openxmlformats.org/officeDocument/2006/relationships/settings" Target="settings.xml"/><Relationship Id="rId21" Type="http://schemas.openxmlformats.org/officeDocument/2006/relationships/hyperlink" Target="http://www.toupie.org/Dictionnaire/Democratie_representative.htm" TargetMode="External"/><Relationship Id="rId34" Type="http://schemas.openxmlformats.org/officeDocument/2006/relationships/fontTable" Target="fontTable.xml"/><Relationship Id="rId7" Type="http://schemas.openxmlformats.org/officeDocument/2006/relationships/hyperlink" Target="https://fr.wikipedia.org/wiki/Droit" TargetMode="External"/><Relationship Id="rId12" Type="http://schemas.openxmlformats.org/officeDocument/2006/relationships/hyperlink" Target="http://www.toupie.org/Dictionnaire/Puissance.htm" TargetMode="External"/><Relationship Id="rId17" Type="http://schemas.openxmlformats.org/officeDocument/2006/relationships/hyperlink" Target="http://www.toupie.org/Dictionnaire/Theocratie.htm" TargetMode="External"/><Relationship Id="rId25" Type="http://schemas.openxmlformats.org/officeDocument/2006/relationships/hyperlink" Target="http://www.toupie.org/Dictionnaire/Representation.htm" TargetMode="External"/><Relationship Id="rId33" Type="http://schemas.openxmlformats.org/officeDocument/2006/relationships/hyperlink" Target="http://www.toupie.org/Dictionnaire/Conseil_constitutionnel.htm" TargetMode="External"/><Relationship Id="rId2" Type="http://schemas.openxmlformats.org/officeDocument/2006/relationships/styles" Target="styles.xml"/><Relationship Id="rId16" Type="http://schemas.openxmlformats.org/officeDocument/2006/relationships/hyperlink" Target="http://www.toupie.org/Dictionnaire/Legitimite.htm" TargetMode="External"/><Relationship Id="rId20" Type="http://schemas.openxmlformats.org/officeDocument/2006/relationships/hyperlink" Target="http://www.toupie.org/Dictionnaire/Nation.htm" TargetMode="External"/><Relationship Id="rId29" Type="http://schemas.openxmlformats.org/officeDocument/2006/relationships/hyperlink" Target="http://www.toupie.org/Dictionnaire/Citoyen.htm" TargetMode="External"/><Relationship Id="rId1" Type="http://schemas.openxmlformats.org/officeDocument/2006/relationships/numbering" Target="numbering.xml"/><Relationship Id="rId6" Type="http://schemas.openxmlformats.org/officeDocument/2006/relationships/hyperlink" Target="https://fr.wikipedia.org/wiki/Nation" TargetMode="External"/><Relationship Id="rId11" Type="http://schemas.openxmlformats.org/officeDocument/2006/relationships/hyperlink" Target="http://www.toupie.org/Dictionnaire/Autorite.htm" TargetMode="External"/><Relationship Id="rId24" Type="http://schemas.openxmlformats.org/officeDocument/2006/relationships/hyperlink" Target="http://www.toupie.org/Dictionnaire/Separation_pouvoirs.htm" TargetMode="External"/><Relationship Id="rId32" Type="http://schemas.openxmlformats.org/officeDocument/2006/relationships/hyperlink" Target="http://www.toupie.org/Dictionnaire/Constitution.htm" TargetMode="External"/><Relationship Id="rId5" Type="http://schemas.openxmlformats.org/officeDocument/2006/relationships/hyperlink" Target="https://fr.wikipedia.org/wiki/Antiquit%C3%A9" TargetMode="External"/><Relationship Id="rId15" Type="http://schemas.openxmlformats.org/officeDocument/2006/relationships/hyperlink" Target="http://www.toupie.org/Biographies/Rousseau.htm" TargetMode="External"/><Relationship Id="rId23" Type="http://schemas.openxmlformats.org/officeDocument/2006/relationships/hyperlink" Target="http://www.toupie.org/Biographies/Montesquieu.htm" TargetMode="External"/><Relationship Id="rId28" Type="http://schemas.openxmlformats.org/officeDocument/2006/relationships/hyperlink" Target="http://www.toupie.org/Dictionnaire/Indivisible.htm" TargetMode="External"/><Relationship Id="rId10" Type="http://schemas.openxmlformats.org/officeDocument/2006/relationships/hyperlink" Target="http://www.toupie.org/Dictionnaire/Souverain.htm" TargetMode="External"/><Relationship Id="rId19" Type="http://schemas.openxmlformats.org/officeDocument/2006/relationships/hyperlink" Target="http://www.toupie.org/Dictionnaire/Oligarchie.htm" TargetMode="External"/><Relationship Id="rId31" Type="http://schemas.openxmlformats.org/officeDocument/2006/relationships/hyperlink" Target="http://www.toupie.org/Dictionnaire/Abus.htm" TargetMode="External"/><Relationship Id="rId4" Type="http://schemas.openxmlformats.org/officeDocument/2006/relationships/webSettings" Target="webSettings.xml"/><Relationship Id="rId9" Type="http://schemas.openxmlformats.org/officeDocument/2006/relationships/hyperlink" Target="https://fr.wikipedia.org/wiki/Droit_international_public" TargetMode="External"/><Relationship Id="rId14" Type="http://schemas.openxmlformats.org/officeDocument/2006/relationships/hyperlink" Target="http://www.toupie.org/Dictionnaire/Domaine_public.htm" TargetMode="External"/><Relationship Id="rId22" Type="http://schemas.openxmlformats.org/officeDocument/2006/relationships/hyperlink" Target="http://www.toupie.org/Dictionnaire/Constitution.htm" TargetMode="External"/><Relationship Id="rId27" Type="http://schemas.openxmlformats.org/officeDocument/2006/relationships/hyperlink" Target="http://www.toupie.org/Dictionnaire/Nation.htm" TargetMode="External"/><Relationship Id="rId30" Type="http://schemas.openxmlformats.org/officeDocument/2006/relationships/hyperlink" Target="http://www.toupie.org/Dictionnaire/Regime.htm"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must</cp:lastModifiedBy>
  <cp:revision>2</cp:revision>
  <cp:lastPrinted>2018-03-13T18:08:00Z</cp:lastPrinted>
  <dcterms:created xsi:type="dcterms:W3CDTF">2020-04-14T17:58:00Z</dcterms:created>
  <dcterms:modified xsi:type="dcterms:W3CDTF">2020-04-14T17:58:00Z</dcterms:modified>
</cp:coreProperties>
</file>