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C4" w:rsidRPr="007F0A81" w:rsidRDefault="009513C4" w:rsidP="009513C4">
      <w:pPr>
        <w:rPr>
          <w:rFonts w:ascii="Times New Roman" w:hAnsi="Times New Roman" w:cs="Times New Roman"/>
          <w:b/>
          <w:sz w:val="24"/>
          <w:szCs w:val="24"/>
        </w:rPr>
      </w:pPr>
      <w:r w:rsidRPr="007F0A81">
        <w:rPr>
          <w:rFonts w:ascii="Times New Roman" w:hAnsi="Times New Roman" w:cs="Times New Roman"/>
          <w:b/>
          <w:sz w:val="24"/>
          <w:szCs w:val="24"/>
        </w:rPr>
        <w:t>Activité 1</w:t>
      </w:r>
    </w:p>
    <w:p w:rsidR="009513C4" w:rsidRPr="007F0A81" w:rsidRDefault="009513C4" w:rsidP="009513C4">
      <w:pPr>
        <w:rPr>
          <w:rFonts w:ascii="Times New Roman" w:hAnsi="Times New Roman" w:cs="Times New Roman"/>
          <w:b/>
          <w:sz w:val="24"/>
          <w:szCs w:val="24"/>
        </w:rPr>
      </w:pPr>
      <w:r w:rsidRPr="007F0A81">
        <w:rPr>
          <w:rFonts w:ascii="Times New Roman" w:hAnsi="Times New Roman" w:cs="Times New Roman"/>
          <w:b/>
          <w:sz w:val="24"/>
          <w:szCs w:val="24"/>
        </w:rPr>
        <w:t>En s’appuyant sur les  cours, corrigez et c</w:t>
      </w:r>
      <w:r>
        <w:rPr>
          <w:rFonts w:ascii="Times New Roman" w:hAnsi="Times New Roman" w:cs="Times New Roman"/>
          <w:b/>
          <w:sz w:val="24"/>
          <w:szCs w:val="24"/>
        </w:rPr>
        <w:t>lassez</w:t>
      </w:r>
      <w:r w:rsidRPr="007F0A81">
        <w:rPr>
          <w:rFonts w:ascii="Times New Roman" w:hAnsi="Times New Roman" w:cs="Times New Roman"/>
          <w:b/>
          <w:sz w:val="24"/>
          <w:szCs w:val="24"/>
        </w:rPr>
        <w:t xml:space="preserve"> les références suivantes selon le type de chaque document </w:t>
      </w:r>
    </w:p>
    <w:p w:rsidR="009513C4" w:rsidRPr="007F0A81" w:rsidRDefault="009513C4" w:rsidP="00951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81">
        <w:rPr>
          <w:rFonts w:ascii="Times New Roman" w:hAnsi="Times New Roman" w:cs="Times New Roman"/>
          <w:sz w:val="24"/>
          <w:szCs w:val="24"/>
        </w:rPr>
        <w:t>Cohen D., 1988,  Les langues dans le monde ancien et moderne, langues chamito-sémitiques, CNRS,</w:t>
      </w:r>
    </w:p>
    <w:p w:rsidR="009513C4" w:rsidRPr="007F0A81" w:rsidRDefault="009513C4" w:rsidP="009513C4">
      <w:pPr>
        <w:spacing w:after="0" w:line="360" w:lineRule="auto"/>
        <w:jc w:val="both"/>
        <w:rPr>
          <w:rFonts w:ascii="Times New Roman" w:eastAsia="Verdana,Italic" w:hAnsi="Times New Roman" w:cs="Times New Roman"/>
          <w:sz w:val="24"/>
          <w:szCs w:val="24"/>
        </w:rPr>
      </w:pPr>
      <w:proofErr w:type="spellStart"/>
      <w:r w:rsidRPr="007F0A81">
        <w:rPr>
          <w:rFonts w:ascii="Times New Roman" w:eastAsia="Verdana,Italic" w:hAnsi="Times New Roman" w:cs="Times New Roman"/>
          <w:b/>
          <w:sz w:val="24"/>
          <w:szCs w:val="24"/>
        </w:rPr>
        <w:t>Picoche</w:t>
      </w:r>
      <w:proofErr w:type="spellEnd"/>
      <w:r w:rsidRPr="007F0A81">
        <w:rPr>
          <w:rFonts w:ascii="Times New Roman" w:eastAsia="Verdana,Italic" w:hAnsi="Times New Roman" w:cs="Times New Roman"/>
          <w:b/>
          <w:sz w:val="24"/>
          <w:szCs w:val="24"/>
        </w:rPr>
        <w:t xml:space="preserve"> J.</w:t>
      </w:r>
      <w:r w:rsidRPr="007F0A81">
        <w:rPr>
          <w:rFonts w:ascii="Times New Roman" w:eastAsia="Verdana,Italic" w:hAnsi="Times New Roman" w:cs="Times New Roman"/>
          <w:sz w:val="24"/>
          <w:szCs w:val="24"/>
        </w:rPr>
        <w:t>, </w:t>
      </w:r>
      <w:r w:rsidRPr="007F0A81">
        <w:rPr>
          <w:rFonts w:ascii="Times New Roman" w:eastAsia="Verdana,Italic" w:hAnsi="Times New Roman" w:cs="Times New Roman"/>
          <w:i/>
          <w:sz w:val="24"/>
          <w:szCs w:val="24"/>
        </w:rPr>
        <w:t>« Précis de lexicologie française</w:t>
      </w:r>
      <w:r w:rsidRPr="007F0A81">
        <w:rPr>
          <w:rFonts w:ascii="Times New Roman" w:eastAsia="Verdana,Italic" w:hAnsi="Times New Roman" w:cs="Times New Roman"/>
          <w:sz w:val="24"/>
          <w:szCs w:val="24"/>
        </w:rPr>
        <w:t> », Paris, Nathan, 1997</w:t>
      </w:r>
    </w:p>
    <w:p w:rsidR="009513C4" w:rsidRPr="007F0A81" w:rsidRDefault="009513C4" w:rsidP="009513C4">
      <w:pPr>
        <w:rPr>
          <w:rFonts w:ascii="Times New Roman" w:hAnsi="Times New Roman" w:cs="Times New Roman"/>
          <w:sz w:val="24"/>
          <w:szCs w:val="24"/>
        </w:rPr>
      </w:pPr>
      <w:r w:rsidRPr="007F0A81">
        <w:rPr>
          <w:rFonts w:ascii="Times New Roman" w:hAnsi="Times New Roman" w:cs="Times New Roman"/>
          <w:b/>
          <w:sz w:val="24"/>
          <w:szCs w:val="24"/>
        </w:rPr>
        <w:t>Mejri S,</w:t>
      </w:r>
      <w:r w:rsidRPr="007F0A81">
        <w:rPr>
          <w:rFonts w:ascii="Times New Roman" w:hAnsi="Times New Roman" w:cs="Times New Roman"/>
          <w:sz w:val="24"/>
          <w:szCs w:val="24"/>
        </w:rPr>
        <w:t xml:space="preserve"> 2003, « le figement lexical » in </w:t>
      </w:r>
      <w:r w:rsidRPr="007F0A81">
        <w:rPr>
          <w:rFonts w:ascii="Times New Roman" w:hAnsi="Times New Roman" w:cs="Times New Roman"/>
          <w:i/>
          <w:sz w:val="24"/>
          <w:szCs w:val="24"/>
        </w:rPr>
        <w:t xml:space="preserve">cahier de lexicologie </w:t>
      </w:r>
      <w:r w:rsidRPr="007F0A81">
        <w:rPr>
          <w:rFonts w:ascii="Times New Roman" w:hAnsi="Times New Roman" w:cs="Times New Roman"/>
          <w:sz w:val="24"/>
          <w:szCs w:val="24"/>
        </w:rPr>
        <w:t>n°65,  pp. 23-39.</w:t>
      </w:r>
    </w:p>
    <w:p w:rsidR="009513C4" w:rsidRPr="007F0A81" w:rsidRDefault="009513C4" w:rsidP="00951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A81">
        <w:rPr>
          <w:rFonts w:ascii="Times New Roman" w:hAnsi="Times New Roman" w:cs="Times New Roman"/>
          <w:sz w:val="24"/>
          <w:szCs w:val="24"/>
        </w:rPr>
        <w:t>Adjaout</w:t>
      </w:r>
      <w:proofErr w:type="spellEnd"/>
      <w:r w:rsidRPr="007F0A81">
        <w:rPr>
          <w:rFonts w:ascii="Times New Roman" w:hAnsi="Times New Roman" w:cs="Times New Roman"/>
          <w:sz w:val="24"/>
          <w:szCs w:val="24"/>
        </w:rPr>
        <w:t xml:space="preserve"> R., 1996, «</w:t>
      </w:r>
      <w:r w:rsidRPr="007F0A81">
        <w:rPr>
          <w:rFonts w:ascii="Times New Roman" w:hAnsi="Times New Roman" w:cs="Times New Roman"/>
          <w:i/>
          <w:iCs/>
          <w:sz w:val="24"/>
          <w:szCs w:val="24"/>
        </w:rPr>
        <w:t> La composition lexicale en berbère</w:t>
      </w:r>
      <w:r w:rsidRPr="007F0A81">
        <w:rPr>
          <w:rFonts w:ascii="Times New Roman" w:hAnsi="Times New Roman" w:cs="Times New Roman"/>
          <w:sz w:val="24"/>
          <w:szCs w:val="24"/>
        </w:rPr>
        <w:t> », mémoire de magister en langue et culture amazighes, université de Bejaia</w:t>
      </w:r>
    </w:p>
    <w:p w:rsidR="009513C4" w:rsidRPr="007F0A81" w:rsidRDefault="009513C4" w:rsidP="00951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81">
        <w:rPr>
          <w:rFonts w:ascii="Times New Roman" w:hAnsi="Times New Roman" w:cs="Times New Roman"/>
          <w:b/>
          <w:sz w:val="24"/>
          <w:szCs w:val="24"/>
        </w:rPr>
        <w:t>TREMBLAY</w:t>
      </w:r>
      <w:r w:rsidRPr="007F0A81">
        <w:rPr>
          <w:rFonts w:ascii="Times New Roman" w:hAnsi="Times New Roman" w:cs="Times New Roman"/>
          <w:sz w:val="24"/>
          <w:szCs w:val="24"/>
        </w:rPr>
        <w:t xml:space="preserve"> </w:t>
      </w:r>
      <w:r w:rsidRPr="007F0A81">
        <w:rPr>
          <w:rFonts w:ascii="Times New Roman" w:hAnsi="Times New Roman" w:cs="Times New Roman"/>
          <w:b/>
          <w:sz w:val="24"/>
          <w:szCs w:val="24"/>
        </w:rPr>
        <w:t>O.,</w:t>
      </w:r>
      <w:r w:rsidRPr="007F0A81">
        <w:rPr>
          <w:rFonts w:ascii="Times New Roman" w:hAnsi="Times New Roman" w:cs="Times New Roman"/>
          <w:sz w:val="24"/>
          <w:szCs w:val="24"/>
        </w:rPr>
        <w:t xml:space="preserve"> 2003</w:t>
      </w:r>
      <w:r w:rsidRPr="007F0A81">
        <w:rPr>
          <w:rFonts w:ascii="Times New Roman" w:hAnsi="Times New Roman" w:cs="Times New Roman"/>
          <w:i/>
          <w:sz w:val="24"/>
          <w:szCs w:val="24"/>
        </w:rPr>
        <w:t xml:space="preserve">, « Une approche structurée de l’enseignement du lexique en français </w:t>
      </w:r>
      <w:proofErr w:type="gramStart"/>
      <w:r w:rsidRPr="007F0A81">
        <w:rPr>
          <w:rFonts w:ascii="Times New Roman" w:hAnsi="Times New Roman" w:cs="Times New Roman"/>
          <w:i/>
          <w:sz w:val="24"/>
          <w:szCs w:val="24"/>
        </w:rPr>
        <w:t>langue</w:t>
      </w:r>
      <w:proofErr w:type="gramEnd"/>
      <w:r w:rsidRPr="007F0A81">
        <w:rPr>
          <w:rFonts w:ascii="Times New Roman" w:hAnsi="Times New Roman" w:cs="Times New Roman"/>
          <w:i/>
          <w:sz w:val="24"/>
          <w:szCs w:val="24"/>
        </w:rPr>
        <w:t xml:space="preserve"> maternelle basée sur la lexicologie explicative et combinatoire </w:t>
      </w:r>
      <w:r w:rsidRPr="007F0A81">
        <w:rPr>
          <w:rFonts w:ascii="Times New Roman" w:hAnsi="Times New Roman" w:cs="Times New Roman"/>
          <w:sz w:val="24"/>
          <w:szCs w:val="24"/>
        </w:rPr>
        <w:t xml:space="preserve">», Mémoire de Maitrise, université de Montréal. </w:t>
      </w:r>
    </w:p>
    <w:p w:rsidR="009513C4" w:rsidRPr="007F0A81" w:rsidRDefault="009513C4" w:rsidP="009513C4">
      <w:pPr>
        <w:rPr>
          <w:rFonts w:ascii="Times New Roman" w:hAnsi="Times New Roman" w:cs="Times New Roman"/>
          <w:sz w:val="24"/>
          <w:szCs w:val="24"/>
        </w:rPr>
      </w:pPr>
    </w:p>
    <w:p w:rsidR="009513C4" w:rsidRPr="007F0A81" w:rsidRDefault="009513C4" w:rsidP="00951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A81">
        <w:rPr>
          <w:rFonts w:ascii="Times New Roman" w:hAnsi="Times New Roman" w:cs="Times New Roman"/>
          <w:b/>
          <w:sz w:val="24"/>
          <w:szCs w:val="24"/>
        </w:rPr>
        <w:t>Bouamara</w:t>
      </w:r>
      <w:proofErr w:type="spellEnd"/>
      <w:r w:rsidRPr="007F0A81">
        <w:rPr>
          <w:rFonts w:ascii="Times New Roman" w:hAnsi="Times New Roman" w:cs="Times New Roman"/>
          <w:b/>
          <w:sz w:val="24"/>
          <w:szCs w:val="24"/>
        </w:rPr>
        <w:t xml:space="preserve"> Kamel.</w:t>
      </w:r>
      <w:r w:rsidRPr="007F0A81">
        <w:rPr>
          <w:rFonts w:ascii="Times New Roman" w:hAnsi="Times New Roman" w:cs="Times New Roman"/>
          <w:sz w:val="24"/>
          <w:szCs w:val="24"/>
        </w:rPr>
        <w:t xml:space="preserve">,   Dictionnaire  monolingue : kabyle/kabyle, </w:t>
      </w:r>
      <w:proofErr w:type="spellStart"/>
      <w:proofErr w:type="gramStart"/>
      <w:r w:rsidRPr="007F0A81">
        <w:rPr>
          <w:rFonts w:ascii="Times New Roman" w:hAnsi="Times New Roman" w:cs="Times New Roman"/>
          <w:sz w:val="24"/>
          <w:szCs w:val="24"/>
        </w:rPr>
        <w:t>Issin</w:t>
      </w:r>
      <w:proofErr w:type="spellEnd"/>
      <w:r w:rsidRPr="007F0A81">
        <w:rPr>
          <w:rFonts w:ascii="Times New Roman" w:hAnsi="Times New Roman" w:cs="Times New Roman"/>
          <w:sz w:val="24"/>
          <w:szCs w:val="24"/>
        </w:rPr>
        <w:t>  ,</w:t>
      </w:r>
      <w:proofErr w:type="gramEnd"/>
      <w:r w:rsidRPr="007F0A81">
        <w:rPr>
          <w:rFonts w:ascii="Times New Roman" w:hAnsi="Times New Roman" w:cs="Times New Roman"/>
          <w:sz w:val="24"/>
          <w:szCs w:val="24"/>
        </w:rPr>
        <w:t xml:space="preserve"> HCA, 2010</w:t>
      </w:r>
    </w:p>
    <w:p w:rsidR="009513C4" w:rsidRPr="007F0A81" w:rsidRDefault="009513C4" w:rsidP="00951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A81">
        <w:rPr>
          <w:rFonts w:ascii="Times New Roman" w:hAnsi="Times New Roman" w:cs="Times New Roman"/>
          <w:bCs/>
          <w:sz w:val="24"/>
          <w:szCs w:val="24"/>
        </w:rPr>
        <w:t>Bouthiba</w:t>
      </w:r>
      <w:proofErr w:type="spellEnd"/>
      <w:r w:rsidRPr="007F0A81">
        <w:rPr>
          <w:rFonts w:ascii="Times New Roman" w:hAnsi="Times New Roman" w:cs="Times New Roman"/>
          <w:b/>
          <w:bCs/>
          <w:sz w:val="24"/>
          <w:szCs w:val="24"/>
        </w:rPr>
        <w:t xml:space="preserve"> F-Z.,</w:t>
      </w:r>
      <w:r w:rsidRPr="007F0A81">
        <w:rPr>
          <w:rFonts w:ascii="Times New Roman" w:hAnsi="Times New Roman" w:cs="Times New Roman"/>
          <w:bCs/>
          <w:sz w:val="24"/>
          <w:szCs w:val="24"/>
        </w:rPr>
        <w:t xml:space="preserve">  2010, « </w:t>
      </w:r>
      <w:r w:rsidRPr="007F0A81">
        <w:rPr>
          <w:rFonts w:ascii="Times New Roman" w:hAnsi="Times New Roman" w:cs="Times New Roman"/>
          <w:bCs/>
          <w:i/>
          <w:sz w:val="24"/>
          <w:szCs w:val="24"/>
        </w:rPr>
        <w:t>Les erreurs lexicales dans les productions écrites d’apprenants algériens </w:t>
      </w:r>
      <w:r w:rsidRPr="007F0A81">
        <w:rPr>
          <w:rFonts w:ascii="Times New Roman" w:hAnsi="Times New Roman" w:cs="Times New Roman"/>
          <w:bCs/>
          <w:sz w:val="24"/>
          <w:szCs w:val="24"/>
        </w:rPr>
        <w:t>», université d’Alger</w:t>
      </w:r>
      <w:r w:rsidRPr="007F0A81">
        <w:rPr>
          <w:rFonts w:ascii="Times New Roman" w:hAnsi="Times New Roman" w:cs="Times New Roman"/>
          <w:sz w:val="24"/>
          <w:szCs w:val="24"/>
        </w:rPr>
        <w:t xml:space="preserve">, consulté en ligne sur </w:t>
      </w:r>
      <w:hyperlink r:id="rId4" w:history="1">
        <w:r w:rsidRPr="007F0A81">
          <w:rPr>
            <w:rStyle w:val="Lienhypertexte"/>
            <w:rFonts w:ascii="Times New Roman" w:hAnsi="Times New Roman" w:cs="Times New Roman"/>
            <w:sz w:val="24"/>
            <w:szCs w:val="24"/>
          </w:rPr>
          <w:t>www.pnst.cerist.dz</w:t>
        </w:r>
      </w:hyperlink>
      <w:r w:rsidRPr="007F0A81">
        <w:rPr>
          <w:rFonts w:ascii="Times New Roman" w:hAnsi="Times New Roman" w:cs="Times New Roman"/>
          <w:sz w:val="24"/>
          <w:szCs w:val="24"/>
        </w:rPr>
        <w:t>,  le 23/06 </w:t>
      </w:r>
    </w:p>
    <w:p w:rsidR="009513C4" w:rsidRPr="007F0A81" w:rsidRDefault="009513C4" w:rsidP="00951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3C4" w:rsidRPr="007F0A81" w:rsidRDefault="009513C4" w:rsidP="00951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81">
        <w:rPr>
          <w:rFonts w:ascii="Times New Roman" w:hAnsi="Times New Roman" w:cs="Times New Roman"/>
          <w:b/>
          <w:sz w:val="24"/>
          <w:szCs w:val="24"/>
        </w:rPr>
        <w:t xml:space="preserve">Bulot T., </w:t>
      </w:r>
      <w:proofErr w:type="spellStart"/>
      <w:r w:rsidRPr="007F0A81">
        <w:rPr>
          <w:rFonts w:ascii="Times New Roman" w:hAnsi="Times New Roman" w:cs="Times New Roman"/>
          <w:b/>
          <w:sz w:val="24"/>
          <w:szCs w:val="24"/>
        </w:rPr>
        <w:t>Caubet</w:t>
      </w:r>
      <w:proofErr w:type="spellEnd"/>
      <w:r w:rsidRPr="007F0A81">
        <w:rPr>
          <w:rFonts w:ascii="Times New Roman" w:hAnsi="Times New Roman" w:cs="Times New Roman"/>
          <w:b/>
          <w:sz w:val="24"/>
          <w:szCs w:val="24"/>
        </w:rPr>
        <w:t xml:space="preserve"> D., Miller C,</w:t>
      </w:r>
      <w:r w:rsidRPr="007F0A81">
        <w:rPr>
          <w:rFonts w:ascii="Times New Roman" w:hAnsi="Times New Roman" w:cs="Times New Roman"/>
          <w:sz w:val="24"/>
          <w:szCs w:val="24"/>
        </w:rPr>
        <w:t xml:space="preserve"> 2004,  </w:t>
      </w:r>
      <w:r w:rsidRPr="007F0A81">
        <w:rPr>
          <w:rFonts w:ascii="Times New Roman" w:hAnsi="Times New Roman" w:cs="Times New Roman"/>
          <w:i/>
          <w:sz w:val="24"/>
          <w:szCs w:val="24"/>
        </w:rPr>
        <w:t>Introduction parlers jeunes et jeunes urbains : le nécessaire inventaire</w:t>
      </w:r>
      <w:r w:rsidRPr="007F0A81">
        <w:rPr>
          <w:rFonts w:ascii="Times New Roman" w:hAnsi="Times New Roman" w:cs="Times New Roman"/>
          <w:sz w:val="24"/>
          <w:szCs w:val="24"/>
        </w:rPr>
        <w:t>, L’Harmattan, Paris</w:t>
      </w:r>
    </w:p>
    <w:p w:rsidR="009513C4" w:rsidRPr="007F0A81" w:rsidRDefault="009513C4" w:rsidP="00951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0A81">
        <w:rPr>
          <w:rFonts w:ascii="Times New Roman" w:hAnsi="Times New Roman" w:cs="Times New Roman"/>
          <w:b/>
          <w:sz w:val="24"/>
          <w:szCs w:val="24"/>
        </w:rPr>
        <w:t>Gumperz</w:t>
      </w:r>
      <w:proofErr w:type="spellEnd"/>
      <w:r w:rsidRPr="007F0A81">
        <w:rPr>
          <w:rFonts w:ascii="Times New Roman" w:hAnsi="Times New Roman" w:cs="Times New Roman"/>
          <w:b/>
          <w:sz w:val="24"/>
          <w:szCs w:val="24"/>
        </w:rPr>
        <w:t xml:space="preserve"> J., </w:t>
      </w:r>
      <w:r w:rsidRPr="007F0A81">
        <w:rPr>
          <w:rFonts w:ascii="Times New Roman" w:hAnsi="Times New Roman" w:cs="Times New Roman"/>
          <w:bCs/>
          <w:sz w:val="24"/>
          <w:szCs w:val="24"/>
        </w:rPr>
        <w:t>1989</w:t>
      </w:r>
      <w:r w:rsidRPr="007F0A81">
        <w:rPr>
          <w:rFonts w:ascii="Times New Roman" w:hAnsi="Times New Roman" w:cs="Times New Roman"/>
          <w:sz w:val="24"/>
          <w:szCs w:val="24"/>
        </w:rPr>
        <w:t xml:space="preserve">, </w:t>
      </w:r>
      <w:r w:rsidRPr="007F0A81">
        <w:rPr>
          <w:rFonts w:ascii="Times New Roman" w:hAnsi="Times New Roman" w:cs="Times New Roman"/>
          <w:i/>
          <w:sz w:val="24"/>
          <w:szCs w:val="24"/>
        </w:rPr>
        <w:t> Sociolinguistique</w:t>
      </w:r>
      <w:r w:rsidRPr="007F0A81">
        <w:rPr>
          <w:rFonts w:ascii="Times New Roman" w:hAnsi="Times New Roman" w:cs="Times New Roman"/>
          <w:sz w:val="24"/>
          <w:szCs w:val="24"/>
        </w:rPr>
        <w:t xml:space="preserve"> </w:t>
      </w:r>
      <w:r w:rsidRPr="007F0A81">
        <w:rPr>
          <w:rFonts w:ascii="Times New Roman" w:hAnsi="Times New Roman" w:cs="Times New Roman"/>
          <w:i/>
          <w:sz w:val="24"/>
          <w:szCs w:val="24"/>
        </w:rPr>
        <w:t>interactionnelle : une approche interprétative,</w:t>
      </w:r>
      <w:r w:rsidRPr="007F0A81">
        <w:rPr>
          <w:rFonts w:ascii="Times New Roman" w:hAnsi="Times New Roman" w:cs="Times New Roman"/>
          <w:sz w:val="24"/>
          <w:szCs w:val="24"/>
        </w:rPr>
        <w:t xml:space="preserve"> L’Harmattan, Paris </w:t>
      </w:r>
    </w:p>
    <w:p w:rsidR="009513C4" w:rsidRPr="007F0A81" w:rsidRDefault="009513C4" w:rsidP="00951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Jakobson R</w:t>
      </w:r>
      <w:r w:rsidRPr="007F0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 </w:t>
      </w:r>
      <w:r w:rsidRPr="007F0A8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Essaie de linguistique générale</w:t>
      </w:r>
      <w:r w:rsidRPr="007F0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Minuit, </w:t>
      </w:r>
      <w:proofErr w:type="gramStart"/>
      <w:r w:rsidRPr="007F0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Paris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9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0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1963,</w:t>
      </w:r>
    </w:p>
    <w:p w:rsidR="009513C4" w:rsidRPr="007F0A81" w:rsidRDefault="009513C4" w:rsidP="00951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A81">
        <w:rPr>
          <w:rFonts w:ascii="Times New Roman" w:hAnsi="Times New Roman" w:cs="Times New Roman"/>
          <w:b/>
          <w:sz w:val="24"/>
          <w:szCs w:val="24"/>
        </w:rPr>
        <w:t>Labov</w:t>
      </w:r>
      <w:proofErr w:type="spellEnd"/>
      <w:r w:rsidRPr="007F0A81">
        <w:rPr>
          <w:rFonts w:ascii="Times New Roman" w:hAnsi="Times New Roman" w:cs="Times New Roman"/>
          <w:b/>
          <w:sz w:val="24"/>
          <w:szCs w:val="24"/>
        </w:rPr>
        <w:t xml:space="preserve"> W.,</w:t>
      </w:r>
      <w:r w:rsidRPr="007F0A81">
        <w:rPr>
          <w:rFonts w:ascii="Times New Roman" w:hAnsi="Times New Roman" w:cs="Times New Roman"/>
          <w:sz w:val="24"/>
          <w:szCs w:val="24"/>
        </w:rPr>
        <w:t xml:space="preserve"> 1976,  </w:t>
      </w:r>
      <w:r w:rsidRPr="007F0A81">
        <w:rPr>
          <w:rFonts w:ascii="Times New Roman" w:hAnsi="Times New Roman" w:cs="Times New Roman"/>
          <w:i/>
          <w:sz w:val="24"/>
          <w:szCs w:val="24"/>
        </w:rPr>
        <w:t>Sociolinguistique,</w:t>
      </w:r>
      <w:r w:rsidRPr="007F0A81">
        <w:rPr>
          <w:rFonts w:ascii="Times New Roman" w:hAnsi="Times New Roman" w:cs="Times New Roman"/>
          <w:sz w:val="24"/>
          <w:szCs w:val="24"/>
        </w:rPr>
        <w:t xml:space="preserve"> Minuit, Paris</w:t>
      </w:r>
    </w:p>
    <w:p w:rsidR="009513C4" w:rsidRPr="007F0A81" w:rsidRDefault="009513C4" w:rsidP="00951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A81">
        <w:rPr>
          <w:rFonts w:ascii="Times New Roman" w:hAnsi="Times New Roman" w:cs="Times New Roman"/>
          <w:b/>
          <w:sz w:val="24"/>
          <w:szCs w:val="24"/>
        </w:rPr>
        <w:t>Traverso</w:t>
      </w:r>
      <w:proofErr w:type="spellEnd"/>
      <w:r w:rsidRPr="007F0A81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7F0A81">
        <w:rPr>
          <w:rFonts w:ascii="Times New Roman" w:hAnsi="Times New Roman" w:cs="Times New Roman"/>
          <w:sz w:val="24"/>
          <w:szCs w:val="24"/>
        </w:rPr>
        <w:t xml:space="preserve">., 1999, </w:t>
      </w:r>
      <w:r w:rsidRPr="007F0A81">
        <w:rPr>
          <w:rFonts w:ascii="Times New Roman" w:hAnsi="Times New Roman" w:cs="Times New Roman"/>
          <w:i/>
          <w:sz w:val="24"/>
          <w:szCs w:val="24"/>
        </w:rPr>
        <w:t>L’Analyse des conversations,</w:t>
      </w:r>
      <w:r>
        <w:rPr>
          <w:rFonts w:ascii="Times New Roman" w:hAnsi="Times New Roman" w:cs="Times New Roman"/>
          <w:sz w:val="24"/>
          <w:szCs w:val="24"/>
        </w:rPr>
        <w:t xml:space="preserve"> Paris </w:t>
      </w:r>
    </w:p>
    <w:p w:rsidR="009513C4" w:rsidRPr="007F0A81" w:rsidRDefault="009513C4" w:rsidP="00951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A81">
        <w:rPr>
          <w:rFonts w:ascii="Times New Roman" w:hAnsi="Times New Roman" w:cs="Times New Roman"/>
          <w:b/>
          <w:bCs/>
          <w:sz w:val="24"/>
          <w:szCs w:val="24"/>
        </w:rPr>
        <w:t>Kerbrat</w:t>
      </w:r>
      <w:proofErr w:type="spellEnd"/>
      <w:r w:rsidRPr="007F0A8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proofErr w:type="gramStart"/>
      <w:r w:rsidRPr="007F0A81">
        <w:rPr>
          <w:rFonts w:ascii="Times New Roman" w:hAnsi="Times New Roman" w:cs="Times New Roman"/>
          <w:b/>
          <w:bCs/>
          <w:sz w:val="24"/>
          <w:szCs w:val="24"/>
        </w:rPr>
        <w:t>Orecchioni</w:t>
      </w:r>
      <w:proofErr w:type="spellEnd"/>
      <w:r w:rsidRPr="007F0A81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7F0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A81">
        <w:rPr>
          <w:rFonts w:ascii="Times New Roman" w:hAnsi="Times New Roman" w:cs="Times New Roman"/>
          <w:sz w:val="24"/>
          <w:szCs w:val="24"/>
        </w:rPr>
        <w:t>1990,   </w:t>
      </w:r>
      <w:r w:rsidRPr="007F0A81">
        <w:rPr>
          <w:rFonts w:ascii="Times New Roman" w:hAnsi="Times New Roman" w:cs="Times New Roman"/>
          <w:i/>
          <w:iCs/>
          <w:sz w:val="24"/>
          <w:szCs w:val="24"/>
        </w:rPr>
        <w:t>Les interactions verbales</w:t>
      </w:r>
      <w:r w:rsidRPr="007F0A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, Armand Colin, </w:t>
      </w:r>
      <w:r w:rsidRPr="007F0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415" w:rsidRDefault="00601415"/>
    <w:sectPr w:rsidR="00601415" w:rsidSect="0092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513C4"/>
    <w:rsid w:val="00601415"/>
    <w:rsid w:val="0095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13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nst.cerist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VMI</cp:lastModifiedBy>
  <cp:revision>1</cp:revision>
  <dcterms:created xsi:type="dcterms:W3CDTF">2021-01-16T11:56:00Z</dcterms:created>
  <dcterms:modified xsi:type="dcterms:W3CDTF">2021-01-16T11:58:00Z</dcterms:modified>
</cp:coreProperties>
</file>