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78" w:rsidRPr="009E0F23" w:rsidRDefault="001D2978">
      <w:pPr>
        <w:rPr>
          <w:rFonts w:ascii="Times New Roman" w:eastAsia="Times New Roman" w:hAnsi="Times New Roman" w:cs="Times New Roman"/>
          <w:sz w:val="24"/>
          <w:szCs w:val="24"/>
          <w:lang w:eastAsia="fr-FR"/>
        </w:rPr>
      </w:pPr>
    </w:p>
    <w:p w:rsidR="001D2978" w:rsidRPr="009E0F23" w:rsidRDefault="001D2978">
      <w:pPr>
        <w:rPr>
          <w:rFonts w:ascii="Times New Roman" w:eastAsia="Times New Roman" w:hAnsi="Times New Roman" w:cs="Times New Roman"/>
          <w:sz w:val="24"/>
          <w:szCs w:val="24"/>
          <w:lang w:eastAsia="fr-FR"/>
        </w:rPr>
      </w:pPr>
    </w:p>
    <w:p w:rsidR="00085492" w:rsidRPr="009E0F23" w:rsidRDefault="00085492" w:rsidP="00085492">
      <w:pPr>
        <w:jc w:val="center"/>
        <w:rPr>
          <w:rFonts w:ascii="Times New Roman" w:eastAsia="Times New Roman" w:hAnsi="Times New Roman" w:cs="Times New Roman"/>
          <w:b/>
          <w:bCs/>
          <w:sz w:val="28"/>
          <w:szCs w:val="28"/>
          <w:u w:val="single"/>
          <w:lang w:eastAsia="fr-FR"/>
        </w:rPr>
      </w:pPr>
      <w:r w:rsidRPr="009E0F23">
        <w:rPr>
          <w:rFonts w:ascii="Times New Roman" w:eastAsia="Times New Roman" w:hAnsi="Times New Roman" w:cs="Times New Roman"/>
          <w:b/>
          <w:bCs/>
          <w:sz w:val="28"/>
          <w:szCs w:val="28"/>
          <w:u w:val="single"/>
          <w:lang w:eastAsia="fr-FR"/>
        </w:rPr>
        <w:t>Le concept de vulnérabilité dans les sciences sociales</w:t>
      </w:r>
    </w:p>
    <w:p w:rsidR="003253B0" w:rsidRPr="0038362D" w:rsidRDefault="003253B0" w:rsidP="001D2978">
      <w:pPr>
        <w:rPr>
          <w:rFonts w:asciiTheme="majorBidi" w:eastAsia="Times New Roman" w:hAnsiTheme="majorBidi" w:cstheme="majorBidi"/>
          <w:b/>
          <w:bCs/>
          <w:sz w:val="24"/>
          <w:szCs w:val="24"/>
          <w:lang w:eastAsia="fr-FR"/>
        </w:rPr>
      </w:pPr>
      <w:r w:rsidRPr="0038362D">
        <w:rPr>
          <w:rFonts w:asciiTheme="majorBidi" w:eastAsia="Times New Roman" w:hAnsiTheme="majorBidi" w:cstheme="majorBidi"/>
          <w:b/>
          <w:bCs/>
          <w:sz w:val="24"/>
          <w:szCs w:val="24"/>
          <w:lang w:eastAsia="fr-FR"/>
        </w:rPr>
        <w:t>Définition</w:t>
      </w:r>
      <w:r w:rsidR="00990D85">
        <w:rPr>
          <w:rFonts w:asciiTheme="majorBidi" w:eastAsia="Times New Roman" w:hAnsiTheme="majorBidi" w:cstheme="majorBidi"/>
          <w:b/>
          <w:bCs/>
          <w:sz w:val="24"/>
          <w:szCs w:val="24"/>
          <w:lang w:eastAsia="fr-FR"/>
        </w:rPr>
        <w:t>s</w:t>
      </w:r>
    </w:p>
    <w:p w:rsidR="001D1946" w:rsidRPr="0038362D" w:rsidRDefault="001D1946" w:rsidP="0038362D">
      <w:pPr>
        <w:rPr>
          <w:rFonts w:asciiTheme="majorBidi" w:eastAsia="Times New Roman" w:hAnsiTheme="majorBidi" w:cstheme="majorBidi"/>
          <w:lang w:eastAsia="fr-FR"/>
        </w:rPr>
      </w:pPr>
      <w:r w:rsidRPr="0038362D">
        <w:rPr>
          <w:rFonts w:asciiTheme="majorBidi" w:eastAsia="Times New Roman" w:hAnsiTheme="majorBidi" w:cstheme="majorBidi"/>
          <w:lang w:eastAsia="fr-FR"/>
        </w:rPr>
        <w:tab/>
      </w:r>
      <w:r w:rsidR="00734C73" w:rsidRPr="0038362D">
        <w:rPr>
          <w:rFonts w:asciiTheme="majorBidi" w:eastAsia="Times New Roman" w:hAnsiTheme="majorBidi" w:cstheme="majorBidi"/>
          <w:lang w:eastAsia="fr-FR"/>
        </w:rPr>
        <w:t>Origines étymologiques : d</w:t>
      </w:r>
      <w:r w:rsidR="001D2978" w:rsidRPr="0038362D">
        <w:rPr>
          <w:rFonts w:asciiTheme="majorBidi" w:eastAsia="Times New Roman" w:hAnsiTheme="majorBidi" w:cstheme="majorBidi"/>
          <w:lang w:eastAsia="fr-FR"/>
        </w:rPr>
        <w:t xml:space="preserve">u latin </w:t>
      </w:r>
      <w:proofErr w:type="spellStart"/>
      <w:r w:rsidR="001D2978" w:rsidRPr="0038362D">
        <w:rPr>
          <w:rFonts w:asciiTheme="majorBidi" w:eastAsia="Times New Roman" w:hAnsiTheme="majorBidi" w:cstheme="majorBidi"/>
          <w:i/>
          <w:iCs/>
          <w:lang w:eastAsia="fr-FR"/>
        </w:rPr>
        <w:t>vulnus</w:t>
      </w:r>
      <w:proofErr w:type="spellEnd"/>
      <w:r w:rsidR="001D2978" w:rsidRPr="0038362D">
        <w:rPr>
          <w:rFonts w:asciiTheme="majorBidi" w:eastAsia="Times New Roman" w:hAnsiTheme="majorBidi" w:cstheme="majorBidi"/>
          <w:i/>
          <w:iCs/>
          <w:lang w:eastAsia="fr-FR"/>
        </w:rPr>
        <w:t xml:space="preserve">, </w:t>
      </w:r>
      <w:proofErr w:type="spellStart"/>
      <w:r w:rsidR="001D2978" w:rsidRPr="0038362D">
        <w:rPr>
          <w:rFonts w:asciiTheme="majorBidi" w:eastAsia="Times New Roman" w:hAnsiTheme="majorBidi" w:cstheme="majorBidi"/>
          <w:i/>
          <w:iCs/>
          <w:lang w:eastAsia="fr-FR"/>
        </w:rPr>
        <w:t>vulneris</w:t>
      </w:r>
      <w:proofErr w:type="spellEnd"/>
      <w:r w:rsidR="001D2978" w:rsidRPr="0038362D">
        <w:rPr>
          <w:rFonts w:asciiTheme="majorBidi" w:eastAsia="Times New Roman" w:hAnsiTheme="majorBidi" w:cstheme="majorBidi"/>
          <w:i/>
          <w:iCs/>
          <w:lang w:eastAsia="fr-FR"/>
        </w:rPr>
        <w:t xml:space="preserve"> </w:t>
      </w:r>
      <w:r w:rsidR="001D2978" w:rsidRPr="0038362D">
        <w:rPr>
          <w:rFonts w:asciiTheme="majorBidi" w:eastAsia="Times New Roman" w:hAnsiTheme="majorBidi" w:cstheme="majorBidi"/>
          <w:lang w:eastAsia="fr-FR"/>
        </w:rPr>
        <w:t xml:space="preserve">(la blessure) et </w:t>
      </w:r>
      <w:proofErr w:type="spellStart"/>
      <w:r w:rsidR="001D2978" w:rsidRPr="0038362D">
        <w:rPr>
          <w:rFonts w:asciiTheme="majorBidi" w:eastAsia="Times New Roman" w:hAnsiTheme="majorBidi" w:cstheme="majorBidi"/>
          <w:i/>
          <w:iCs/>
          <w:lang w:eastAsia="fr-FR"/>
        </w:rPr>
        <w:t>vulnerare</w:t>
      </w:r>
      <w:proofErr w:type="spellEnd"/>
      <w:r w:rsidR="001D2978" w:rsidRPr="0038362D">
        <w:rPr>
          <w:rFonts w:asciiTheme="majorBidi" w:eastAsia="Times New Roman" w:hAnsiTheme="majorBidi" w:cstheme="majorBidi"/>
          <w:i/>
          <w:iCs/>
          <w:lang w:eastAsia="fr-FR"/>
        </w:rPr>
        <w:t xml:space="preserve"> </w:t>
      </w:r>
      <w:r w:rsidR="001D2978" w:rsidRPr="0038362D">
        <w:rPr>
          <w:rFonts w:asciiTheme="majorBidi" w:eastAsia="Times New Roman" w:hAnsiTheme="majorBidi" w:cstheme="majorBidi"/>
          <w:lang w:eastAsia="fr-FR"/>
        </w:rPr>
        <w:t xml:space="preserve">(blesser), le vulnérable est, selon </w:t>
      </w:r>
      <w:proofErr w:type="spellStart"/>
      <w:r w:rsidR="0038362D" w:rsidRPr="0038362D">
        <w:rPr>
          <w:rFonts w:asciiTheme="majorBidi" w:hAnsiTheme="majorBidi" w:cstheme="majorBidi"/>
        </w:rPr>
        <w:t>Dubasque</w:t>
      </w:r>
      <w:proofErr w:type="spellEnd"/>
      <w:r w:rsidR="0038362D" w:rsidRPr="0038362D">
        <w:rPr>
          <w:rFonts w:asciiTheme="majorBidi" w:hAnsiTheme="majorBidi" w:cstheme="majorBidi"/>
        </w:rPr>
        <w:t xml:space="preserve"> (2018)</w:t>
      </w:r>
      <w:r w:rsidR="001D2978" w:rsidRPr="0038362D">
        <w:rPr>
          <w:rFonts w:asciiTheme="majorBidi" w:eastAsia="Times New Roman" w:hAnsiTheme="majorBidi" w:cstheme="majorBidi"/>
          <w:lang w:eastAsia="fr-FR"/>
        </w:rPr>
        <w:t xml:space="preserve">, celui « qui peut être blessé, frappé », « qui peut être facilement atteint, qui se défend mal ». Le terme </w:t>
      </w:r>
      <w:r w:rsidRPr="0038362D">
        <w:rPr>
          <w:rFonts w:asciiTheme="majorBidi" w:eastAsia="Times New Roman" w:hAnsiTheme="majorBidi" w:cstheme="majorBidi"/>
          <w:lang w:eastAsia="fr-FR"/>
        </w:rPr>
        <w:t xml:space="preserve">vulnérable </w:t>
      </w:r>
      <w:r w:rsidR="001D2978" w:rsidRPr="0038362D">
        <w:rPr>
          <w:rFonts w:asciiTheme="majorBidi" w:eastAsia="Times New Roman" w:hAnsiTheme="majorBidi" w:cstheme="majorBidi"/>
          <w:lang w:eastAsia="fr-FR"/>
        </w:rPr>
        <w:t xml:space="preserve">a pour synonymes « fragile » et « sensible ». </w:t>
      </w:r>
    </w:p>
    <w:p w:rsidR="00AE0F17" w:rsidRPr="0038362D" w:rsidRDefault="001D1946" w:rsidP="0038362D">
      <w:pPr>
        <w:rPr>
          <w:rFonts w:asciiTheme="majorBidi" w:eastAsia="Times New Roman" w:hAnsiTheme="majorBidi" w:cstheme="majorBidi"/>
          <w:lang w:eastAsia="fr-FR"/>
        </w:rPr>
      </w:pPr>
      <w:r w:rsidRPr="0038362D">
        <w:rPr>
          <w:rFonts w:asciiTheme="majorBidi" w:eastAsia="Times New Roman" w:hAnsiTheme="majorBidi" w:cstheme="majorBidi"/>
          <w:lang w:eastAsia="fr-FR"/>
        </w:rPr>
        <w:tab/>
      </w:r>
      <w:r w:rsidR="00AE0F17" w:rsidRPr="0038362D">
        <w:rPr>
          <w:rFonts w:asciiTheme="majorBidi" w:eastAsia="Times New Roman" w:hAnsiTheme="majorBidi" w:cstheme="majorBidi"/>
          <w:lang w:eastAsia="fr-FR"/>
        </w:rPr>
        <w:t>Le terme « vulnérabilité » désign</w:t>
      </w:r>
      <w:r w:rsidRPr="0038362D">
        <w:rPr>
          <w:rFonts w:asciiTheme="majorBidi" w:eastAsia="Times New Roman" w:hAnsiTheme="majorBidi" w:cstheme="majorBidi"/>
          <w:lang w:eastAsia="fr-FR"/>
        </w:rPr>
        <w:t>e</w:t>
      </w:r>
      <w:r w:rsidR="00AE0F17" w:rsidRPr="0038362D">
        <w:rPr>
          <w:rFonts w:asciiTheme="majorBidi" w:eastAsia="Times New Roman" w:hAnsiTheme="majorBidi" w:cstheme="majorBidi"/>
          <w:lang w:eastAsia="fr-FR"/>
        </w:rPr>
        <w:t xml:space="preserve"> une multitude de réalités : situations de pauvreté, de précarité, de dépendance, de souffrance physique et psychique, de désocialisation, de domination ou d’inégalité… </w:t>
      </w:r>
      <w:r w:rsidR="00971192">
        <w:rPr>
          <w:rFonts w:asciiTheme="majorBidi" w:eastAsia="Times New Roman" w:hAnsiTheme="majorBidi" w:cstheme="majorBidi"/>
          <w:lang w:eastAsia="fr-FR"/>
        </w:rPr>
        <w:t xml:space="preserve">C’est un </w:t>
      </w:r>
      <w:r w:rsidRPr="0038362D">
        <w:rPr>
          <w:rFonts w:asciiTheme="majorBidi" w:eastAsia="Times New Roman" w:hAnsiTheme="majorBidi" w:cstheme="majorBidi"/>
          <w:lang w:eastAsia="fr-FR"/>
        </w:rPr>
        <w:t xml:space="preserve"> terme fourre-tout </w:t>
      </w:r>
      <w:r w:rsidR="00AE0F17" w:rsidRPr="0038362D">
        <w:rPr>
          <w:rFonts w:asciiTheme="majorBidi" w:eastAsia="Times New Roman" w:hAnsiTheme="majorBidi" w:cstheme="majorBidi"/>
          <w:lang w:eastAsia="fr-FR"/>
        </w:rPr>
        <w:t xml:space="preserve">« Mot-valise » ou « mot-éponge », </w:t>
      </w:r>
      <w:r w:rsidRPr="0038362D">
        <w:rPr>
          <w:rFonts w:asciiTheme="majorBidi" w:eastAsia="Times New Roman" w:hAnsiTheme="majorBidi" w:cstheme="majorBidi"/>
          <w:lang w:eastAsia="fr-FR"/>
        </w:rPr>
        <w:t>mais en même temps</w:t>
      </w:r>
      <w:r w:rsidR="00AE0F17" w:rsidRPr="0038362D">
        <w:rPr>
          <w:rFonts w:asciiTheme="majorBidi" w:eastAsia="Times New Roman" w:hAnsiTheme="majorBidi" w:cstheme="majorBidi"/>
          <w:lang w:eastAsia="fr-FR"/>
        </w:rPr>
        <w:t xml:space="preserve"> il permet d’articuler, dans des approches diverses</w:t>
      </w:r>
      <w:r w:rsidR="0038362D">
        <w:rPr>
          <w:rFonts w:asciiTheme="majorBidi" w:eastAsia="Times New Roman" w:hAnsiTheme="majorBidi" w:cstheme="majorBidi"/>
          <w:lang w:eastAsia="fr-FR"/>
        </w:rPr>
        <w:t>,</w:t>
      </w:r>
      <w:r w:rsidR="00AE0F17" w:rsidRPr="0038362D">
        <w:rPr>
          <w:rFonts w:asciiTheme="majorBidi" w:eastAsia="Times New Roman" w:hAnsiTheme="majorBidi" w:cstheme="majorBidi"/>
          <w:lang w:eastAsia="fr-FR"/>
        </w:rPr>
        <w:t xml:space="preserve"> </w:t>
      </w:r>
      <w:r w:rsidR="0038362D">
        <w:rPr>
          <w:rFonts w:asciiTheme="majorBidi" w:eastAsia="Times New Roman" w:hAnsiTheme="majorBidi" w:cstheme="majorBidi"/>
          <w:lang w:eastAsia="fr-FR"/>
        </w:rPr>
        <w:t>(</w:t>
      </w:r>
      <w:hyperlink r:id="rId5" w:history="1">
        <w:r w:rsidR="00AE0F17" w:rsidRPr="0038362D">
          <w:rPr>
            <w:rStyle w:val="Lienhypertexte"/>
            <w:rFonts w:asciiTheme="majorBidi" w:hAnsiTheme="majorBidi" w:cstheme="majorBidi"/>
            <w:color w:val="auto"/>
            <w:u w:val="none"/>
          </w:rPr>
          <w:t xml:space="preserve">Céline </w:t>
        </w:r>
        <w:proofErr w:type="spellStart"/>
        <w:r w:rsidR="00AE0F17" w:rsidRPr="0038362D">
          <w:rPr>
            <w:rStyle w:val="Lienhypertexte"/>
            <w:rFonts w:asciiTheme="majorBidi" w:hAnsiTheme="majorBidi" w:cstheme="majorBidi"/>
            <w:color w:val="auto"/>
            <w:u w:val="none"/>
          </w:rPr>
          <w:t>Delcroix</w:t>
        </w:r>
        <w:proofErr w:type="spellEnd"/>
      </w:hyperlink>
      <w:r w:rsidR="00AE0F17" w:rsidRPr="0038362D">
        <w:rPr>
          <w:rStyle w:val="author"/>
          <w:rFonts w:asciiTheme="majorBidi" w:hAnsiTheme="majorBidi" w:cstheme="majorBidi"/>
        </w:rPr>
        <w:t xml:space="preserve">, </w:t>
      </w:r>
      <w:hyperlink r:id="rId6" w:history="1">
        <w:r w:rsidR="00AE0F17" w:rsidRPr="0038362D">
          <w:rPr>
            <w:rStyle w:val="Lienhypertexte"/>
            <w:rFonts w:asciiTheme="majorBidi" w:hAnsiTheme="majorBidi" w:cstheme="majorBidi"/>
            <w:color w:val="auto"/>
            <w:u w:val="none"/>
          </w:rPr>
          <w:t>2012</w:t>
        </w:r>
      </w:hyperlink>
      <w:r w:rsidR="0038362D">
        <w:rPr>
          <w:rFonts w:asciiTheme="majorBidi" w:hAnsiTheme="majorBidi" w:cstheme="majorBidi"/>
        </w:rPr>
        <w:t>)</w:t>
      </w:r>
      <w:r w:rsidR="00AE0F17" w:rsidRPr="0038362D">
        <w:rPr>
          <w:rStyle w:val="posted-on"/>
          <w:rFonts w:asciiTheme="majorBidi" w:hAnsiTheme="majorBidi" w:cstheme="majorBidi"/>
        </w:rPr>
        <w:t>.</w:t>
      </w:r>
    </w:p>
    <w:p w:rsidR="001D1946" w:rsidRPr="0038362D" w:rsidRDefault="00AE0F17" w:rsidP="001D1946">
      <w:pPr>
        <w:spacing w:before="100" w:beforeAutospacing="1"/>
        <w:rPr>
          <w:rFonts w:asciiTheme="majorBidi" w:eastAsia="Times New Roman" w:hAnsiTheme="majorBidi" w:cstheme="majorBidi"/>
          <w:b/>
          <w:bCs/>
          <w:sz w:val="24"/>
          <w:szCs w:val="24"/>
          <w:lang w:eastAsia="fr-FR"/>
        </w:rPr>
      </w:pPr>
      <w:r w:rsidRPr="0038362D">
        <w:rPr>
          <w:rFonts w:asciiTheme="majorBidi" w:eastAsia="Times New Roman" w:hAnsiTheme="majorBidi" w:cstheme="majorBidi"/>
          <w:b/>
          <w:bCs/>
          <w:sz w:val="24"/>
          <w:szCs w:val="24"/>
          <w:lang w:eastAsia="fr-FR"/>
        </w:rPr>
        <w:t>Evolution</w:t>
      </w:r>
      <w:r w:rsidR="003253B0" w:rsidRPr="0038362D">
        <w:rPr>
          <w:rFonts w:asciiTheme="majorBidi" w:eastAsia="Times New Roman" w:hAnsiTheme="majorBidi" w:cstheme="majorBidi"/>
          <w:b/>
          <w:bCs/>
          <w:sz w:val="24"/>
          <w:szCs w:val="24"/>
          <w:lang w:eastAsia="fr-FR"/>
        </w:rPr>
        <w:t xml:space="preserve"> terminologique </w:t>
      </w:r>
    </w:p>
    <w:p w:rsidR="00962EC9" w:rsidRDefault="001D1946" w:rsidP="00962EC9">
      <w:pPr>
        <w:rPr>
          <w:rFonts w:asciiTheme="majorBidi" w:eastAsia="Times New Roman" w:hAnsiTheme="majorBidi" w:cstheme="majorBidi"/>
          <w:lang w:eastAsia="fr-FR"/>
        </w:rPr>
      </w:pPr>
      <w:r w:rsidRPr="0038362D">
        <w:rPr>
          <w:rFonts w:asciiTheme="majorBidi" w:eastAsia="Times New Roman" w:hAnsiTheme="majorBidi" w:cstheme="majorBidi"/>
          <w:lang w:eastAsia="fr-FR"/>
        </w:rPr>
        <w:tab/>
      </w:r>
      <w:r w:rsidR="001D2978" w:rsidRPr="0038362D">
        <w:rPr>
          <w:rFonts w:asciiTheme="majorBidi" w:eastAsia="Times New Roman" w:hAnsiTheme="majorBidi" w:cstheme="majorBidi"/>
          <w:lang w:eastAsia="fr-FR"/>
        </w:rPr>
        <w:t xml:space="preserve">Le terme de vulnérabilité médico-sociale </w:t>
      </w:r>
      <w:r w:rsidR="00093E25" w:rsidRPr="0038362D">
        <w:rPr>
          <w:rFonts w:asciiTheme="majorBidi" w:eastAsia="Times New Roman" w:hAnsiTheme="majorBidi" w:cstheme="majorBidi"/>
          <w:lang w:eastAsia="fr-FR"/>
        </w:rPr>
        <w:t xml:space="preserve">est un nouveau terme </w:t>
      </w:r>
      <w:r w:rsidR="00971192">
        <w:rPr>
          <w:rFonts w:asciiTheme="majorBidi" w:eastAsia="Times New Roman" w:hAnsiTheme="majorBidi" w:cstheme="majorBidi"/>
          <w:lang w:eastAsia="fr-FR"/>
        </w:rPr>
        <w:t xml:space="preserve">qui </w:t>
      </w:r>
      <w:r w:rsidR="00093E25" w:rsidRPr="0038362D">
        <w:rPr>
          <w:rFonts w:asciiTheme="majorBidi" w:eastAsia="Times New Roman" w:hAnsiTheme="majorBidi" w:cstheme="majorBidi"/>
          <w:lang w:eastAsia="fr-FR"/>
        </w:rPr>
        <w:t>vis</w:t>
      </w:r>
      <w:r w:rsidR="00971192">
        <w:rPr>
          <w:rFonts w:asciiTheme="majorBidi" w:eastAsia="Times New Roman" w:hAnsiTheme="majorBidi" w:cstheme="majorBidi"/>
          <w:lang w:eastAsia="fr-FR"/>
        </w:rPr>
        <w:t>e</w:t>
      </w:r>
      <w:r w:rsidR="00093E25" w:rsidRPr="0038362D">
        <w:rPr>
          <w:rFonts w:asciiTheme="majorBidi" w:eastAsia="Times New Roman" w:hAnsiTheme="majorBidi" w:cstheme="majorBidi"/>
          <w:lang w:eastAsia="fr-FR"/>
        </w:rPr>
        <w:t xml:space="preserve"> à penser de nouvelles réalités, et remplacer d’anciens</w:t>
      </w:r>
      <w:r w:rsidR="00962EC9">
        <w:rPr>
          <w:rFonts w:asciiTheme="majorBidi" w:eastAsia="Times New Roman" w:hAnsiTheme="majorBidi" w:cstheme="majorBidi"/>
          <w:lang w:eastAsia="fr-FR"/>
        </w:rPr>
        <w:t xml:space="preserve"> termes</w:t>
      </w:r>
      <w:r w:rsidR="00962EC9" w:rsidRPr="00962EC9">
        <w:rPr>
          <w:rFonts w:asciiTheme="majorBidi" w:eastAsia="Times New Roman" w:hAnsiTheme="majorBidi" w:cstheme="majorBidi"/>
          <w:lang w:eastAsia="fr-FR"/>
        </w:rPr>
        <w:t xml:space="preserve"> </w:t>
      </w:r>
      <w:r w:rsidR="00962EC9" w:rsidRPr="0038362D">
        <w:rPr>
          <w:rFonts w:asciiTheme="majorBidi" w:eastAsia="Times New Roman" w:hAnsiTheme="majorBidi" w:cstheme="majorBidi"/>
          <w:lang w:eastAsia="fr-FR"/>
        </w:rPr>
        <w:t>politiquement usés, ou socialement trop connotés</w:t>
      </w:r>
      <w:r w:rsidR="00962EC9">
        <w:rPr>
          <w:rFonts w:asciiTheme="majorBidi" w:eastAsia="Times New Roman" w:hAnsiTheme="majorBidi" w:cstheme="majorBidi"/>
          <w:lang w:eastAsia="fr-FR"/>
        </w:rPr>
        <w:t xml:space="preserve"> comme </w:t>
      </w:r>
      <w:r w:rsidR="00093E25" w:rsidRPr="0038362D">
        <w:rPr>
          <w:rFonts w:asciiTheme="majorBidi" w:eastAsia="Times New Roman" w:hAnsiTheme="majorBidi" w:cstheme="majorBidi"/>
          <w:lang w:eastAsia="fr-FR"/>
        </w:rPr>
        <w:t xml:space="preserve"> </w:t>
      </w:r>
      <w:r w:rsidR="00962EC9" w:rsidRPr="0038362D">
        <w:rPr>
          <w:rFonts w:asciiTheme="majorBidi" w:eastAsia="Times New Roman" w:hAnsiTheme="majorBidi" w:cstheme="majorBidi"/>
          <w:lang w:eastAsia="fr-FR"/>
        </w:rPr>
        <w:t>la pauvreté</w:t>
      </w:r>
      <w:r w:rsidR="00962EC9">
        <w:rPr>
          <w:rFonts w:asciiTheme="majorBidi" w:eastAsia="Times New Roman" w:hAnsiTheme="majorBidi" w:cstheme="majorBidi"/>
          <w:lang w:eastAsia="fr-FR"/>
        </w:rPr>
        <w:t>,</w:t>
      </w:r>
      <w:r w:rsidR="00962EC9" w:rsidRPr="0038362D">
        <w:rPr>
          <w:rFonts w:asciiTheme="majorBidi" w:eastAsia="Times New Roman" w:hAnsiTheme="majorBidi" w:cstheme="majorBidi"/>
          <w:lang w:eastAsia="fr-FR"/>
        </w:rPr>
        <w:t xml:space="preserve"> la précarité</w:t>
      </w:r>
      <w:r w:rsidR="00962EC9">
        <w:rPr>
          <w:rFonts w:asciiTheme="majorBidi" w:eastAsia="Times New Roman" w:hAnsiTheme="majorBidi" w:cstheme="majorBidi"/>
          <w:lang w:eastAsia="fr-FR"/>
        </w:rPr>
        <w:t>, l</w:t>
      </w:r>
      <w:r w:rsidR="00BB47CF" w:rsidRPr="0038362D">
        <w:rPr>
          <w:rFonts w:asciiTheme="majorBidi" w:eastAsia="Times New Roman" w:hAnsiTheme="majorBidi" w:cstheme="majorBidi"/>
          <w:lang w:eastAsia="fr-FR"/>
        </w:rPr>
        <w:t>’exclusion</w:t>
      </w:r>
      <w:r w:rsidR="00093E25" w:rsidRPr="0038362D">
        <w:rPr>
          <w:rFonts w:asciiTheme="majorBidi" w:eastAsia="Times New Roman" w:hAnsiTheme="majorBidi" w:cstheme="majorBidi"/>
          <w:lang w:eastAsia="fr-FR"/>
        </w:rPr>
        <w:t>,</w:t>
      </w:r>
      <w:r w:rsidR="001D2978" w:rsidRPr="0038362D">
        <w:rPr>
          <w:rFonts w:asciiTheme="majorBidi" w:eastAsia="Times New Roman" w:hAnsiTheme="majorBidi" w:cstheme="majorBidi"/>
          <w:lang w:eastAsia="fr-FR"/>
        </w:rPr>
        <w:t xml:space="preserve"> </w:t>
      </w:r>
      <w:r w:rsidR="00BB47CF" w:rsidRPr="0038362D">
        <w:rPr>
          <w:rFonts w:asciiTheme="majorBidi" w:eastAsia="Times New Roman" w:hAnsiTheme="majorBidi" w:cstheme="majorBidi"/>
          <w:lang w:eastAsia="fr-FR"/>
        </w:rPr>
        <w:t>(Brodiez-</w:t>
      </w:r>
      <w:proofErr w:type="spellStart"/>
      <w:r w:rsidR="00BB47CF" w:rsidRPr="0038362D">
        <w:rPr>
          <w:rFonts w:asciiTheme="majorBidi" w:eastAsia="Times New Roman" w:hAnsiTheme="majorBidi" w:cstheme="majorBidi"/>
          <w:lang w:eastAsia="fr-FR"/>
        </w:rPr>
        <w:t>Dolino</w:t>
      </w:r>
      <w:proofErr w:type="spellEnd"/>
      <w:r w:rsidR="00BB47CF" w:rsidRPr="0038362D">
        <w:rPr>
          <w:rFonts w:asciiTheme="majorBidi" w:eastAsia="Times New Roman" w:hAnsiTheme="majorBidi" w:cstheme="majorBidi"/>
          <w:lang w:eastAsia="fr-FR"/>
        </w:rPr>
        <w:t>, 2016)</w:t>
      </w:r>
      <w:r w:rsidR="00962EC9">
        <w:rPr>
          <w:rFonts w:asciiTheme="majorBidi" w:eastAsia="Times New Roman" w:hAnsiTheme="majorBidi" w:cstheme="majorBidi"/>
          <w:lang w:eastAsia="fr-FR"/>
        </w:rPr>
        <w:t>.</w:t>
      </w:r>
    </w:p>
    <w:p w:rsidR="001D2978" w:rsidRPr="0038362D" w:rsidRDefault="00962EC9" w:rsidP="00962EC9">
      <w:pPr>
        <w:rPr>
          <w:rFonts w:asciiTheme="majorBidi" w:eastAsia="Times New Roman" w:hAnsiTheme="majorBidi" w:cstheme="majorBidi"/>
          <w:b/>
          <w:bCs/>
          <w:u w:val="single"/>
          <w:lang w:eastAsia="fr-FR"/>
        </w:rPr>
      </w:pPr>
      <w:r>
        <w:rPr>
          <w:rFonts w:asciiTheme="majorBidi" w:eastAsia="Times New Roman" w:hAnsiTheme="majorBidi" w:cstheme="majorBidi"/>
          <w:lang w:eastAsia="fr-FR"/>
        </w:rPr>
        <w:tab/>
      </w:r>
      <w:r w:rsidR="00BB47CF" w:rsidRPr="0038362D">
        <w:rPr>
          <w:rFonts w:asciiTheme="majorBidi" w:eastAsia="Times New Roman" w:hAnsiTheme="majorBidi" w:cstheme="majorBidi"/>
          <w:lang w:eastAsia="fr-FR"/>
        </w:rPr>
        <w:t>Depuis les années 1970 et en particulier 1990, l</w:t>
      </w:r>
      <w:r w:rsidR="001D2978" w:rsidRPr="0038362D">
        <w:rPr>
          <w:rFonts w:asciiTheme="majorBidi" w:eastAsia="Times New Roman" w:hAnsiTheme="majorBidi" w:cstheme="majorBidi"/>
          <w:lang w:eastAsia="fr-FR"/>
        </w:rPr>
        <w:t xml:space="preserve">e terme a peu à peu connu, un </w:t>
      </w:r>
      <w:r w:rsidR="00BB47CF" w:rsidRPr="0038362D">
        <w:rPr>
          <w:rFonts w:asciiTheme="majorBidi" w:eastAsia="Times New Roman" w:hAnsiTheme="majorBidi" w:cstheme="majorBidi"/>
          <w:lang w:eastAsia="fr-FR"/>
        </w:rPr>
        <w:t>usage</w:t>
      </w:r>
      <w:r w:rsidR="001D2978" w:rsidRPr="0038362D">
        <w:rPr>
          <w:rFonts w:asciiTheme="majorBidi" w:eastAsia="Times New Roman" w:hAnsiTheme="majorBidi" w:cstheme="majorBidi"/>
          <w:lang w:eastAsia="fr-FR"/>
        </w:rPr>
        <w:t xml:space="preserve"> transdisciplinaire sous sa forme anglaise </w:t>
      </w:r>
      <w:proofErr w:type="spellStart"/>
      <w:r w:rsidR="001D2978" w:rsidRPr="0038362D">
        <w:rPr>
          <w:rFonts w:asciiTheme="majorBidi" w:eastAsia="Times New Roman" w:hAnsiTheme="majorBidi" w:cstheme="majorBidi"/>
          <w:i/>
          <w:iCs/>
          <w:lang w:eastAsia="fr-FR"/>
        </w:rPr>
        <w:t>vulnerability</w:t>
      </w:r>
      <w:proofErr w:type="spellEnd"/>
      <w:r w:rsidR="001D2978" w:rsidRPr="0038362D">
        <w:rPr>
          <w:rFonts w:asciiTheme="majorBidi" w:eastAsia="Times New Roman" w:hAnsiTheme="majorBidi" w:cstheme="majorBidi"/>
          <w:lang w:eastAsia="fr-FR"/>
        </w:rPr>
        <w:t xml:space="preserve">, (THOMAS, </w:t>
      </w:r>
      <w:r w:rsidR="00BB47CF" w:rsidRPr="0038362D">
        <w:rPr>
          <w:rFonts w:asciiTheme="majorBidi" w:eastAsia="Times New Roman" w:hAnsiTheme="majorBidi" w:cstheme="majorBidi"/>
          <w:lang w:eastAsia="fr-FR"/>
        </w:rPr>
        <w:t>cité dans Brodiez-</w:t>
      </w:r>
      <w:proofErr w:type="spellStart"/>
      <w:r w:rsidR="00BB47CF" w:rsidRPr="0038362D">
        <w:rPr>
          <w:rFonts w:asciiTheme="majorBidi" w:eastAsia="Times New Roman" w:hAnsiTheme="majorBidi" w:cstheme="majorBidi"/>
          <w:lang w:eastAsia="fr-FR"/>
        </w:rPr>
        <w:t>Dolino</w:t>
      </w:r>
      <w:proofErr w:type="spellEnd"/>
      <w:r w:rsidR="00BB47CF" w:rsidRPr="0038362D">
        <w:rPr>
          <w:rFonts w:asciiTheme="majorBidi" w:eastAsia="Times New Roman" w:hAnsiTheme="majorBidi" w:cstheme="majorBidi"/>
          <w:lang w:eastAsia="fr-FR"/>
        </w:rPr>
        <w:t>, 2016)</w:t>
      </w:r>
      <w:r w:rsidR="001D2978" w:rsidRPr="0038362D">
        <w:rPr>
          <w:rFonts w:asciiTheme="majorBidi" w:eastAsia="Times New Roman" w:hAnsiTheme="majorBidi" w:cstheme="majorBidi"/>
          <w:lang w:eastAsia="fr-FR"/>
        </w:rPr>
        <w:t xml:space="preserve">.  </w:t>
      </w:r>
      <w:r w:rsidR="00971192">
        <w:rPr>
          <w:rFonts w:asciiTheme="majorBidi" w:eastAsia="Times New Roman" w:hAnsiTheme="majorBidi" w:cstheme="majorBidi"/>
          <w:lang w:eastAsia="fr-FR"/>
        </w:rPr>
        <w:tab/>
      </w:r>
      <w:r w:rsidR="00093E25" w:rsidRPr="0038362D">
        <w:rPr>
          <w:rFonts w:asciiTheme="majorBidi" w:eastAsia="Times New Roman" w:hAnsiTheme="majorBidi" w:cstheme="majorBidi"/>
          <w:lang w:eastAsia="fr-FR"/>
        </w:rPr>
        <w:t xml:space="preserve">En France, </w:t>
      </w:r>
      <w:r>
        <w:rPr>
          <w:rFonts w:asciiTheme="majorBidi" w:eastAsia="Times New Roman" w:hAnsiTheme="majorBidi" w:cstheme="majorBidi"/>
          <w:lang w:eastAsia="fr-FR"/>
        </w:rPr>
        <w:t>à compter des</w:t>
      </w:r>
      <w:r w:rsidRPr="0038362D">
        <w:rPr>
          <w:rFonts w:asciiTheme="majorBidi" w:eastAsia="Times New Roman" w:hAnsiTheme="majorBidi" w:cstheme="majorBidi"/>
          <w:lang w:eastAsia="fr-FR"/>
        </w:rPr>
        <w:t xml:space="preserve"> années 2000</w:t>
      </w:r>
      <w:r w:rsidR="00971192">
        <w:rPr>
          <w:rFonts w:asciiTheme="majorBidi" w:eastAsia="Times New Roman" w:hAnsiTheme="majorBidi" w:cstheme="majorBidi"/>
          <w:lang w:eastAsia="fr-FR"/>
        </w:rPr>
        <w:t>,</w:t>
      </w:r>
      <w:r>
        <w:rPr>
          <w:rFonts w:asciiTheme="majorBidi" w:eastAsia="Times New Roman" w:hAnsiTheme="majorBidi" w:cstheme="majorBidi"/>
          <w:lang w:eastAsia="fr-FR"/>
        </w:rPr>
        <w:t xml:space="preserve"> </w:t>
      </w:r>
      <w:r w:rsidR="00093E25" w:rsidRPr="0038362D">
        <w:rPr>
          <w:rFonts w:asciiTheme="majorBidi" w:eastAsia="Times New Roman" w:hAnsiTheme="majorBidi" w:cstheme="majorBidi"/>
          <w:lang w:eastAsia="fr-FR"/>
        </w:rPr>
        <w:t xml:space="preserve">il </w:t>
      </w:r>
      <w:r>
        <w:rPr>
          <w:rFonts w:asciiTheme="majorBidi" w:eastAsia="Times New Roman" w:hAnsiTheme="majorBidi" w:cstheme="majorBidi"/>
          <w:lang w:eastAsia="fr-FR"/>
        </w:rPr>
        <w:t xml:space="preserve">commença à </w:t>
      </w:r>
      <w:r w:rsidR="00093E25" w:rsidRPr="0038362D">
        <w:rPr>
          <w:rFonts w:asciiTheme="majorBidi" w:eastAsia="Times New Roman" w:hAnsiTheme="majorBidi" w:cstheme="majorBidi"/>
          <w:lang w:eastAsia="fr-FR"/>
        </w:rPr>
        <w:t>s’impose</w:t>
      </w:r>
      <w:r>
        <w:rPr>
          <w:rFonts w:asciiTheme="majorBidi" w:eastAsia="Times New Roman" w:hAnsiTheme="majorBidi" w:cstheme="majorBidi"/>
          <w:lang w:eastAsia="fr-FR"/>
        </w:rPr>
        <w:t>r</w:t>
      </w:r>
      <w:r w:rsidR="00093E25" w:rsidRPr="0038362D">
        <w:rPr>
          <w:rFonts w:asciiTheme="majorBidi" w:eastAsia="Times New Roman" w:hAnsiTheme="majorBidi" w:cstheme="majorBidi"/>
          <w:lang w:eastAsia="fr-FR"/>
        </w:rPr>
        <w:t xml:space="preserve"> peu à peu</w:t>
      </w:r>
      <w:r w:rsidRPr="00962EC9">
        <w:rPr>
          <w:rFonts w:asciiTheme="majorBidi" w:eastAsia="Times New Roman" w:hAnsiTheme="majorBidi" w:cstheme="majorBidi"/>
          <w:lang w:eastAsia="fr-FR"/>
        </w:rPr>
        <w:t xml:space="preserve"> </w:t>
      </w:r>
      <w:r w:rsidRPr="0038362D">
        <w:rPr>
          <w:rFonts w:asciiTheme="majorBidi" w:eastAsia="Times New Roman" w:hAnsiTheme="majorBidi" w:cstheme="majorBidi"/>
          <w:lang w:eastAsia="fr-FR"/>
        </w:rPr>
        <w:t>en sociologie</w:t>
      </w:r>
      <w:r w:rsidR="00093E25" w:rsidRPr="0038362D">
        <w:rPr>
          <w:rFonts w:asciiTheme="majorBidi" w:eastAsia="Times New Roman" w:hAnsiTheme="majorBidi" w:cstheme="majorBidi"/>
          <w:lang w:eastAsia="fr-FR"/>
        </w:rPr>
        <w:t xml:space="preserve">, pour remplacer celui « d’exclusion » très en vogue dans les années 1990. </w:t>
      </w:r>
    </w:p>
    <w:p w:rsidR="0038362D" w:rsidRDefault="0038362D" w:rsidP="001D1946">
      <w:pPr>
        <w:rPr>
          <w:rFonts w:asciiTheme="majorBidi" w:eastAsia="Times New Roman" w:hAnsiTheme="majorBidi" w:cstheme="majorBidi"/>
          <w:b/>
          <w:bCs/>
          <w:sz w:val="24"/>
          <w:szCs w:val="24"/>
          <w:lang w:eastAsia="fr-FR"/>
        </w:rPr>
      </w:pPr>
    </w:p>
    <w:p w:rsidR="001D1946" w:rsidRPr="0038362D" w:rsidRDefault="007C3D79" w:rsidP="001D1946">
      <w:pPr>
        <w:rPr>
          <w:rFonts w:asciiTheme="majorBidi" w:eastAsia="Times New Roman" w:hAnsiTheme="majorBidi" w:cstheme="majorBidi"/>
          <w:b/>
          <w:bCs/>
          <w:sz w:val="24"/>
          <w:szCs w:val="24"/>
          <w:lang w:eastAsia="fr-FR"/>
        </w:rPr>
      </w:pPr>
      <w:r w:rsidRPr="0038362D">
        <w:rPr>
          <w:rFonts w:asciiTheme="majorBidi" w:eastAsia="Times New Roman" w:hAnsiTheme="majorBidi" w:cstheme="majorBidi"/>
          <w:b/>
          <w:bCs/>
          <w:sz w:val="24"/>
          <w:szCs w:val="24"/>
          <w:lang w:eastAsia="fr-FR"/>
        </w:rPr>
        <w:t xml:space="preserve">Approche </w:t>
      </w:r>
      <w:r w:rsidR="00D61CAA" w:rsidRPr="0038362D">
        <w:rPr>
          <w:rFonts w:asciiTheme="majorBidi" w:eastAsia="Times New Roman" w:hAnsiTheme="majorBidi" w:cstheme="majorBidi"/>
          <w:b/>
          <w:bCs/>
          <w:sz w:val="24"/>
          <w:szCs w:val="24"/>
          <w:lang w:eastAsia="fr-FR"/>
        </w:rPr>
        <w:t>Historique</w:t>
      </w:r>
      <w:r w:rsidR="003253B0" w:rsidRPr="0038362D">
        <w:rPr>
          <w:rFonts w:asciiTheme="majorBidi" w:eastAsia="Times New Roman" w:hAnsiTheme="majorBidi" w:cstheme="majorBidi"/>
          <w:b/>
          <w:bCs/>
          <w:sz w:val="24"/>
          <w:szCs w:val="24"/>
          <w:lang w:eastAsia="fr-FR"/>
        </w:rPr>
        <w:t xml:space="preserve"> </w:t>
      </w:r>
    </w:p>
    <w:p w:rsidR="003253B0" w:rsidRPr="0038362D" w:rsidRDefault="001D1946" w:rsidP="00962EC9">
      <w:pPr>
        <w:rPr>
          <w:rFonts w:asciiTheme="majorBidi" w:eastAsia="Times New Roman" w:hAnsiTheme="majorBidi" w:cstheme="majorBidi"/>
          <w:b/>
          <w:bCs/>
          <w:u w:val="single"/>
          <w:lang w:eastAsia="fr-FR"/>
        </w:rPr>
      </w:pPr>
      <w:r w:rsidRPr="0038362D">
        <w:rPr>
          <w:rFonts w:asciiTheme="majorBidi" w:eastAsia="Times New Roman" w:hAnsiTheme="majorBidi" w:cstheme="majorBidi"/>
          <w:lang w:eastAsia="fr-FR"/>
        </w:rPr>
        <w:tab/>
      </w:r>
      <w:r w:rsidR="003253B0" w:rsidRPr="0038362D">
        <w:rPr>
          <w:rFonts w:asciiTheme="majorBidi" w:eastAsia="Times New Roman" w:hAnsiTheme="majorBidi" w:cstheme="majorBidi"/>
          <w:lang w:eastAsia="fr-FR"/>
        </w:rPr>
        <w:t>Jusqu’au XVIII</w:t>
      </w:r>
      <w:r w:rsidR="003253B0" w:rsidRPr="0038362D">
        <w:rPr>
          <w:rFonts w:asciiTheme="majorBidi" w:eastAsia="Times New Roman" w:hAnsiTheme="majorBidi" w:cstheme="majorBidi"/>
          <w:vertAlign w:val="superscript"/>
          <w:lang w:eastAsia="fr-FR"/>
        </w:rPr>
        <w:t>e</w:t>
      </w:r>
      <w:r w:rsidR="003253B0" w:rsidRPr="0038362D">
        <w:rPr>
          <w:rFonts w:asciiTheme="majorBidi" w:eastAsia="Times New Roman" w:hAnsiTheme="majorBidi" w:cstheme="majorBidi"/>
          <w:lang w:eastAsia="fr-FR"/>
        </w:rPr>
        <w:t xml:space="preserve"> siècle</w:t>
      </w:r>
      <w:r w:rsidR="00D61CAA" w:rsidRPr="0038362D">
        <w:rPr>
          <w:rFonts w:asciiTheme="majorBidi" w:eastAsia="Times New Roman" w:hAnsiTheme="majorBidi" w:cstheme="majorBidi"/>
          <w:lang w:eastAsia="fr-FR"/>
        </w:rPr>
        <w:t xml:space="preserve">, dans l’univers judéo-chrétien, </w:t>
      </w:r>
      <w:r w:rsidR="00962EC9" w:rsidRPr="0038362D">
        <w:rPr>
          <w:rFonts w:asciiTheme="majorBidi" w:eastAsia="Times New Roman" w:hAnsiTheme="majorBidi" w:cstheme="majorBidi"/>
          <w:lang w:eastAsia="fr-FR"/>
        </w:rPr>
        <w:t xml:space="preserve">depuis la faute originelle, </w:t>
      </w:r>
      <w:r w:rsidR="003253B0" w:rsidRPr="0038362D">
        <w:rPr>
          <w:rFonts w:asciiTheme="majorBidi" w:eastAsia="Times New Roman" w:hAnsiTheme="majorBidi" w:cstheme="majorBidi"/>
          <w:lang w:eastAsia="fr-FR"/>
        </w:rPr>
        <w:t xml:space="preserve">par fatalisme </w:t>
      </w:r>
      <w:r w:rsidR="00971192">
        <w:rPr>
          <w:rFonts w:asciiTheme="majorBidi" w:eastAsia="Times New Roman" w:hAnsiTheme="majorBidi" w:cstheme="majorBidi"/>
          <w:lang w:eastAsia="fr-FR"/>
        </w:rPr>
        <w:t xml:space="preserve">la société </w:t>
      </w:r>
      <w:r w:rsidR="003253B0" w:rsidRPr="0038362D">
        <w:rPr>
          <w:rFonts w:asciiTheme="majorBidi" w:eastAsia="Times New Roman" w:hAnsiTheme="majorBidi" w:cstheme="majorBidi"/>
          <w:lang w:eastAsia="fr-FR"/>
        </w:rPr>
        <w:t>imputai</w:t>
      </w:r>
      <w:r w:rsidR="00971192">
        <w:rPr>
          <w:rFonts w:asciiTheme="majorBidi" w:eastAsia="Times New Roman" w:hAnsiTheme="majorBidi" w:cstheme="majorBidi"/>
          <w:lang w:eastAsia="fr-FR"/>
        </w:rPr>
        <w:t>t</w:t>
      </w:r>
      <w:r w:rsidR="003253B0" w:rsidRPr="0038362D">
        <w:rPr>
          <w:rFonts w:asciiTheme="majorBidi" w:eastAsia="Times New Roman" w:hAnsiTheme="majorBidi" w:cstheme="majorBidi"/>
          <w:lang w:eastAsia="fr-FR"/>
        </w:rPr>
        <w:t xml:space="preserve">  </w:t>
      </w:r>
      <w:r w:rsidR="00D61CAA" w:rsidRPr="0038362D">
        <w:rPr>
          <w:rFonts w:asciiTheme="majorBidi" w:eastAsia="Times New Roman" w:hAnsiTheme="majorBidi" w:cstheme="majorBidi"/>
          <w:lang w:eastAsia="fr-FR"/>
        </w:rPr>
        <w:t xml:space="preserve">le danger aux dieux et à la nature, et </w:t>
      </w:r>
      <w:r w:rsidR="003253B0" w:rsidRPr="0038362D">
        <w:rPr>
          <w:rFonts w:asciiTheme="majorBidi" w:eastAsia="Times New Roman" w:hAnsiTheme="majorBidi" w:cstheme="majorBidi"/>
          <w:lang w:eastAsia="fr-FR"/>
        </w:rPr>
        <w:t xml:space="preserve">percevait </w:t>
      </w:r>
      <w:r w:rsidR="00D61CAA" w:rsidRPr="0038362D">
        <w:rPr>
          <w:rFonts w:asciiTheme="majorBidi" w:eastAsia="Times New Roman" w:hAnsiTheme="majorBidi" w:cstheme="majorBidi"/>
          <w:lang w:eastAsia="fr-FR"/>
        </w:rPr>
        <w:t xml:space="preserve">la vulnérabilité comme existentielle, biologique, propre de l’homme. </w:t>
      </w:r>
    </w:p>
    <w:p w:rsidR="003253B0" w:rsidRPr="0038362D" w:rsidRDefault="00971192" w:rsidP="00962EC9">
      <w:pPr>
        <w:rPr>
          <w:rFonts w:asciiTheme="majorBidi" w:eastAsia="Times New Roman" w:hAnsiTheme="majorBidi" w:cstheme="majorBidi"/>
          <w:lang w:eastAsia="fr-FR"/>
        </w:rPr>
      </w:pPr>
      <w:r>
        <w:rPr>
          <w:rFonts w:asciiTheme="majorBidi" w:eastAsia="Times New Roman" w:hAnsiTheme="majorBidi" w:cstheme="majorBidi"/>
          <w:lang w:eastAsia="fr-FR"/>
        </w:rPr>
        <w:tab/>
        <w:t xml:space="preserve">Au cours des </w:t>
      </w:r>
      <w:r w:rsidR="00D61CAA" w:rsidRPr="0038362D">
        <w:rPr>
          <w:rFonts w:asciiTheme="majorBidi" w:eastAsia="Times New Roman" w:hAnsiTheme="majorBidi" w:cstheme="majorBidi"/>
          <w:lang w:eastAsia="fr-FR"/>
        </w:rPr>
        <w:t>XIX</w:t>
      </w:r>
      <w:r w:rsidR="00D61CAA" w:rsidRPr="0038362D">
        <w:rPr>
          <w:rFonts w:asciiTheme="majorBidi" w:eastAsia="Times New Roman" w:hAnsiTheme="majorBidi" w:cstheme="majorBidi"/>
          <w:vertAlign w:val="superscript"/>
          <w:lang w:eastAsia="fr-FR"/>
        </w:rPr>
        <w:t>e</w:t>
      </w:r>
      <w:r w:rsidR="00D61CAA" w:rsidRPr="0038362D">
        <w:rPr>
          <w:rFonts w:asciiTheme="majorBidi" w:eastAsia="Times New Roman" w:hAnsiTheme="majorBidi" w:cstheme="majorBidi"/>
          <w:lang w:eastAsia="fr-FR"/>
        </w:rPr>
        <w:t>-XX</w:t>
      </w:r>
      <w:r w:rsidR="00D61CAA" w:rsidRPr="0038362D">
        <w:rPr>
          <w:rFonts w:asciiTheme="majorBidi" w:eastAsia="Times New Roman" w:hAnsiTheme="majorBidi" w:cstheme="majorBidi"/>
          <w:vertAlign w:val="superscript"/>
          <w:lang w:eastAsia="fr-FR"/>
        </w:rPr>
        <w:t>e</w:t>
      </w:r>
      <w:r w:rsidR="00D61CAA" w:rsidRPr="0038362D">
        <w:rPr>
          <w:rFonts w:asciiTheme="majorBidi" w:eastAsia="Times New Roman" w:hAnsiTheme="majorBidi" w:cstheme="majorBidi"/>
          <w:lang w:eastAsia="fr-FR"/>
        </w:rPr>
        <w:t xml:space="preserve"> siècles, la </w:t>
      </w:r>
      <w:r w:rsidR="00962EC9">
        <w:rPr>
          <w:rFonts w:asciiTheme="majorBidi" w:eastAsia="Times New Roman" w:hAnsiTheme="majorBidi" w:cstheme="majorBidi"/>
          <w:lang w:eastAsia="fr-FR"/>
        </w:rPr>
        <w:t xml:space="preserve">conception de la </w:t>
      </w:r>
      <w:r w:rsidR="00D61CAA" w:rsidRPr="0038362D">
        <w:rPr>
          <w:rFonts w:asciiTheme="majorBidi" w:eastAsia="Times New Roman" w:hAnsiTheme="majorBidi" w:cstheme="majorBidi"/>
          <w:lang w:eastAsia="fr-FR"/>
        </w:rPr>
        <w:t xml:space="preserve">vulnérabilité </w:t>
      </w:r>
      <w:r w:rsidR="00962EC9">
        <w:rPr>
          <w:rFonts w:asciiTheme="majorBidi" w:eastAsia="Times New Roman" w:hAnsiTheme="majorBidi" w:cstheme="majorBidi"/>
          <w:lang w:eastAsia="fr-FR"/>
        </w:rPr>
        <w:t xml:space="preserve">s’inversa pour être </w:t>
      </w:r>
      <w:r w:rsidR="00D61CAA" w:rsidRPr="0038362D">
        <w:rPr>
          <w:rFonts w:asciiTheme="majorBidi" w:eastAsia="Times New Roman" w:hAnsiTheme="majorBidi" w:cstheme="majorBidi"/>
          <w:lang w:eastAsia="fr-FR"/>
        </w:rPr>
        <w:t xml:space="preserve"> perçue comme une question maîtrisable à traiter</w:t>
      </w:r>
      <w:r>
        <w:rPr>
          <w:rFonts w:asciiTheme="majorBidi" w:eastAsia="Times New Roman" w:hAnsiTheme="majorBidi" w:cstheme="majorBidi"/>
          <w:lang w:eastAsia="fr-FR"/>
        </w:rPr>
        <w:t>,</w:t>
      </w:r>
      <w:r w:rsidR="00D61CAA" w:rsidRPr="0038362D">
        <w:rPr>
          <w:rFonts w:asciiTheme="majorBidi" w:eastAsia="Times New Roman" w:hAnsiTheme="majorBidi" w:cstheme="majorBidi"/>
          <w:lang w:eastAsia="fr-FR"/>
        </w:rPr>
        <w:t xml:space="preserve"> d’où l’édification de la protection sociale républicaine, le développement de la médecine, etc. </w:t>
      </w:r>
    </w:p>
    <w:p w:rsidR="00962EC9" w:rsidRPr="0038362D" w:rsidRDefault="00971192" w:rsidP="00D60CC5">
      <w:pPr>
        <w:rPr>
          <w:rFonts w:asciiTheme="majorBidi" w:eastAsia="Times New Roman" w:hAnsiTheme="majorBidi" w:cstheme="majorBidi"/>
          <w:lang w:eastAsia="fr-FR"/>
        </w:rPr>
      </w:pPr>
      <w:r>
        <w:rPr>
          <w:rFonts w:asciiTheme="majorBidi" w:eastAsia="Times New Roman" w:hAnsiTheme="majorBidi" w:cstheme="majorBidi"/>
          <w:lang w:eastAsia="fr-FR"/>
        </w:rPr>
        <w:tab/>
      </w:r>
      <w:r w:rsidR="00D61CAA" w:rsidRPr="0038362D">
        <w:rPr>
          <w:rFonts w:asciiTheme="majorBidi" w:eastAsia="Times New Roman" w:hAnsiTheme="majorBidi" w:cstheme="majorBidi"/>
          <w:lang w:eastAsia="fr-FR"/>
        </w:rPr>
        <w:t>Depuis la fin du XX</w:t>
      </w:r>
      <w:r w:rsidR="00D61CAA" w:rsidRPr="0038362D">
        <w:rPr>
          <w:rFonts w:asciiTheme="majorBidi" w:eastAsia="Times New Roman" w:hAnsiTheme="majorBidi" w:cstheme="majorBidi"/>
          <w:vertAlign w:val="superscript"/>
          <w:lang w:eastAsia="fr-FR"/>
        </w:rPr>
        <w:t>e</w:t>
      </w:r>
      <w:r w:rsidR="00D61CAA" w:rsidRPr="0038362D">
        <w:rPr>
          <w:rFonts w:asciiTheme="majorBidi" w:eastAsia="Times New Roman" w:hAnsiTheme="majorBidi" w:cstheme="majorBidi"/>
          <w:lang w:eastAsia="fr-FR"/>
        </w:rPr>
        <w:t xml:space="preserve"> siècle, </w:t>
      </w:r>
      <w:r w:rsidR="00D60CC5">
        <w:rPr>
          <w:rFonts w:asciiTheme="majorBidi" w:eastAsia="Times New Roman" w:hAnsiTheme="majorBidi" w:cstheme="majorBidi"/>
          <w:lang w:eastAsia="fr-FR"/>
        </w:rPr>
        <w:t>nous assistons à un</w:t>
      </w:r>
      <w:r w:rsidR="00962EC9" w:rsidRPr="0038362D">
        <w:rPr>
          <w:rFonts w:asciiTheme="majorBidi" w:eastAsia="Times New Roman" w:hAnsiTheme="majorBidi" w:cstheme="majorBidi"/>
          <w:lang w:eastAsia="fr-FR"/>
        </w:rPr>
        <w:t xml:space="preserve"> nouvel état de vulnérabilité</w:t>
      </w:r>
      <w:r w:rsidR="00962EC9">
        <w:rPr>
          <w:rFonts w:asciiTheme="majorBidi" w:eastAsia="Times New Roman" w:hAnsiTheme="majorBidi" w:cstheme="majorBidi"/>
          <w:lang w:eastAsia="fr-FR"/>
        </w:rPr>
        <w:t xml:space="preserve"> lié aux </w:t>
      </w:r>
      <w:r w:rsidR="00D61CAA" w:rsidRPr="0038362D">
        <w:rPr>
          <w:rFonts w:asciiTheme="majorBidi" w:eastAsia="Times New Roman" w:hAnsiTheme="majorBidi" w:cstheme="majorBidi"/>
          <w:lang w:eastAsia="fr-FR"/>
        </w:rPr>
        <w:t>crises multiformes (guerres, catastrophes naturelles et écologiques, chômage, pandémies, etc.)</w:t>
      </w:r>
      <w:r w:rsidR="00D60CC5">
        <w:rPr>
          <w:rFonts w:asciiTheme="majorBidi" w:eastAsia="Times New Roman" w:hAnsiTheme="majorBidi" w:cstheme="majorBidi"/>
          <w:lang w:eastAsia="fr-FR"/>
        </w:rPr>
        <w:t xml:space="preserve">, état qui fait émerger </w:t>
      </w:r>
      <w:r w:rsidR="00D60CC5" w:rsidRPr="0038362D">
        <w:rPr>
          <w:rFonts w:asciiTheme="majorBidi" w:eastAsia="Times New Roman" w:hAnsiTheme="majorBidi" w:cstheme="majorBidi"/>
          <w:lang w:eastAsia="fr-FR"/>
        </w:rPr>
        <w:t xml:space="preserve">le sentiment </w:t>
      </w:r>
      <w:r w:rsidR="00D60CC5">
        <w:rPr>
          <w:rFonts w:asciiTheme="majorBidi" w:eastAsia="Times New Roman" w:hAnsiTheme="majorBidi" w:cstheme="majorBidi"/>
          <w:lang w:eastAsia="fr-FR"/>
        </w:rPr>
        <w:t>d’</w:t>
      </w:r>
      <w:r w:rsidR="00D60CC5" w:rsidRPr="0038362D">
        <w:rPr>
          <w:rFonts w:asciiTheme="majorBidi" w:eastAsia="Times New Roman" w:hAnsiTheme="majorBidi" w:cstheme="majorBidi"/>
          <w:lang w:eastAsia="fr-FR"/>
        </w:rPr>
        <w:t>ambivalence entre conscience accrue des risques et partielle impuissance</w:t>
      </w:r>
      <w:r w:rsidR="00D60CC5">
        <w:rPr>
          <w:rFonts w:asciiTheme="majorBidi" w:eastAsia="Times New Roman" w:hAnsiTheme="majorBidi" w:cstheme="majorBidi"/>
          <w:lang w:eastAsia="fr-FR"/>
        </w:rPr>
        <w:t>,</w:t>
      </w:r>
      <w:r w:rsidR="00D61CAA" w:rsidRPr="0038362D">
        <w:rPr>
          <w:rFonts w:asciiTheme="majorBidi" w:eastAsia="Times New Roman" w:hAnsiTheme="majorBidi" w:cstheme="majorBidi"/>
          <w:lang w:eastAsia="fr-FR"/>
        </w:rPr>
        <w:t xml:space="preserve"> (MARTUCCELLI, cité dans Brodiez-</w:t>
      </w:r>
      <w:proofErr w:type="spellStart"/>
      <w:r w:rsidR="00D61CAA" w:rsidRPr="0038362D">
        <w:rPr>
          <w:rFonts w:asciiTheme="majorBidi" w:eastAsia="Times New Roman" w:hAnsiTheme="majorBidi" w:cstheme="majorBidi"/>
          <w:lang w:eastAsia="fr-FR"/>
        </w:rPr>
        <w:t>Dolino</w:t>
      </w:r>
      <w:proofErr w:type="spellEnd"/>
      <w:r w:rsidR="00D61CAA" w:rsidRPr="0038362D">
        <w:rPr>
          <w:rFonts w:asciiTheme="majorBidi" w:eastAsia="Times New Roman" w:hAnsiTheme="majorBidi" w:cstheme="majorBidi"/>
          <w:lang w:eastAsia="fr-FR"/>
        </w:rPr>
        <w:t>, 2016</w:t>
      </w:r>
      <w:r>
        <w:rPr>
          <w:rFonts w:asciiTheme="majorBidi" w:eastAsia="Times New Roman" w:hAnsiTheme="majorBidi" w:cstheme="majorBidi"/>
          <w:lang w:eastAsia="fr-FR"/>
        </w:rPr>
        <w:t>.</w:t>
      </w:r>
    </w:p>
    <w:p w:rsidR="00734C73" w:rsidRPr="00971192" w:rsidRDefault="001D1946" w:rsidP="00A85541">
      <w:pPr>
        <w:spacing w:before="100" w:beforeAutospacing="1" w:after="100" w:afterAutospacing="1"/>
        <w:ind w:left="709"/>
        <w:rPr>
          <w:rFonts w:asciiTheme="majorBidi" w:eastAsia="Times New Roman" w:hAnsiTheme="majorBidi" w:cstheme="majorBidi"/>
          <w:i/>
          <w:lang w:eastAsia="fr-FR"/>
        </w:rPr>
      </w:pPr>
      <w:r w:rsidRPr="0038362D">
        <w:rPr>
          <w:rFonts w:asciiTheme="majorBidi" w:eastAsia="Times New Roman" w:hAnsiTheme="majorBidi" w:cstheme="majorBidi"/>
          <w:lang w:eastAsia="fr-FR"/>
        </w:rPr>
        <w:tab/>
      </w:r>
      <w:hyperlink r:id="rId7" w:history="1">
        <w:r w:rsidR="00076886" w:rsidRPr="00971192">
          <w:rPr>
            <w:rFonts w:asciiTheme="majorBidi" w:hAnsiTheme="majorBidi" w:cstheme="majorBidi"/>
            <w:i/>
          </w:rPr>
          <w:t xml:space="preserve">Pour </w:t>
        </w:r>
        <w:r w:rsidR="00D60CC5" w:rsidRPr="00971192">
          <w:rPr>
            <w:rStyle w:val="Lienhypertexte"/>
            <w:rFonts w:asciiTheme="majorBidi" w:hAnsiTheme="majorBidi" w:cstheme="majorBidi"/>
            <w:i/>
            <w:color w:val="auto"/>
            <w:u w:val="none"/>
          </w:rPr>
          <w:t xml:space="preserve">Céline </w:t>
        </w:r>
        <w:proofErr w:type="spellStart"/>
        <w:r w:rsidR="00D60CC5" w:rsidRPr="00971192">
          <w:rPr>
            <w:rStyle w:val="Lienhypertexte"/>
            <w:rFonts w:asciiTheme="majorBidi" w:hAnsiTheme="majorBidi" w:cstheme="majorBidi"/>
            <w:i/>
            <w:color w:val="auto"/>
            <w:u w:val="none"/>
          </w:rPr>
          <w:t>Delcroix</w:t>
        </w:r>
        <w:proofErr w:type="spellEnd"/>
      </w:hyperlink>
      <w:r w:rsidR="00D60CC5" w:rsidRPr="00971192">
        <w:rPr>
          <w:rStyle w:val="author"/>
          <w:rFonts w:asciiTheme="majorBidi" w:hAnsiTheme="majorBidi" w:cstheme="majorBidi"/>
          <w:i/>
        </w:rPr>
        <w:t>, (</w:t>
      </w:r>
      <w:hyperlink r:id="rId8" w:history="1">
        <w:r w:rsidR="00D60CC5" w:rsidRPr="00971192">
          <w:rPr>
            <w:rStyle w:val="Lienhypertexte"/>
            <w:rFonts w:asciiTheme="majorBidi" w:hAnsiTheme="majorBidi" w:cstheme="majorBidi"/>
            <w:i/>
            <w:color w:val="auto"/>
            <w:u w:val="none"/>
          </w:rPr>
          <w:t>2012</w:t>
        </w:r>
      </w:hyperlink>
      <w:r w:rsidR="00D60CC5" w:rsidRPr="00971192">
        <w:rPr>
          <w:rFonts w:asciiTheme="majorBidi" w:hAnsiTheme="majorBidi" w:cstheme="majorBidi"/>
          <w:i/>
        </w:rPr>
        <w:t xml:space="preserve">), </w:t>
      </w:r>
      <w:r w:rsidR="00076886" w:rsidRPr="00971192">
        <w:rPr>
          <w:rFonts w:asciiTheme="majorBidi" w:hAnsiTheme="majorBidi" w:cstheme="majorBidi"/>
          <w:i/>
        </w:rPr>
        <w:t>l</w:t>
      </w:r>
      <w:r w:rsidR="00076886" w:rsidRPr="00971192">
        <w:rPr>
          <w:rFonts w:asciiTheme="majorBidi" w:eastAsia="Times New Roman" w:hAnsiTheme="majorBidi" w:cstheme="majorBidi"/>
          <w:i/>
          <w:lang w:eastAsia="fr-FR"/>
        </w:rPr>
        <w:t>es variations de vocabulaire ne sont pas simplement anecdotiques, elles sont révélatrices du regard que l’on porte sur les populations ainsi désignées.  Pour dire les choses autrement, les mots que l’on emploie sont révélateurs du rapport qu’on entretient avec la réalité que l’on nomme.</w:t>
      </w:r>
      <w:r w:rsidR="00D60CC5" w:rsidRPr="00971192">
        <w:rPr>
          <w:rFonts w:asciiTheme="majorBidi" w:eastAsia="Times New Roman" w:hAnsiTheme="majorBidi" w:cstheme="majorBidi"/>
          <w:i/>
          <w:lang w:eastAsia="fr-FR"/>
        </w:rPr>
        <w:t> </w:t>
      </w:r>
      <w:r w:rsidR="00734C73" w:rsidRPr="00971192">
        <w:rPr>
          <w:rFonts w:asciiTheme="majorBidi" w:eastAsia="Times New Roman" w:hAnsiTheme="majorBidi" w:cstheme="majorBidi"/>
          <w:i/>
          <w:lang w:eastAsia="fr-FR"/>
        </w:rPr>
        <w:t>Ainsi, pour désigner les personnes en difficulté socio-économique</w:t>
      </w:r>
      <w:r w:rsidR="00971192" w:rsidRPr="00971192">
        <w:rPr>
          <w:rFonts w:asciiTheme="majorBidi" w:eastAsia="Times New Roman" w:hAnsiTheme="majorBidi" w:cstheme="majorBidi"/>
          <w:i/>
          <w:lang w:eastAsia="fr-FR"/>
        </w:rPr>
        <w:t xml:space="preserve"> au XIX</w:t>
      </w:r>
      <w:r w:rsidR="00971192" w:rsidRPr="00971192">
        <w:rPr>
          <w:rFonts w:asciiTheme="majorBidi" w:eastAsia="Times New Roman" w:hAnsiTheme="majorBidi" w:cstheme="majorBidi"/>
          <w:i/>
          <w:vertAlign w:val="superscript"/>
          <w:lang w:eastAsia="fr-FR"/>
        </w:rPr>
        <w:t>e</w:t>
      </w:r>
      <w:r w:rsidR="00971192" w:rsidRPr="00971192">
        <w:rPr>
          <w:rFonts w:asciiTheme="majorBidi" w:eastAsia="Times New Roman" w:hAnsiTheme="majorBidi" w:cstheme="majorBidi"/>
          <w:i/>
          <w:lang w:eastAsia="fr-FR"/>
        </w:rPr>
        <w:t xml:space="preserve"> siècle</w:t>
      </w:r>
      <w:r w:rsidR="00734C73" w:rsidRPr="00971192">
        <w:rPr>
          <w:rFonts w:asciiTheme="majorBidi" w:eastAsia="Times New Roman" w:hAnsiTheme="majorBidi" w:cstheme="majorBidi"/>
          <w:i/>
          <w:lang w:eastAsia="fr-FR"/>
        </w:rPr>
        <w:t>, on parlait d’ « indigents » ou de « pauvres ». Au milieu du XX</w:t>
      </w:r>
      <w:r w:rsidR="00734C73" w:rsidRPr="00971192">
        <w:rPr>
          <w:rFonts w:asciiTheme="majorBidi" w:eastAsia="Times New Roman" w:hAnsiTheme="majorBidi" w:cstheme="majorBidi"/>
          <w:i/>
          <w:vertAlign w:val="superscript"/>
          <w:lang w:eastAsia="fr-FR"/>
        </w:rPr>
        <w:t>e</w:t>
      </w:r>
      <w:r w:rsidR="00734C73" w:rsidRPr="00971192">
        <w:rPr>
          <w:rFonts w:asciiTheme="majorBidi" w:eastAsia="Times New Roman" w:hAnsiTheme="majorBidi" w:cstheme="majorBidi"/>
          <w:i/>
          <w:lang w:eastAsia="fr-FR"/>
        </w:rPr>
        <w:t xml:space="preserve"> siècle on a inventé l’expression d’ « économiquement faible ». Dans les années 1980, on a préféré le mot « précaire » et dans les années 1990 on l’a remplacé par « exclu ». </w:t>
      </w:r>
    </w:p>
    <w:p w:rsidR="001D1946" w:rsidRPr="00912B15" w:rsidRDefault="003253B0" w:rsidP="001D1946">
      <w:pPr>
        <w:rPr>
          <w:rFonts w:asciiTheme="majorBidi" w:eastAsia="Times New Roman" w:hAnsiTheme="majorBidi" w:cstheme="majorBidi"/>
          <w:b/>
          <w:bCs/>
          <w:sz w:val="24"/>
          <w:szCs w:val="24"/>
          <w:lang w:eastAsia="fr-FR"/>
        </w:rPr>
      </w:pPr>
      <w:r w:rsidRPr="00912B15">
        <w:rPr>
          <w:rFonts w:asciiTheme="majorBidi" w:eastAsia="Times New Roman" w:hAnsiTheme="majorBidi" w:cstheme="majorBidi"/>
          <w:b/>
          <w:bCs/>
          <w:sz w:val="24"/>
          <w:szCs w:val="24"/>
          <w:lang w:eastAsia="fr-FR"/>
        </w:rPr>
        <w:t>Conception microsociologique</w:t>
      </w:r>
      <w:r w:rsidR="00971192">
        <w:rPr>
          <w:rFonts w:asciiTheme="majorBidi" w:eastAsia="Times New Roman" w:hAnsiTheme="majorBidi" w:cstheme="majorBidi"/>
          <w:b/>
          <w:bCs/>
          <w:sz w:val="24"/>
          <w:szCs w:val="24"/>
          <w:lang w:eastAsia="fr-FR"/>
        </w:rPr>
        <w:t xml:space="preserve"> </w:t>
      </w:r>
    </w:p>
    <w:p w:rsidR="00A85541" w:rsidRPr="00912B15" w:rsidRDefault="00971192" w:rsidP="00912B15">
      <w:pPr>
        <w:rPr>
          <w:rFonts w:asciiTheme="majorBidi" w:eastAsia="Times New Roman" w:hAnsiTheme="majorBidi" w:cstheme="majorBidi"/>
          <w:b/>
          <w:bCs/>
          <w:lang w:eastAsia="fr-FR"/>
        </w:rPr>
      </w:pPr>
      <w:r>
        <w:rPr>
          <w:rFonts w:asciiTheme="majorBidi" w:hAnsiTheme="majorBidi" w:cstheme="majorBidi"/>
        </w:rPr>
        <w:tab/>
      </w:r>
      <w:r w:rsidR="00A85541" w:rsidRPr="00912B15">
        <w:rPr>
          <w:rFonts w:asciiTheme="majorBidi" w:hAnsiTheme="majorBidi" w:cstheme="majorBidi"/>
        </w:rPr>
        <w:t xml:space="preserve">Pour </w:t>
      </w:r>
      <w:hyperlink r:id="rId9" w:history="1">
        <w:r w:rsidR="00A85541" w:rsidRPr="00912B15">
          <w:rPr>
            <w:rFonts w:asciiTheme="majorBidi" w:hAnsiTheme="majorBidi" w:cstheme="majorBidi"/>
          </w:rPr>
          <w:t>Céline</w:t>
        </w:r>
        <w:r w:rsidR="00A85541" w:rsidRPr="00912B15">
          <w:rPr>
            <w:rStyle w:val="Lienhypertexte"/>
            <w:rFonts w:asciiTheme="majorBidi" w:hAnsiTheme="majorBidi" w:cstheme="majorBidi"/>
            <w:color w:val="auto"/>
            <w:u w:val="none"/>
          </w:rPr>
          <w:t xml:space="preserve"> </w:t>
        </w:r>
        <w:proofErr w:type="spellStart"/>
        <w:r w:rsidR="00A85541" w:rsidRPr="00912B15">
          <w:rPr>
            <w:rStyle w:val="Lienhypertexte"/>
            <w:rFonts w:asciiTheme="majorBidi" w:hAnsiTheme="majorBidi" w:cstheme="majorBidi"/>
            <w:color w:val="auto"/>
            <w:u w:val="none"/>
          </w:rPr>
          <w:t>Delcroix</w:t>
        </w:r>
        <w:proofErr w:type="spellEnd"/>
      </w:hyperlink>
      <w:r w:rsidR="00A85541" w:rsidRPr="00912B15">
        <w:rPr>
          <w:rFonts w:asciiTheme="majorBidi" w:hAnsiTheme="majorBidi" w:cstheme="majorBidi"/>
        </w:rPr>
        <w:t xml:space="preserve"> (</w:t>
      </w:r>
      <w:hyperlink r:id="rId10" w:history="1">
        <w:r w:rsidR="00A85541" w:rsidRPr="00912B15">
          <w:rPr>
            <w:rStyle w:val="Lienhypertexte"/>
            <w:rFonts w:asciiTheme="majorBidi" w:hAnsiTheme="majorBidi" w:cstheme="majorBidi"/>
            <w:color w:val="auto"/>
            <w:u w:val="none"/>
          </w:rPr>
          <w:t>2012</w:t>
        </w:r>
      </w:hyperlink>
      <w:r w:rsidR="00A85541" w:rsidRPr="00912B15">
        <w:rPr>
          <w:rFonts w:asciiTheme="majorBidi" w:hAnsiTheme="majorBidi" w:cstheme="majorBidi"/>
        </w:rPr>
        <w:t xml:space="preserve">) </w:t>
      </w:r>
      <w:r w:rsidR="00A85541" w:rsidRPr="00912B15">
        <w:rPr>
          <w:rFonts w:asciiTheme="majorBidi" w:eastAsia="Times New Roman" w:hAnsiTheme="majorBidi" w:cstheme="majorBidi"/>
          <w:lang w:eastAsia="fr-FR"/>
        </w:rPr>
        <w:t xml:space="preserve"> si on est vulnérable un jour, on ne l</w:t>
      </w:r>
      <w:r w:rsidR="00912B15" w:rsidRPr="00912B15">
        <w:rPr>
          <w:rFonts w:asciiTheme="majorBidi" w:eastAsia="Times New Roman" w:hAnsiTheme="majorBidi" w:cstheme="majorBidi"/>
          <w:lang w:eastAsia="fr-FR"/>
        </w:rPr>
        <w:t xml:space="preserve">e restera pas </w:t>
      </w:r>
      <w:r w:rsidR="00A85541" w:rsidRPr="00912B15">
        <w:rPr>
          <w:rFonts w:asciiTheme="majorBidi" w:eastAsia="Times New Roman" w:hAnsiTheme="majorBidi" w:cstheme="majorBidi"/>
          <w:lang w:eastAsia="fr-FR"/>
        </w:rPr>
        <w:t>forcement toujours</w:t>
      </w:r>
      <w:r w:rsidR="00A85541" w:rsidRPr="00912B15">
        <w:rPr>
          <w:rFonts w:asciiTheme="majorBidi" w:hAnsiTheme="majorBidi" w:cstheme="majorBidi"/>
        </w:rPr>
        <w:t>.</w:t>
      </w:r>
      <w:r w:rsidR="00A85541" w:rsidRPr="00912B15">
        <w:rPr>
          <w:rFonts w:asciiTheme="majorBidi" w:eastAsia="Times New Roman" w:hAnsiTheme="majorBidi" w:cstheme="majorBidi"/>
          <w:lang w:eastAsia="fr-FR"/>
        </w:rPr>
        <w:t xml:space="preserve"> </w:t>
      </w:r>
    </w:p>
    <w:p w:rsidR="00A85541" w:rsidRPr="00912B15" w:rsidRDefault="00971192" w:rsidP="00912B15">
      <w:pPr>
        <w:rPr>
          <w:rFonts w:asciiTheme="majorBidi" w:hAnsiTheme="majorBidi" w:cstheme="majorBidi"/>
          <w:lang w:eastAsia="fr-FR"/>
        </w:rPr>
      </w:pPr>
      <w:r>
        <w:rPr>
          <w:rFonts w:asciiTheme="majorBidi" w:hAnsiTheme="majorBidi" w:cstheme="majorBidi"/>
          <w:lang w:eastAsia="fr-FR"/>
        </w:rPr>
        <w:tab/>
      </w:r>
      <w:r w:rsidR="00085492" w:rsidRPr="00912B15">
        <w:rPr>
          <w:rFonts w:asciiTheme="majorBidi" w:hAnsiTheme="majorBidi" w:cstheme="majorBidi"/>
          <w:lang w:eastAsia="fr-FR"/>
        </w:rPr>
        <w:t>SOULET</w:t>
      </w:r>
      <w:r w:rsidR="003253B0" w:rsidRPr="00912B15">
        <w:rPr>
          <w:rFonts w:asciiTheme="majorBidi" w:hAnsiTheme="majorBidi" w:cstheme="majorBidi"/>
          <w:lang w:eastAsia="fr-FR"/>
        </w:rPr>
        <w:t xml:space="preserve"> </w:t>
      </w:r>
      <w:r w:rsidR="00A85541" w:rsidRPr="00912B15">
        <w:rPr>
          <w:rFonts w:asciiTheme="majorBidi" w:hAnsiTheme="majorBidi" w:cstheme="majorBidi"/>
          <w:lang w:eastAsia="fr-FR"/>
        </w:rPr>
        <w:t>(</w:t>
      </w:r>
      <w:r w:rsidR="003253B0" w:rsidRPr="00912B15">
        <w:rPr>
          <w:rFonts w:asciiTheme="majorBidi" w:hAnsiTheme="majorBidi" w:cstheme="majorBidi"/>
          <w:lang w:eastAsia="fr-FR"/>
        </w:rPr>
        <w:t>cité dans Brodiez-</w:t>
      </w:r>
      <w:proofErr w:type="spellStart"/>
      <w:r w:rsidR="003253B0" w:rsidRPr="00912B15">
        <w:rPr>
          <w:rFonts w:asciiTheme="majorBidi" w:hAnsiTheme="majorBidi" w:cstheme="majorBidi"/>
          <w:lang w:eastAsia="fr-FR"/>
        </w:rPr>
        <w:t>Dolino</w:t>
      </w:r>
      <w:proofErr w:type="spellEnd"/>
      <w:r w:rsidR="00A85541" w:rsidRPr="00912B15">
        <w:rPr>
          <w:rFonts w:asciiTheme="majorBidi" w:hAnsiTheme="majorBidi" w:cstheme="majorBidi"/>
          <w:lang w:eastAsia="fr-FR"/>
        </w:rPr>
        <w:t xml:space="preserve">, </w:t>
      </w:r>
      <w:r w:rsidR="003253B0" w:rsidRPr="00912B15">
        <w:rPr>
          <w:rFonts w:asciiTheme="majorBidi" w:hAnsiTheme="majorBidi" w:cstheme="majorBidi"/>
          <w:lang w:eastAsia="fr-FR"/>
        </w:rPr>
        <w:t>2016),</w:t>
      </w:r>
      <w:r w:rsidR="00912B15" w:rsidRPr="00912B15">
        <w:rPr>
          <w:rFonts w:asciiTheme="majorBidi" w:hAnsiTheme="majorBidi" w:cstheme="majorBidi"/>
          <w:lang w:eastAsia="fr-FR"/>
        </w:rPr>
        <w:t xml:space="preserve"> lui, considère que </w:t>
      </w:r>
      <w:r w:rsidR="003253B0" w:rsidRPr="00912B15">
        <w:rPr>
          <w:rFonts w:asciiTheme="majorBidi" w:hAnsiTheme="majorBidi" w:cstheme="majorBidi"/>
          <w:lang w:eastAsia="fr-FR"/>
        </w:rPr>
        <w:t xml:space="preserve"> </w:t>
      </w:r>
      <w:r w:rsidR="00085492" w:rsidRPr="00912B15">
        <w:rPr>
          <w:rFonts w:asciiTheme="majorBidi" w:hAnsiTheme="majorBidi" w:cstheme="majorBidi"/>
          <w:lang w:eastAsia="fr-FR"/>
        </w:rPr>
        <w:t xml:space="preserve">l’exposition à la vulnérabilité est commune à tous les individus, mais tous ne sont pas d’égale résilience.  La vulnérabilité </w:t>
      </w:r>
      <w:r w:rsidR="003253B0" w:rsidRPr="00912B15">
        <w:rPr>
          <w:rFonts w:asciiTheme="majorBidi" w:hAnsiTheme="majorBidi" w:cstheme="majorBidi"/>
          <w:lang w:eastAsia="fr-FR"/>
        </w:rPr>
        <w:t xml:space="preserve">recèle </w:t>
      </w:r>
      <w:r w:rsidR="00912B15">
        <w:rPr>
          <w:rFonts w:asciiTheme="majorBidi" w:hAnsiTheme="majorBidi" w:cstheme="majorBidi"/>
          <w:lang w:eastAsia="fr-FR"/>
        </w:rPr>
        <w:t xml:space="preserve">ainsi </w:t>
      </w:r>
      <w:r w:rsidR="003253B0" w:rsidRPr="00912B15">
        <w:rPr>
          <w:rFonts w:asciiTheme="majorBidi" w:hAnsiTheme="majorBidi" w:cstheme="majorBidi"/>
          <w:lang w:eastAsia="fr-FR"/>
        </w:rPr>
        <w:t>plusieurs caractéristiques</w:t>
      </w:r>
      <w:r w:rsidR="00A85541" w:rsidRPr="00912B15">
        <w:rPr>
          <w:rFonts w:asciiTheme="majorBidi" w:hAnsiTheme="majorBidi" w:cstheme="majorBidi"/>
          <w:lang w:eastAsia="fr-FR"/>
        </w:rPr>
        <w:t> :</w:t>
      </w:r>
    </w:p>
    <w:p w:rsidR="00A85541" w:rsidRPr="00912B15" w:rsidRDefault="0045420B" w:rsidP="00A85541">
      <w:pPr>
        <w:pStyle w:val="Paragraphedeliste"/>
        <w:numPr>
          <w:ilvl w:val="0"/>
          <w:numId w:val="1"/>
        </w:numPr>
        <w:rPr>
          <w:rFonts w:asciiTheme="majorBidi" w:eastAsia="Times New Roman" w:hAnsiTheme="majorBidi" w:cstheme="majorBidi"/>
          <w:lang w:eastAsia="fr-FR"/>
        </w:rPr>
      </w:pPr>
      <w:r w:rsidRPr="00912B15">
        <w:rPr>
          <w:rFonts w:asciiTheme="majorBidi" w:eastAsia="Times New Roman" w:hAnsiTheme="majorBidi" w:cstheme="majorBidi"/>
          <w:b/>
          <w:bCs/>
          <w:lang w:eastAsia="fr-FR"/>
        </w:rPr>
        <w:t>Universelle</w:t>
      </w:r>
      <w:r w:rsidRPr="00912B15">
        <w:rPr>
          <w:rFonts w:asciiTheme="majorBidi" w:eastAsia="Times New Roman" w:hAnsiTheme="majorBidi" w:cstheme="majorBidi"/>
          <w:lang w:eastAsia="fr-FR"/>
        </w:rPr>
        <w:t xml:space="preserve">, </w:t>
      </w:r>
      <w:r w:rsidR="003253B0" w:rsidRPr="00912B15">
        <w:rPr>
          <w:rFonts w:asciiTheme="majorBidi" w:eastAsia="Times New Roman" w:hAnsiTheme="majorBidi" w:cstheme="majorBidi"/>
          <w:lang w:eastAsia="fr-FR"/>
        </w:rPr>
        <w:t>puisque nous sommes tous vulnérables; potentielle</w:t>
      </w:r>
      <w:r w:rsidRPr="00912B15">
        <w:rPr>
          <w:rFonts w:asciiTheme="majorBidi" w:eastAsia="Times New Roman" w:hAnsiTheme="majorBidi" w:cstheme="majorBidi"/>
          <w:lang w:eastAsia="fr-FR"/>
        </w:rPr>
        <w:t>,</w:t>
      </w:r>
      <w:r w:rsidR="003253B0" w:rsidRPr="00912B15">
        <w:rPr>
          <w:rFonts w:asciiTheme="majorBidi" w:eastAsia="Times New Roman" w:hAnsiTheme="majorBidi" w:cstheme="majorBidi"/>
          <w:lang w:eastAsia="fr-FR"/>
        </w:rPr>
        <w:t xml:space="preserve"> </w:t>
      </w:r>
      <w:r w:rsidRPr="00912B15">
        <w:rPr>
          <w:rFonts w:asciiTheme="majorBidi" w:eastAsia="Times New Roman" w:hAnsiTheme="majorBidi" w:cstheme="majorBidi"/>
          <w:lang w:eastAsia="fr-FR"/>
        </w:rPr>
        <w:t>vu que le risque est possible mais incertain ;</w:t>
      </w:r>
    </w:p>
    <w:p w:rsidR="00912B15" w:rsidRDefault="00A85541" w:rsidP="00912B15">
      <w:pPr>
        <w:pStyle w:val="Paragraphedeliste"/>
        <w:numPr>
          <w:ilvl w:val="0"/>
          <w:numId w:val="1"/>
        </w:numPr>
        <w:rPr>
          <w:rFonts w:asciiTheme="majorBidi" w:eastAsia="Times New Roman" w:hAnsiTheme="majorBidi" w:cstheme="majorBidi"/>
          <w:lang w:eastAsia="fr-FR"/>
        </w:rPr>
      </w:pPr>
      <w:r w:rsidRPr="00912B15">
        <w:rPr>
          <w:rFonts w:asciiTheme="majorBidi" w:eastAsia="Times New Roman" w:hAnsiTheme="majorBidi" w:cstheme="majorBidi"/>
          <w:b/>
          <w:bCs/>
          <w:lang w:eastAsia="fr-FR"/>
        </w:rPr>
        <w:t>Relationnelle</w:t>
      </w:r>
      <w:r w:rsidR="003253B0" w:rsidRPr="00912B15">
        <w:rPr>
          <w:rFonts w:asciiTheme="majorBidi" w:eastAsia="Times New Roman" w:hAnsiTheme="majorBidi" w:cstheme="majorBidi"/>
          <w:b/>
          <w:bCs/>
          <w:lang w:eastAsia="fr-FR"/>
        </w:rPr>
        <w:t xml:space="preserve"> et contextuelle</w:t>
      </w:r>
      <w:r w:rsidR="00912B15">
        <w:rPr>
          <w:rFonts w:asciiTheme="majorBidi" w:eastAsia="Times New Roman" w:hAnsiTheme="majorBidi" w:cstheme="majorBidi"/>
          <w:lang w:eastAsia="fr-FR"/>
        </w:rPr>
        <w:t>,</w:t>
      </w:r>
      <w:r w:rsidR="0045420B" w:rsidRPr="00912B15">
        <w:rPr>
          <w:rFonts w:asciiTheme="majorBidi" w:eastAsia="Times New Roman" w:hAnsiTheme="majorBidi" w:cstheme="majorBidi"/>
          <w:lang w:eastAsia="fr-FR"/>
        </w:rPr>
        <w:t xml:space="preserve"> chacun en fonction des protections dont il bénéficie et du contexte donné ;</w:t>
      </w:r>
    </w:p>
    <w:p w:rsidR="00912B15" w:rsidRDefault="00A85541" w:rsidP="00912B15">
      <w:pPr>
        <w:pStyle w:val="Paragraphedeliste"/>
        <w:numPr>
          <w:ilvl w:val="0"/>
          <w:numId w:val="1"/>
        </w:numPr>
        <w:rPr>
          <w:rFonts w:asciiTheme="majorBidi" w:eastAsia="Times New Roman" w:hAnsiTheme="majorBidi" w:cstheme="majorBidi"/>
          <w:lang w:eastAsia="fr-FR"/>
        </w:rPr>
      </w:pPr>
      <w:r w:rsidRPr="00912B15">
        <w:rPr>
          <w:rFonts w:asciiTheme="majorBidi" w:eastAsia="Times New Roman" w:hAnsiTheme="majorBidi" w:cstheme="majorBidi"/>
          <w:b/>
          <w:bCs/>
          <w:lang w:eastAsia="fr-FR"/>
        </w:rPr>
        <w:t>Individuelle</w:t>
      </w:r>
      <w:r w:rsidR="0045420B" w:rsidRPr="00912B15">
        <w:rPr>
          <w:rFonts w:asciiTheme="majorBidi" w:eastAsia="Times New Roman" w:hAnsiTheme="majorBidi" w:cstheme="majorBidi"/>
          <w:b/>
          <w:bCs/>
          <w:lang w:eastAsia="fr-FR"/>
        </w:rPr>
        <w:t>,</w:t>
      </w:r>
      <w:r w:rsidR="003253B0" w:rsidRPr="00912B15">
        <w:rPr>
          <w:rFonts w:asciiTheme="majorBidi" w:eastAsia="Times New Roman" w:hAnsiTheme="majorBidi" w:cstheme="majorBidi"/>
          <w:lang w:eastAsia="fr-FR"/>
        </w:rPr>
        <w:t xml:space="preserve"> </w:t>
      </w:r>
      <w:r w:rsidR="0045420B" w:rsidRPr="00912B15">
        <w:rPr>
          <w:rFonts w:asciiTheme="majorBidi" w:eastAsia="Times New Roman" w:hAnsiTheme="majorBidi" w:cstheme="majorBidi"/>
          <w:lang w:eastAsia="fr-FR"/>
        </w:rPr>
        <w:t>les individus ne sont pas touchés de la même façon et de la même ampleur</w:t>
      </w:r>
      <w:r w:rsidRPr="00912B15">
        <w:rPr>
          <w:rFonts w:asciiTheme="majorBidi" w:eastAsia="Times New Roman" w:hAnsiTheme="majorBidi" w:cstheme="majorBidi"/>
          <w:lang w:eastAsia="fr-FR"/>
        </w:rPr>
        <w:t xml:space="preserve"> ; </w:t>
      </w:r>
    </w:p>
    <w:p w:rsidR="00A85541" w:rsidRPr="00912B15" w:rsidRDefault="00912B15" w:rsidP="00912B15">
      <w:pPr>
        <w:pStyle w:val="Paragraphedeliste"/>
        <w:numPr>
          <w:ilvl w:val="0"/>
          <w:numId w:val="1"/>
        </w:numPr>
        <w:rPr>
          <w:rFonts w:asciiTheme="majorBidi" w:eastAsia="Times New Roman" w:hAnsiTheme="majorBidi" w:cstheme="majorBidi"/>
          <w:lang w:eastAsia="fr-FR"/>
        </w:rPr>
      </w:pPr>
      <w:r>
        <w:rPr>
          <w:rFonts w:asciiTheme="majorBidi" w:eastAsia="Times New Roman" w:hAnsiTheme="majorBidi" w:cstheme="majorBidi"/>
          <w:b/>
          <w:bCs/>
          <w:lang w:eastAsia="fr-FR"/>
        </w:rPr>
        <w:t>R</w:t>
      </w:r>
      <w:r w:rsidR="00A85541" w:rsidRPr="00912B15">
        <w:rPr>
          <w:rFonts w:asciiTheme="majorBidi" w:eastAsia="Times New Roman" w:hAnsiTheme="majorBidi" w:cstheme="majorBidi"/>
          <w:b/>
          <w:bCs/>
          <w:lang w:eastAsia="fr-FR"/>
        </w:rPr>
        <w:t>éversible</w:t>
      </w:r>
      <w:r w:rsidR="00A85541" w:rsidRPr="00912B15">
        <w:rPr>
          <w:rFonts w:asciiTheme="majorBidi" w:eastAsia="Times New Roman" w:hAnsiTheme="majorBidi" w:cstheme="majorBidi"/>
          <w:lang w:eastAsia="fr-FR"/>
        </w:rPr>
        <w:t>, parce qu’il est possible d’agir sur les facteurs et le contexte.</w:t>
      </w:r>
    </w:p>
    <w:p w:rsidR="001D1946" w:rsidRPr="0038362D" w:rsidRDefault="005E6609" w:rsidP="001D1946">
      <w:pPr>
        <w:rPr>
          <w:rFonts w:asciiTheme="majorBidi" w:eastAsia="Times New Roman" w:hAnsiTheme="majorBidi" w:cstheme="majorBidi"/>
          <w:b/>
          <w:bCs/>
          <w:sz w:val="24"/>
          <w:szCs w:val="24"/>
          <w:lang w:eastAsia="fr-FR"/>
        </w:rPr>
      </w:pPr>
      <w:r w:rsidRPr="0038362D">
        <w:rPr>
          <w:rFonts w:asciiTheme="majorBidi" w:eastAsia="Times New Roman" w:hAnsiTheme="majorBidi" w:cstheme="majorBidi"/>
          <w:b/>
          <w:bCs/>
          <w:sz w:val="24"/>
          <w:szCs w:val="24"/>
          <w:lang w:eastAsia="fr-FR"/>
        </w:rPr>
        <w:lastRenderedPageBreak/>
        <w:t>Conclusion</w:t>
      </w:r>
    </w:p>
    <w:p w:rsidR="00A2120B" w:rsidRPr="0038362D" w:rsidRDefault="001D1946" w:rsidP="00131FF1">
      <w:pPr>
        <w:rPr>
          <w:rFonts w:asciiTheme="majorBidi" w:eastAsia="Times New Roman" w:hAnsiTheme="majorBidi" w:cstheme="majorBidi"/>
          <w:b/>
          <w:bCs/>
          <w:u w:val="single"/>
          <w:lang w:eastAsia="fr-FR"/>
        </w:rPr>
      </w:pPr>
      <w:r w:rsidRPr="0038362D">
        <w:rPr>
          <w:rFonts w:asciiTheme="majorBidi" w:eastAsia="Times New Roman" w:hAnsiTheme="majorBidi" w:cstheme="majorBidi"/>
          <w:b/>
          <w:bCs/>
          <w:lang w:eastAsia="fr-FR"/>
        </w:rPr>
        <w:tab/>
      </w:r>
      <w:r w:rsidR="00912B15" w:rsidRPr="0038362D">
        <w:rPr>
          <w:rFonts w:asciiTheme="majorBidi" w:eastAsia="Times New Roman" w:hAnsiTheme="majorBidi" w:cstheme="majorBidi"/>
          <w:lang w:eastAsia="fr-FR"/>
        </w:rPr>
        <w:t>La vulnérabilité est intimement liée au parcours de chaque individu,</w:t>
      </w:r>
      <w:r w:rsidR="00912B15">
        <w:rPr>
          <w:rFonts w:asciiTheme="majorBidi" w:eastAsia="Times New Roman" w:hAnsiTheme="majorBidi" w:cstheme="majorBidi"/>
          <w:lang w:eastAsia="fr-FR"/>
        </w:rPr>
        <w:t xml:space="preserve"> selon </w:t>
      </w:r>
      <w:r w:rsidR="00A10815">
        <w:rPr>
          <w:rFonts w:asciiTheme="majorBidi" w:eastAsia="Times New Roman" w:hAnsiTheme="majorBidi" w:cstheme="majorBidi"/>
          <w:lang w:eastAsia="fr-FR"/>
        </w:rPr>
        <w:t xml:space="preserve">le </w:t>
      </w:r>
      <w:r w:rsidR="00A10815" w:rsidRPr="0038362D">
        <w:rPr>
          <w:rFonts w:asciiTheme="majorBidi" w:eastAsia="Times New Roman" w:hAnsiTheme="majorBidi" w:cstheme="majorBidi"/>
          <w:lang w:eastAsia="fr-FR"/>
        </w:rPr>
        <w:t>processus</w:t>
      </w:r>
      <w:r w:rsidR="00A10815">
        <w:rPr>
          <w:rFonts w:asciiTheme="majorBidi" w:eastAsia="Times New Roman" w:hAnsiTheme="majorBidi" w:cstheme="majorBidi"/>
          <w:lang w:eastAsia="fr-FR"/>
        </w:rPr>
        <w:t xml:space="preserve"> de production,  l’état de l’individu</w:t>
      </w:r>
      <w:r w:rsidR="005E6609" w:rsidRPr="0038362D">
        <w:rPr>
          <w:rFonts w:asciiTheme="majorBidi" w:eastAsia="Times New Roman" w:hAnsiTheme="majorBidi" w:cstheme="majorBidi"/>
          <w:lang w:eastAsia="fr-FR"/>
        </w:rPr>
        <w:t>,</w:t>
      </w:r>
      <w:r w:rsidR="00A10815">
        <w:rPr>
          <w:rFonts w:asciiTheme="majorBidi" w:eastAsia="Times New Roman" w:hAnsiTheme="majorBidi" w:cstheme="majorBidi"/>
          <w:lang w:eastAsia="fr-FR"/>
        </w:rPr>
        <w:t xml:space="preserve"> </w:t>
      </w:r>
      <w:r w:rsidR="005E6609" w:rsidRPr="0038362D">
        <w:rPr>
          <w:rFonts w:asciiTheme="majorBidi" w:eastAsia="Times New Roman" w:hAnsiTheme="majorBidi" w:cstheme="majorBidi"/>
          <w:lang w:eastAsia="fr-FR"/>
        </w:rPr>
        <w:t xml:space="preserve"> </w:t>
      </w:r>
      <w:r w:rsidR="00912B15">
        <w:rPr>
          <w:rFonts w:asciiTheme="majorBidi" w:eastAsia="Times New Roman" w:hAnsiTheme="majorBidi" w:cstheme="majorBidi"/>
          <w:lang w:eastAsia="fr-FR"/>
        </w:rPr>
        <w:t>l’</w:t>
      </w:r>
      <w:r w:rsidR="005E6609" w:rsidRPr="0038362D">
        <w:rPr>
          <w:rFonts w:asciiTheme="majorBidi" w:eastAsia="Times New Roman" w:hAnsiTheme="majorBidi" w:cstheme="majorBidi"/>
          <w:lang w:eastAsia="fr-FR"/>
        </w:rPr>
        <w:t>environnement soc</w:t>
      </w:r>
      <w:r w:rsidR="00A10815">
        <w:rPr>
          <w:rFonts w:asciiTheme="majorBidi" w:eastAsia="Times New Roman" w:hAnsiTheme="majorBidi" w:cstheme="majorBidi"/>
          <w:lang w:eastAsia="fr-FR"/>
        </w:rPr>
        <w:t>ia</w:t>
      </w:r>
      <w:r w:rsidR="005E6609" w:rsidRPr="0038362D">
        <w:rPr>
          <w:rFonts w:asciiTheme="majorBidi" w:eastAsia="Times New Roman" w:hAnsiTheme="majorBidi" w:cstheme="majorBidi"/>
          <w:lang w:eastAsia="fr-FR"/>
        </w:rPr>
        <w:t>l</w:t>
      </w:r>
      <w:r w:rsidR="00D847CA">
        <w:rPr>
          <w:rFonts w:asciiTheme="majorBidi" w:eastAsia="Times New Roman" w:hAnsiTheme="majorBidi" w:cstheme="majorBidi"/>
          <w:lang w:eastAsia="fr-FR"/>
        </w:rPr>
        <w:t>,..</w:t>
      </w:r>
      <w:r w:rsidR="005E6609" w:rsidRPr="0038362D">
        <w:rPr>
          <w:rFonts w:asciiTheme="majorBidi" w:eastAsia="Times New Roman" w:hAnsiTheme="majorBidi" w:cstheme="majorBidi"/>
          <w:lang w:eastAsia="fr-FR"/>
        </w:rPr>
        <w:t>.</w:t>
      </w:r>
      <w:r w:rsidR="005E6609" w:rsidRPr="0038362D">
        <w:rPr>
          <w:rStyle w:val="author"/>
          <w:rFonts w:asciiTheme="majorBidi" w:hAnsiTheme="majorBidi" w:cstheme="majorBidi"/>
        </w:rPr>
        <w:t xml:space="preserve"> </w:t>
      </w:r>
      <w:r w:rsidR="005E6609" w:rsidRPr="0038362D">
        <w:rPr>
          <w:rFonts w:asciiTheme="majorBidi" w:eastAsia="Times New Roman" w:hAnsiTheme="majorBidi" w:cstheme="majorBidi"/>
          <w:lang w:eastAsia="fr-FR"/>
        </w:rPr>
        <w:t>Elle peut</w:t>
      </w:r>
      <w:r w:rsidR="00912B15">
        <w:rPr>
          <w:rFonts w:asciiTheme="majorBidi" w:eastAsia="Times New Roman" w:hAnsiTheme="majorBidi" w:cstheme="majorBidi"/>
          <w:lang w:eastAsia="fr-FR"/>
        </w:rPr>
        <w:t xml:space="preserve"> ainsi </w:t>
      </w:r>
      <w:r w:rsidR="005E6609" w:rsidRPr="0038362D">
        <w:rPr>
          <w:rFonts w:asciiTheme="majorBidi" w:eastAsia="Times New Roman" w:hAnsiTheme="majorBidi" w:cstheme="majorBidi"/>
          <w:lang w:eastAsia="fr-FR"/>
        </w:rPr>
        <w:t xml:space="preserve"> se manifester, sous des formes et à des degrés divers, à certains âges de la vie (naissance, enfance, adolescence, 4e âge) ; par des handicaps. Elle peut être le produit d’un milieu environnemental ou sociétal fragilisant, induisant des évolutions lentes ou des ruptures franches dans </w:t>
      </w:r>
      <w:r w:rsidR="00912B15">
        <w:rPr>
          <w:rFonts w:asciiTheme="majorBidi" w:eastAsia="Times New Roman" w:hAnsiTheme="majorBidi" w:cstheme="majorBidi"/>
          <w:lang w:eastAsia="fr-FR"/>
        </w:rPr>
        <w:t xml:space="preserve">le parcours de vie </w:t>
      </w:r>
      <w:r w:rsidR="005E6609" w:rsidRPr="0038362D">
        <w:rPr>
          <w:rFonts w:asciiTheme="majorBidi" w:eastAsia="Times New Roman" w:hAnsiTheme="majorBidi" w:cstheme="majorBidi"/>
          <w:lang w:eastAsia="fr-FR"/>
        </w:rPr>
        <w:t>des personnes</w:t>
      </w:r>
      <w:r w:rsidR="00912B15">
        <w:rPr>
          <w:rFonts w:asciiTheme="majorBidi" w:eastAsia="Times New Roman" w:hAnsiTheme="majorBidi" w:cstheme="majorBidi"/>
          <w:lang w:eastAsia="fr-FR"/>
        </w:rPr>
        <w:t xml:space="preserve"> (</w:t>
      </w:r>
      <w:proofErr w:type="spellStart"/>
      <w:r w:rsidR="003F0DED" w:rsidRPr="00912B15">
        <w:rPr>
          <w:rFonts w:asciiTheme="majorBidi" w:hAnsiTheme="majorBidi" w:cstheme="majorBidi"/>
        </w:rPr>
        <w:fldChar w:fldCharType="begin"/>
      </w:r>
      <w:r w:rsidR="00D823C9" w:rsidRPr="00912B15">
        <w:rPr>
          <w:rFonts w:asciiTheme="majorBidi" w:hAnsiTheme="majorBidi" w:cstheme="majorBidi"/>
        </w:rPr>
        <w:instrText>HYPERLINK "https://cogito.hypotheses.org/author/gem"</w:instrText>
      </w:r>
      <w:r w:rsidR="003F0DED" w:rsidRPr="00912B15">
        <w:rPr>
          <w:rFonts w:asciiTheme="majorBidi" w:hAnsiTheme="majorBidi" w:cstheme="majorBidi"/>
        </w:rPr>
        <w:fldChar w:fldCharType="separate"/>
      </w:r>
      <w:r w:rsidR="005E6609" w:rsidRPr="00912B15">
        <w:rPr>
          <w:rStyle w:val="Lienhypertexte"/>
          <w:rFonts w:asciiTheme="majorBidi" w:hAnsiTheme="majorBidi" w:cstheme="majorBidi"/>
          <w:color w:val="auto"/>
          <w:u w:val="none"/>
        </w:rPr>
        <w:t>Delcroix</w:t>
      </w:r>
      <w:proofErr w:type="spellEnd"/>
      <w:r w:rsidR="003F0DED" w:rsidRPr="00912B15">
        <w:rPr>
          <w:rFonts w:asciiTheme="majorBidi" w:hAnsiTheme="majorBidi" w:cstheme="majorBidi"/>
        </w:rPr>
        <w:fldChar w:fldCharType="end"/>
      </w:r>
      <w:r w:rsidR="005E6609" w:rsidRPr="00912B15">
        <w:rPr>
          <w:rStyle w:val="author"/>
          <w:rFonts w:asciiTheme="majorBidi" w:hAnsiTheme="majorBidi" w:cstheme="majorBidi"/>
        </w:rPr>
        <w:t xml:space="preserve">, </w:t>
      </w:r>
      <w:hyperlink r:id="rId11" w:history="1">
        <w:r w:rsidR="005E6609" w:rsidRPr="00912B15">
          <w:rPr>
            <w:rStyle w:val="Lienhypertexte"/>
            <w:rFonts w:asciiTheme="majorBidi" w:hAnsiTheme="majorBidi" w:cstheme="majorBidi"/>
            <w:color w:val="auto"/>
            <w:u w:val="none"/>
          </w:rPr>
          <w:t>2012</w:t>
        </w:r>
      </w:hyperlink>
      <w:r w:rsidR="00912B15" w:rsidRPr="00912B15">
        <w:rPr>
          <w:rFonts w:asciiTheme="majorBidi" w:hAnsiTheme="majorBidi" w:cstheme="majorBidi"/>
        </w:rPr>
        <w:t>).</w:t>
      </w:r>
    </w:p>
    <w:p w:rsidR="00A2120B" w:rsidRPr="0038362D" w:rsidRDefault="00A2120B" w:rsidP="00BB47CF">
      <w:pPr>
        <w:rPr>
          <w:rFonts w:asciiTheme="majorBidi" w:eastAsia="Times New Roman" w:hAnsiTheme="majorBidi" w:cstheme="majorBidi"/>
          <w:color w:val="FF0000"/>
          <w:lang w:eastAsia="fr-FR"/>
        </w:rPr>
      </w:pPr>
    </w:p>
    <w:p w:rsidR="001D1946" w:rsidRPr="0038362D" w:rsidRDefault="001D1946" w:rsidP="001D1946">
      <w:pPr>
        <w:outlineLvl w:val="1"/>
        <w:rPr>
          <w:rFonts w:asciiTheme="majorBidi" w:eastAsia="Times New Roman" w:hAnsiTheme="majorBidi" w:cstheme="majorBidi"/>
          <w:b/>
          <w:bCs/>
          <w:sz w:val="24"/>
          <w:szCs w:val="24"/>
          <w:lang w:eastAsia="fr-FR"/>
        </w:rPr>
      </w:pPr>
      <w:r w:rsidRPr="0038362D">
        <w:rPr>
          <w:rFonts w:asciiTheme="majorBidi" w:eastAsia="Times New Roman" w:hAnsiTheme="majorBidi" w:cstheme="majorBidi"/>
          <w:b/>
          <w:bCs/>
          <w:sz w:val="24"/>
          <w:szCs w:val="24"/>
          <w:lang w:eastAsia="fr-FR"/>
        </w:rPr>
        <w:t>Références bibliographiques</w:t>
      </w:r>
    </w:p>
    <w:p w:rsidR="001617DD" w:rsidRPr="00990D85" w:rsidRDefault="001617DD" w:rsidP="001617DD">
      <w:pPr>
        <w:outlineLvl w:val="1"/>
        <w:rPr>
          <w:rFonts w:asciiTheme="majorBidi" w:eastAsia="Times New Roman" w:hAnsiTheme="majorBidi" w:cstheme="majorBidi"/>
          <w:b/>
          <w:bCs/>
          <w:sz w:val="20"/>
          <w:szCs w:val="20"/>
          <w:lang w:val="en-US" w:eastAsia="fr-FR"/>
        </w:rPr>
      </w:pPr>
      <w:r w:rsidRPr="00990D85">
        <w:rPr>
          <w:rFonts w:asciiTheme="majorBidi" w:eastAsia="Times New Roman" w:hAnsiTheme="majorBidi" w:cstheme="majorBidi"/>
          <w:sz w:val="20"/>
          <w:szCs w:val="20"/>
          <w:lang w:eastAsia="fr-FR"/>
        </w:rPr>
        <w:t>Brodiez-</w:t>
      </w:r>
      <w:proofErr w:type="spellStart"/>
      <w:r w:rsidRPr="00990D85">
        <w:rPr>
          <w:rFonts w:asciiTheme="majorBidi" w:eastAsia="Times New Roman" w:hAnsiTheme="majorBidi" w:cstheme="majorBidi"/>
          <w:sz w:val="20"/>
          <w:szCs w:val="20"/>
          <w:lang w:eastAsia="fr-FR"/>
        </w:rPr>
        <w:t>Dolino</w:t>
      </w:r>
      <w:proofErr w:type="spellEnd"/>
      <w:r w:rsidRPr="00990D85">
        <w:rPr>
          <w:rFonts w:asciiTheme="majorBidi" w:eastAsia="Times New Roman" w:hAnsiTheme="majorBidi" w:cstheme="majorBidi"/>
          <w:sz w:val="20"/>
          <w:szCs w:val="20"/>
          <w:lang w:eastAsia="fr-FR"/>
        </w:rPr>
        <w:t xml:space="preserve"> A., « Le concept de vulnérabilité », </w:t>
      </w:r>
      <w:r w:rsidRPr="00990D85">
        <w:rPr>
          <w:rFonts w:asciiTheme="majorBidi" w:eastAsia="Times New Roman" w:hAnsiTheme="majorBidi" w:cstheme="majorBidi"/>
          <w:i/>
          <w:iCs/>
          <w:sz w:val="20"/>
          <w:szCs w:val="20"/>
          <w:lang w:eastAsia="fr-FR"/>
        </w:rPr>
        <w:t>La Vie des idées,</w:t>
      </w:r>
      <w:r w:rsidRPr="00990D85">
        <w:rPr>
          <w:rFonts w:asciiTheme="majorBidi" w:eastAsia="Times New Roman" w:hAnsiTheme="majorBidi" w:cstheme="majorBidi"/>
          <w:sz w:val="20"/>
          <w:szCs w:val="20"/>
          <w:lang w:eastAsia="fr-FR"/>
        </w:rPr>
        <w:t xml:space="preserve"> 11 février 2016. </w:t>
      </w:r>
      <w:r w:rsidRPr="00990D85">
        <w:rPr>
          <w:rFonts w:asciiTheme="majorBidi" w:eastAsia="Times New Roman" w:hAnsiTheme="majorBidi" w:cstheme="majorBidi"/>
          <w:sz w:val="20"/>
          <w:szCs w:val="20"/>
          <w:lang w:val="en-US" w:eastAsia="fr-FR"/>
        </w:rPr>
        <w:t>ISSN: 2105-3030. URL: http://www.laviedesidees.fr/Le-concept-de-vulnerabilite.html</w:t>
      </w:r>
      <w:r w:rsidR="001D1946" w:rsidRPr="00990D85">
        <w:rPr>
          <w:rFonts w:asciiTheme="majorBidi" w:eastAsia="Times New Roman" w:hAnsiTheme="majorBidi" w:cstheme="majorBidi"/>
          <w:sz w:val="20"/>
          <w:szCs w:val="20"/>
          <w:lang w:val="en-US" w:eastAsia="fr-FR"/>
        </w:rPr>
        <w:t>.</w:t>
      </w:r>
      <w:r w:rsidRPr="00990D85">
        <w:rPr>
          <w:rFonts w:asciiTheme="majorBidi" w:eastAsia="Times New Roman" w:hAnsiTheme="majorBidi" w:cstheme="majorBidi"/>
          <w:sz w:val="20"/>
          <w:szCs w:val="20"/>
          <w:lang w:val="en-US" w:eastAsia="fr-FR"/>
        </w:rPr>
        <w:t xml:space="preserve"> </w:t>
      </w:r>
    </w:p>
    <w:p w:rsidR="00912B15" w:rsidRPr="00990D85" w:rsidRDefault="00912B15" w:rsidP="00912B15">
      <w:pPr>
        <w:rPr>
          <w:rFonts w:asciiTheme="majorBidi" w:hAnsiTheme="majorBidi" w:cstheme="majorBidi"/>
          <w:sz w:val="20"/>
          <w:szCs w:val="20"/>
          <w:lang w:val="en-US"/>
        </w:rPr>
      </w:pPr>
    </w:p>
    <w:p w:rsidR="00912B15" w:rsidRPr="00990D85" w:rsidRDefault="003F0DED" w:rsidP="00912B15">
      <w:pPr>
        <w:rPr>
          <w:rFonts w:asciiTheme="majorBidi" w:hAnsiTheme="majorBidi" w:cstheme="majorBidi"/>
          <w:sz w:val="20"/>
          <w:szCs w:val="20"/>
        </w:rPr>
      </w:pPr>
      <w:hyperlink r:id="rId12" w:history="1">
        <w:r w:rsidR="001617DD" w:rsidRPr="00990D85">
          <w:rPr>
            <w:rStyle w:val="Lienhypertexte"/>
            <w:rFonts w:asciiTheme="majorBidi" w:hAnsiTheme="majorBidi" w:cstheme="majorBidi"/>
            <w:color w:val="auto"/>
            <w:sz w:val="20"/>
            <w:szCs w:val="20"/>
            <w:u w:val="none"/>
          </w:rPr>
          <w:t>Delcroix</w:t>
        </w:r>
      </w:hyperlink>
      <w:r w:rsidR="001617DD" w:rsidRPr="00990D85">
        <w:rPr>
          <w:rFonts w:asciiTheme="majorBidi" w:hAnsiTheme="majorBidi" w:cstheme="majorBidi"/>
          <w:sz w:val="20"/>
          <w:szCs w:val="20"/>
        </w:rPr>
        <w:t xml:space="preserve"> C.</w:t>
      </w:r>
      <w:r w:rsidR="001617DD" w:rsidRPr="00990D85">
        <w:rPr>
          <w:rStyle w:val="author"/>
          <w:rFonts w:asciiTheme="majorBidi" w:hAnsiTheme="majorBidi" w:cstheme="majorBidi"/>
          <w:sz w:val="20"/>
          <w:szCs w:val="20"/>
        </w:rPr>
        <w:t xml:space="preserve">, </w:t>
      </w:r>
      <w:r w:rsidR="001617DD" w:rsidRPr="00990D85">
        <w:rPr>
          <w:rFonts w:asciiTheme="majorBidi" w:eastAsia="Times New Roman" w:hAnsiTheme="majorBidi" w:cstheme="majorBidi"/>
          <w:kern w:val="36"/>
          <w:sz w:val="20"/>
          <w:szCs w:val="20"/>
          <w:lang w:eastAsia="fr-FR"/>
        </w:rPr>
        <w:t>On réfléchit à la vulnérabilité dès la première année de médecine, 2012</w:t>
      </w:r>
      <w:r w:rsidR="001617DD" w:rsidRPr="00990D85">
        <w:rPr>
          <w:rStyle w:val="posted-on"/>
          <w:rFonts w:asciiTheme="majorBidi" w:hAnsiTheme="majorBidi" w:cstheme="majorBidi"/>
          <w:sz w:val="20"/>
          <w:szCs w:val="20"/>
        </w:rPr>
        <w:t>.</w:t>
      </w:r>
      <w:r w:rsidR="00912B15" w:rsidRPr="00990D85">
        <w:rPr>
          <w:rFonts w:asciiTheme="majorBidi" w:hAnsiTheme="majorBidi" w:cstheme="majorBidi"/>
          <w:sz w:val="20"/>
          <w:szCs w:val="20"/>
        </w:rPr>
        <w:t xml:space="preserve"> </w:t>
      </w:r>
      <w:hyperlink r:id="rId13" w:history="1">
        <w:r w:rsidR="00912B15" w:rsidRPr="00990D85">
          <w:rPr>
            <w:rStyle w:val="Lienhypertexte"/>
            <w:rFonts w:asciiTheme="majorBidi" w:eastAsia="Times New Roman" w:hAnsiTheme="majorBidi" w:cstheme="majorBidi"/>
            <w:color w:val="auto"/>
            <w:sz w:val="20"/>
            <w:szCs w:val="20"/>
            <w:lang w:eastAsia="fr-FR"/>
          </w:rPr>
          <w:t>https://cogito.hypotheses.org/27</w:t>
        </w:r>
      </w:hyperlink>
      <w:r w:rsidR="00912B15" w:rsidRPr="00990D85">
        <w:rPr>
          <w:rFonts w:asciiTheme="majorBidi" w:hAnsiTheme="majorBidi" w:cstheme="majorBidi"/>
          <w:sz w:val="20"/>
          <w:szCs w:val="20"/>
        </w:rPr>
        <w:t>.</w:t>
      </w:r>
    </w:p>
    <w:p w:rsidR="001617DD" w:rsidRPr="00990D85" w:rsidRDefault="001617DD" w:rsidP="001617DD">
      <w:pPr>
        <w:rPr>
          <w:rStyle w:val="posted-on"/>
          <w:rFonts w:asciiTheme="majorBidi" w:hAnsiTheme="majorBidi" w:cstheme="majorBidi"/>
          <w:sz w:val="20"/>
          <w:szCs w:val="20"/>
        </w:rPr>
      </w:pPr>
    </w:p>
    <w:p w:rsidR="0038362D" w:rsidRPr="00990D85" w:rsidRDefault="0038362D" w:rsidP="0038362D">
      <w:pPr>
        <w:pStyle w:val="Titre1"/>
        <w:spacing w:before="0" w:beforeAutospacing="0" w:after="0" w:afterAutospacing="0"/>
        <w:rPr>
          <w:rFonts w:asciiTheme="majorBidi" w:hAnsiTheme="majorBidi" w:cstheme="majorBidi"/>
          <w:b w:val="0"/>
          <w:bCs w:val="0"/>
          <w:sz w:val="20"/>
          <w:szCs w:val="20"/>
        </w:rPr>
      </w:pPr>
      <w:proofErr w:type="spellStart"/>
      <w:r w:rsidRPr="00990D85">
        <w:rPr>
          <w:rFonts w:asciiTheme="majorBidi" w:hAnsiTheme="majorBidi" w:cstheme="majorBidi"/>
          <w:b w:val="0"/>
          <w:bCs w:val="0"/>
          <w:sz w:val="20"/>
          <w:szCs w:val="20"/>
        </w:rPr>
        <w:t>Dubasque</w:t>
      </w:r>
      <w:proofErr w:type="spellEnd"/>
      <w:r w:rsidRPr="00990D85">
        <w:rPr>
          <w:rFonts w:asciiTheme="majorBidi" w:hAnsiTheme="majorBidi" w:cstheme="majorBidi"/>
          <w:b w:val="0"/>
          <w:bCs w:val="0"/>
          <w:sz w:val="20"/>
          <w:szCs w:val="20"/>
        </w:rPr>
        <w:t xml:space="preserve"> D., Qu’est-ce que la vulnérabilité ? Quelles en sont les différentes approches ?, </w:t>
      </w:r>
      <w:hyperlink r:id="rId14" w:history="1">
        <w:r w:rsidRPr="00990D85">
          <w:rPr>
            <w:rStyle w:val="Lienhypertexte"/>
            <w:rFonts w:asciiTheme="majorBidi" w:hAnsiTheme="majorBidi" w:cstheme="majorBidi"/>
            <w:b w:val="0"/>
            <w:bCs w:val="0"/>
            <w:color w:val="auto"/>
            <w:sz w:val="20"/>
            <w:szCs w:val="20"/>
            <w:u w:val="none"/>
          </w:rPr>
          <w:t>Ecrire Pour et sur le Travail Social</w:t>
        </w:r>
      </w:hyperlink>
      <w:r w:rsidRPr="00990D85">
        <w:rPr>
          <w:rFonts w:asciiTheme="majorBidi" w:hAnsiTheme="majorBidi" w:cstheme="majorBidi"/>
          <w:b w:val="0"/>
          <w:bCs w:val="0"/>
          <w:sz w:val="20"/>
          <w:szCs w:val="20"/>
        </w:rPr>
        <w:t xml:space="preserve"> , 2018. https://dubasque.org/2018/10/19/quest-ce-que-la-vulnerabilite/. </w:t>
      </w:r>
    </w:p>
    <w:p w:rsidR="001617DD" w:rsidRPr="0038362D" w:rsidRDefault="001617DD" w:rsidP="001617DD">
      <w:pPr>
        <w:rPr>
          <w:rFonts w:asciiTheme="majorBidi" w:eastAsia="Times New Roman" w:hAnsiTheme="majorBidi" w:cstheme="majorBidi"/>
          <w:lang w:eastAsia="fr-FR"/>
        </w:rPr>
      </w:pPr>
    </w:p>
    <w:p w:rsidR="001617DD" w:rsidRPr="0038362D" w:rsidRDefault="001617DD" w:rsidP="001617DD">
      <w:pPr>
        <w:spacing w:before="100" w:beforeAutospacing="1" w:after="100" w:afterAutospacing="1"/>
        <w:jc w:val="center"/>
        <w:outlineLvl w:val="0"/>
        <w:rPr>
          <w:rFonts w:asciiTheme="majorBidi" w:eastAsia="Times New Roman" w:hAnsiTheme="majorBidi" w:cstheme="majorBidi"/>
          <w:b/>
          <w:bCs/>
          <w:kern w:val="36"/>
          <w:lang w:eastAsia="fr-FR"/>
        </w:rPr>
      </w:pPr>
    </w:p>
    <w:p w:rsidR="001617DD" w:rsidRPr="0038362D" w:rsidRDefault="001617DD" w:rsidP="001617DD">
      <w:pPr>
        <w:rPr>
          <w:rFonts w:asciiTheme="majorBidi" w:eastAsia="Times New Roman" w:hAnsiTheme="majorBidi" w:cstheme="majorBidi"/>
          <w:lang w:eastAsia="fr-FR"/>
        </w:rPr>
      </w:pPr>
    </w:p>
    <w:sectPr w:rsidR="001617DD" w:rsidRPr="0038362D" w:rsidSect="00BB2C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A02E37"/>
    <w:multiLevelType w:val="hybridMultilevel"/>
    <w:tmpl w:val="EA5EAB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1D2978"/>
    <w:rsid w:val="0003160E"/>
    <w:rsid w:val="0003370C"/>
    <w:rsid w:val="00076886"/>
    <w:rsid w:val="00085492"/>
    <w:rsid w:val="00093E25"/>
    <w:rsid w:val="00131FF1"/>
    <w:rsid w:val="001617DD"/>
    <w:rsid w:val="0017473E"/>
    <w:rsid w:val="001D1946"/>
    <w:rsid w:val="001D2978"/>
    <w:rsid w:val="00301FE4"/>
    <w:rsid w:val="003253B0"/>
    <w:rsid w:val="0038362D"/>
    <w:rsid w:val="003F0DED"/>
    <w:rsid w:val="0045420B"/>
    <w:rsid w:val="005E6609"/>
    <w:rsid w:val="00734C73"/>
    <w:rsid w:val="007C3D79"/>
    <w:rsid w:val="0080362C"/>
    <w:rsid w:val="00912B15"/>
    <w:rsid w:val="00962EC9"/>
    <w:rsid w:val="00971192"/>
    <w:rsid w:val="00990D85"/>
    <w:rsid w:val="009E0F23"/>
    <w:rsid w:val="00A10815"/>
    <w:rsid w:val="00A2120B"/>
    <w:rsid w:val="00A85541"/>
    <w:rsid w:val="00AB5CC0"/>
    <w:rsid w:val="00AE0F17"/>
    <w:rsid w:val="00BB2C93"/>
    <w:rsid w:val="00BB47CF"/>
    <w:rsid w:val="00D60CC5"/>
    <w:rsid w:val="00D61CAA"/>
    <w:rsid w:val="00D823C9"/>
    <w:rsid w:val="00D847C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2C93"/>
  </w:style>
  <w:style w:type="paragraph" w:styleId="Titre1">
    <w:name w:val="heading 1"/>
    <w:basedOn w:val="Normal"/>
    <w:link w:val="Titre1Car"/>
    <w:uiPriority w:val="9"/>
    <w:qFormat/>
    <w:rsid w:val="0038362D"/>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7C3D79"/>
    <w:rPr>
      <w:color w:val="0000FF"/>
      <w:u w:val="single"/>
    </w:rPr>
  </w:style>
  <w:style w:type="character" w:customStyle="1" w:styleId="posted-on">
    <w:name w:val="posted-on"/>
    <w:basedOn w:val="Policepardfaut"/>
    <w:rsid w:val="007C3D79"/>
  </w:style>
  <w:style w:type="character" w:customStyle="1" w:styleId="author">
    <w:name w:val="author"/>
    <w:basedOn w:val="Policepardfaut"/>
    <w:rsid w:val="007C3D79"/>
  </w:style>
  <w:style w:type="character" w:customStyle="1" w:styleId="screen-reader-text">
    <w:name w:val="screen-reader-text"/>
    <w:basedOn w:val="Policepardfaut"/>
    <w:rsid w:val="001617DD"/>
  </w:style>
  <w:style w:type="paragraph" w:customStyle="1" w:styleId="site-title">
    <w:name w:val="site-title"/>
    <w:basedOn w:val="Normal"/>
    <w:rsid w:val="0038362D"/>
    <w:pPr>
      <w:spacing w:before="100" w:beforeAutospacing="1" w:after="100" w:afterAutospacing="1"/>
    </w:pPr>
    <w:rPr>
      <w:rFonts w:ascii="Times New Roman" w:eastAsia="Times New Roman" w:hAnsi="Times New Roman" w:cs="Times New Roman"/>
      <w:sz w:val="24"/>
      <w:szCs w:val="24"/>
      <w:lang w:eastAsia="fr-FR"/>
    </w:rPr>
  </w:style>
  <w:style w:type="paragraph" w:customStyle="1" w:styleId="site-description">
    <w:name w:val="site-description"/>
    <w:basedOn w:val="Normal"/>
    <w:rsid w:val="0038362D"/>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Titre1Car">
    <w:name w:val="Titre 1 Car"/>
    <w:basedOn w:val="Policepardfaut"/>
    <w:link w:val="Titre1"/>
    <w:uiPriority w:val="9"/>
    <w:rsid w:val="0038362D"/>
    <w:rPr>
      <w:rFonts w:ascii="Times New Roman" w:eastAsia="Times New Roman" w:hAnsi="Times New Roman" w:cs="Times New Roman"/>
      <w:b/>
      <w:bCs/>
      <w:kern w:val="36"/>
      <w:sz w:val="48"/>
      <w:szCs w:val="48"/>
      <w:lang w:eastAsia="fr-FR"/>
    </w:rPr>
  </w:style>
  <w:style w:type="paragraph" w:styleId="Paragraphedeliste">
    <w:name w:val="List Paragraph"/>
    <w:basedOn w:val="Normal"/>
    <w:uiPriority w:val="34"/>
    <w:qFormat/>
    <w:rsid w:val="00A85541"/>
    <w:pPr>
      <w:ind w:left="720"/>
      <w:contextualSpacing/>
    </w:pPr>
  </w:style>
</w:styles>
</file>

<file path=word/webSettings.xml><?xml version="1.0" encoding="utf-8"?>
<w:webSettings xmlns:r="http://schemas.openxmlformats.org/officeDocument/2006/relationships" xmlns:w="http://schemas.openxmlformats.org/wordprocessingml/2006/main">
  <w:divs>
    <w:div w:id="852913512">
      <w:bodyDiv w:val="1"/>
      <w:marLeft w:val="0"/>
      <w:marRight w:val="0"/>
      <w:marTop w:val="0"/>
      <w:marBottom w:val="0"/>
      <w:divBdr>
        <w:top w:val="none" w:sz="0" w:space="0" w:color="auto"/>
        <w:left w:val="none" w:sz="0" w:space="0" w:color="auto"/>
        <w:bottom w:val="none" w:sz="0" w:space="0" w:color="auto"/>
        <w:right w:val="none" w:sz="0" w:space="0" w:color="auto"/>
      </w:divBdr>
    </w:div>
    <w:div w:id="2098860848">
      <w:bodyDiv w:val="1"/>
      <w:marLeft w:val="0"/>
      <w:marRight w:val="0"/>
      <w:marTop w:val="0"/>
      <w:marBottom w:val="0"/>
      <w:divBdr>
        <w:top w:val="none" w:sz="0" w:space="0" w:color="auto"/>
        <w:left w:val="none" w:sz="0" w:space="0" w:color="auto"/>
        <w:bottom w:val="none" w:sz="0" w:space="0" w:color="auto"/>
        <w:right w:val="none" w:sz="0" w:space="0" w:color="auto"/>
      </w:divBdr>
      <w:divsChild>
        <w:div w:id="1639843774">
          <w:marLeft w:val="0"/>
          <w:marRight w:val="0"/>
          <w:marTop w:val="0"/>
          <w:marBottom w:val="0"/>
          <w:divBdr>
            <w:top w:val="none" w:sz="0" w:space="0" w:color="auto"/>
            <w:left w:val="none" w:sz="0" w:space="0" w:color="auto"/>
            <w:bottom w:val="none" w:sz="0" w:space="0" w:color="auto"/>
            <w:right w:val="none" w:sz="0" w:space="0" w:color="auto"/>
          </w:divBdr>
          <w:divsChild>
            <w:div w:id="159824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gito.hypotheses.org/27" TargetMode="External"/><Relationship Id="rId13" Type="http://schemas.openxmlformats.org/officeDocument/2006/relationships/hyperlink" Target="https://cogito.hypotheses.org/27" TargetMode="External"/><Relationship Id="rId3" Type="http://schemas.openxmlformats.org/officeDocument/2006/relationships/settings" Target="settings.xml"/><Relationship Id="rId7" Type="http://schemas.openxmlformats.org/officeDocument/2006/relationships/hyperlink" Target="https://cogito.hypotheses.org/author/gem" TargetMode="External"/><Relationship Id="rId12" Type="http://schemas.openxmlformats.org/officeDocument/2006/relationships/hyperlink" Target="https://cogito.hypotheses.org/author/ge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ogito.hypotheses.org/27" TargetMode="External"/><Relationship Id="rId11" Type="http://schemas.openxmlformats.org/officeDocument/2006/relationships/hyperlink" Target="https://cogito.hypotheses.org/27" TargetMode="External"/><Relationship Id="rId5" Type="http://schemas.openxmlformats.org/officeDocument/2006/relationships/hyperlink" Target="https://cogito.hypotheses.org/author/gem" TargetMode="External"/><Relationship Id="rId15" Type="http://schemas.openxmlformats.org/officeDocument/2006/relationships/fontTable" Target="fontTable.xml"/><Relationship Id="rId10" Type="http://schemas.openxmlformats.org/officeDocument/2006/relationships/hyperlink" Target="https://cogito.hypotheses.org/27" TargetMode="External"/><Relationship Id="rId4" Type="http://schemas.openxmlformats.org/officeDocument/2006/relationships/webSettings" Target="webSettings.xml"/><Relationship Id="rId9" Type="http://schemas.openxmlformats.org/officeDocument/2006/relationships/hyperlink" Target="https://cogito.hypotheses.org/author/gem" TargetMode="External"/><Relationship Id="rId14" Type="http://schemas.openxmlformats.org/officeDocument/2006/relationships/hyperlink" Target="https://dubasque.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794</Words>
  <Characters>4372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cp:lastPrinted>2019-10-23T08:10:00Z</cp:lastPrinted>
  <dcterms:created xsi:type="dcterms:W3CDTF">2019-10-18T18:39:00Z</dcterms:created>
  <dcterms:modified xsi:type="dcterms:W3CDTF">2021-01-23T14:31:00Z</dcterms:modified>
</cp:coreProperties>
</file>