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15" w:rsidRDefault="00B47C15" w:rsidP="00A16020">
      <w:pPr>
        <w:pStyle w:val="Titre3"/>
        <w:shd w:val="clear" w:color="auto" w:fill="FFFFFF"/>
        <w:spacing w:before="0" w:beforeAutospacing="0" w:after="0" w:afterAutospacing="0"/>
        <w:rPr>
          <w:rFonts w:ascii="Arial" w:hAnsi="Arial" w:cs="Arial"/>
          <w:color w:val="515151"/>
          <w:sz w:val="20"/>
          <w:szCs w:val="20"/>
          <w:shd w:val="clear" w:color="auto" w:fill="FFFFFF"/>
        </w:rPr>
      </w:pPr>
    </w:p>
    <w:p w:rsidR="00B47C15" w:rsidRDefault="00B47C15" w:rsidP="00A16020">
      <w:pPr>
        <w:pStyle w:val="Titre3"/>
        <w:shd w:val="clear" w:color="auto" w:fill="FFFFFF"/>
        <w:spacing w:before="0" w:beforeAutospacing="0" w:after="0" w:afterAutospacing="0"/>
        <w:rPr>
          <w:rFonts w:ascii="Arial" w:hAnsi="Arial" w:cs="Arial"/>
          <w:color w:val="515151"/>
          <w:sz w:val="20"/>
          <w:szCs w:val="20"/>
          <w:shd w:val="clear" w:color="auto" w:fill="FFFFFF"/>
        </w:rPr>
      </w:pPr>
    </w:p>
    <w:p w:rsidR="00B47C15" w:rsidRDefault="00B47C15" w:rsidP="00A16020">
      <w:pPr>
        <w:pStyle w:val="Titre3"/>
        <w:shd w:val="clear" w:color="auto" w:fill="FFFFFF"/>
        <w:spacing w:before="0" w:beforeAutospacing="0" w:after="0" w:afterAutospacing="0"/>
        <w:rPr>
          <w:rFonts w:ascii="Arial" w:hAnsi="Arial" w:cs="Arial"/>
          <w:color w:val="515151"/>
          <w:sz w:val="20"/>
          <w:szCs w:val="20"/>
          <w:shd w:val="clear" w:color="auto" w:fill="FFFFFF"/>
        </w:rPr>
      </w:pPr>
    </w:p>
    <w:p w:rsidR="00CA2BE3" w:rsidRDefault="00CA2BE3" w:rsidP="00A16020">
      <w:pPr>
        <w:pStyle w:val="Titre3"/>
        <w:shd w:val="clear" w:color="auto" w:fill="FFFFFF"/>
        <w:spacing w:before="0" w:beforeAutospacing="0" w:after="0" w:afterAutospacing="0"/>
        <w:rPr>
          <w:rFonts w:ascii="Arial" w:hAnsi="Arial" w:cs="Arial"/>
          <w:color w:val="515151"/>
          <w:sz w:val="20"/>
          <w:szCs w:val="20"/>
          <w:shd w:val="clear" w:color="auto" w:fill="FFFFFF"/>
        </w:rPr>
      </w:pPr>
    </w:p>
    <w:p w:rsidR="00CA2BE3" w:rsidRDefault="00CA2BE3" w:rsidP="00A16020">
      <w:pPr>
        <w:pStyle w:val="Titre3"/>
        <w:shd w:val="clear" w:color="auto" w:fill="FFFFFF"/>
        <w:spacing w:before="0" w:beforeAutospacing="0" w:after="0" w:afterAutospacing="0"/>
        <w:rPr>
          <w:rFonts w:ascii="Arial" w:hAnsi="Arial" w:cs="Arial"/>
          <w:color w:val="515151"/>
          <w:sz w:val="20"/>
          <w:szCs w:val="20"/>
          <w:shd w:val="clear" w:color="auto" w:fill="FFFFFF"/>
        </w:rPr>
      </w:pPr>
    </w:p>
    <w:p w:rsidR="00CA2BE3" w:rsidRDefault="00CA2BE3" w:rsidP="00A16020">
      <w:pPr>
        <w:pStyle w:val="Titre3"/>
        <w:shd w:val="clear" w:color="auto" w:fill="FFFFFF"/>
        <w:spacing w:before="0" w:beforeAutospacing="0" w:after="0" w:afterAutospacing="0"/>
        <w:rPr>
          <w:rFonts w:ascii="Arial" w:hAnsi="Arial" w:cs="Arial"/>
          <w:color w:val="515151"/>
          <w:sz w:val="20"/>
          <w:szCs w:val="20"/>
          <w:shd w:val="clear" w:color="auto" w:fill="FFFFFF"/>
        </w:rPr>
      </w:pPr>
    </w:p>
    <w:p w:rsidR="00CA2BE3" w:rsidRDefault="00CA2BE3" w:rsidP="00A16020">
      <w:pPr>
        <w:pStyle w:val="Titre3"/>
        <w:shd w:val="clear" w:color="auto" w:fill="FFFFFF"/>
        <w:spacing w:before="0" w:beforeAutospacing="0" w:after="0" w:afterAutospacing="0"/>
        <w:rPr>
          <w:rFonts w:ascii="Arial" w:hAnsi="Arial" w:cs="Arial"/>
          <w:color w:val="515151"/>
          <w:sz w:val="20"/>
          <w:szCs w:val="20"/>
          <w:shd w:val="clear" w:color="auto" w:fill="FFFFFF"/>
        </w:rPr>
      </w:pPr>
    </w:p>
    <w:p w:rsidR="00CA2BE3" w:rsidRDefault="00CA2BE3" w:rsidP="00CA2BE3">
      <w:pPr>
        <w:jc w:val="center"/>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68480" behindDoc="1" locked="0" layoutInCell="1" allowOverlap="1">
            <wp:simplePos x="0" y="0"/>
            <wp:positionH relativeFrom="column">
              <wp:posOffset>1529080</wp:posOffset>
            </wp:positionH>
            <wp:positionV relativeFrom="paragraph">
              <wp:posOffset>-499745</wp:posOffset>
            </wp:positionV>
            <wp:extent cx="2449830" cy="1143000"/>
            <wp:effectExtent l="19050" t="0" r="762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449830" cy="1143000"/>
                    </a:xfrm>
                    <a:prstGeom prst="rect">
                      <a:avLst/>
                    </a:prstGeom>
                    <a:noFill/>
                  </pic:spPr>
                </pic:pic>
              </a:graphicData>
            </a:graphic>
          </wp:anchor>
        </w:drawing>
      </w:r>
    </w:p>
    <w:p w:rsidR="00CA2BE3" w:rsidRDefault="00CA2BE3" w:rsidP="00CA2BE3">
      <w:pPr>
        <w:jc w:val="center"/>
        <w:rPr>
          <w:rFonts w:asciiTheme="majorBidi" w:hAnsiTheme="majorBidi" w:cstheme="majorBidi"/>
          <w:sz w:val="24"/>
          <w:szCs w:val="24"/>
        </w:rPr>
      </w:pPr>
    </w:p>
    <w:p w:rsidR="00CA2BE3" w:rsidRDefault="00CA2BE3" w:rsidP="00CA2BE3">
      <w:pPr>
        <w:jc w:val="center"/>
        <w:rPr>
          <w:rFonts w:asciiTheme="majorBidi" w:hAnsiTheme="majorBidi" w:cstheme="majorBidi"/>
          <w:sz w:val="24"/>
          <w:szCs w:val="24"/>
        </w:rPr>
      </w:pPr>
      <w:r>
        <w:rPr>
          <w:rFonts w:asciiTheme="majorBidi" w:hAnsiTheme="majorBidi" w:cstheme="majorBidi"/>
          <w:sz w:val="24"/>
          <w:szCs w:val="24"/>
        </w:rPr>
        <w:t>Université de A/ Mira Bejaia</w:t>
      </w:r>
    </w:p>
    <w:p w:rsidR="00CA2BE3" w:rsidRDefault="00CA2BE3" w:rsidP="00CA2BE3">
      <w:pPr>
        <w:jc w:val="center"/>
        <w:rPr>
          <w:rFonts w:asciiTheme="majorBidi" w:hAnsiTheme="majorBidi" w:cstheme="majorBidi"/>
          <w:sz w:val="24"/>
          <w:szCs w:val="24"/>
        </w:rPr>
      </w:pPr>
      <w:r>
        <w:rPr>
          <w:rFonts w:asciiTheme="majorBidi" w:hAnsiTheme="majorBidi" w:cstheme="majorBidi"/>
          <w:sz w:val="24"/>
          <w:szCs w:val="24"/>
        </w:rPr>
        <w:t>Faculté des Sciences Humaines et Sociales</w:t>
      </w:r>
    </w:p>
    <w:p w:rsidR="00CA2BE3" w:rsidRDefault="00CA2BE3" w:rsidP="00CA2BE3">
      <w:pPr>
        <w:jc w:val="center"/>
        <w:rPr>
          <w:rFonts w:asciiTheme="majorBidi" w:hAnsiTheme="majorBidi" w:cstheme="majorBidi"/>
          <w:sz w:val="24"/>
          <w:szCs w:val="24"/>
        </w:rPr>
      </w:pPr>
      <w:r>
        <w:rPr>
          <w:rFonts w:asciiTheme="majorBidi" w:hAnsiTheme="majorBidi" w:cstheme="majorBidi"/>
          <w:sz w:val="24"/>
          <w:szCs w:val="24"/>
        </w:rPr>
        <w:t>Département des Sciences Sociales</w:t>
      </w:r>
    </w:p>
    <w:p w:rsidR="00CA2BE3" w:rsidRDefault="00CA2BE3" w:rsidP="00CA2BE3">
      <w:pPr>
        <w:rPr>
          <w:rFonts w:asciiTheme="majorBidi" w:hAnsiTheme="majorBidi" w:cstheme="majorBidi"/>
          <w:sz w:val="24"/>
          <w:szCs w:val="24"/>
        </w:rPr>
      </w:pPr>
      <w:r>
        <w:rPr>
          <w:rFonts w:asciiTheme="majorBidi" w:hAnsiTheme="majorBidi" w:cstheme="majorBidi"/>
          <w:sz w:val="24"/>
          <w:szCs w:val="24"/>
        </w:rPr>
        <w:t>Module : Sociologie du corps</w:t>
      </w:r>
    </w:p>
    <w:p w:rsidR="00CA2BE3" w:rsidRDefault="00CA2BE3" w:rsidP="00CA2BE3">
      <w:pPr>
        <w:rPr>
          <w:rFonts w:asciiTheme="majorBidi" w:hAnsiTheme="majorBidi" w:cstheme="majorBidi"/>
          <w:sz w:val="24"/>
          <w:szCs w:val="24"/>
        </w:rPr>
      </w:pPr>
      <w:r>
        <w:rPr>
          <w:rFonts w:asciiTheme="majorBidi" w:hAnsiTheme="majorBidi" w:cstheme="majorBidi"/>
          <w:sz w:val="24"/>
          <w:szCs w:val="24"/>
        </w:rPr>
        <w:t>Chargée du module : M</w:t>
      </w:r>
      <w:r>
        <w:rPr>
          <w:rFonts w:asciiTheme="majorBidi" w:hAnsiTheme="majorBidi" w:cstheme="majorBidi"/>
          <w:sz w:val="24"/>
          <w:szCs w:val="24"/>
          <w:vertAlign w:val="superscript"/>
        </w:rPr>
        <w:t xml:space="preserve">elle  </w:t>
      </w:r>
      <w:r>
        <w:rPr>
          <w:rFonts w:asciiTheme="majorBidi" w:hAnsiTheme="majorBidi" w:cstheme="majorBidi"/>
          <w:sz w:val="24"/>
          <w:szCs w:val="24"/>
        </w:rPr>
        <w:t>M. MEDJKOUNE</w:t>
      </w:r>
    </w:p>
    <w:p w:rsidR="00CA2BE3" w:rsidRDefault="00CA2BE3" w:rsidP="00CA2BE3">
      <w:pPr>
        <w:rPr>
          <w:rFonts w:asciiTheme="majorBidi" w:hAnsiTheme="majorBidi" w:cstheme="majorBidi"/>
          <w:sz w:val="24"/>
          <w:szCs w:val="24"/>
        </w:rPr>
      </w:pPr>
      <w:r>
        <w:rPr>
          <w:rFonts w:asciiTheme="majorBidi" w:hAnsiTheme="majorBidi" w:cstheme="majorBidi"/>
          <w:sz w:val="24"/>
          <w:szCs w:val="24"/>
        </w:rPr>
        <w:t>Année universitaire : 2020/2021</w:t>
      </w:r>
    </w:p>
    <w:p w:rsidR="00CA2BE3" w:rsidRDefault="00CA2BE3" w:rsidP="00CA2BE3">
      <w:pPr>
        <w:rPr>
          <w:rFonts w:asciiTheme="majorBidi" w:hAnsiTheme="majorBidi" w:cstheme="majorBidi"/>
          <w:sz w:val="24"/>
          <w:szCs w:val="24"/>
        </w:rPr>
      </w:pPr>
      <w:r>
        <w:rPr>
          <w:rFonts w:asciiTheme="majorBidi" w:hAnsiTheme="majorBidi" w:cstheme="majorBidi"/>
          <w:sz w:val="24"/>
          <w:szCs w:val="24"/>
        </w:rPr>
        <w:t>Semestre : 1</w:t>
      </w:r>
    </w:p>
    <w:p w:rsidR="00CA2BE3" w:rsidRPr="00504C00" w:rsidRDefault="00CA2BE3" w:rsidP="00504C00">
      <w:pPr>
        <w:rPr>
          <w:rFonts w:asciiTheme="majorBidi" w:hAnsiTheme="majorBidi" w:cstheme="majorBidi"/>
          <w:bCs/>
          <w:sz w:val="24"/>
          <w:szCs w:val="24"/>
        </w:rPr>
      </w:pPr>
      <w:r w:rsidRPr="00AD63C3">
        <w:rPr>
          <w:rFonts w:ascii="Arial" w:eastAsia="Arial" w:hAnsi="Arial"/>
          <w:b/>
          <w:sz w:val="24"/>
        </w:rPr>
        <w:t xml:space="preserve"> </w:t>
      </w:r>
      <w:r w:rsidRPr="00AD63C3">
        <w:rPr>
          <w:rFonts w:asciiTheme="majorBidi" w:eastAsia="Arial" w:hAnsiTheme="majorBidi" w:cstheme="majorBidi"/>
          <w:bCs/>
          <w:sz w:val="24"/>
        </w:rPr>
        <w:t>Formation Master</w:t>
      </w:r>
      <w:r>
        <w:rPr>
          <w:rFonts w:asciiTheme="majorBidi" w:eastAsia="Arial" w:hAnsiTheme="majorBidi" w:cstheme="majorBidi"/>
          <w:bCs/>
          <w:sz w:val="24"/>
        </w:rPr>
        <w:t xml:space="preserve"> 1</w:t>
      </w:r>
      <w:r w:rsidRPr="00AD63C3">
        <w:rPr>
          <w:rFonts w:asciiTheme="majorBidi" w:eastAsia="Arial" w:hAnsiTheme="majorBidi" w:cstheme="majorBidi"/>
          <w:bCs/>
          <w:sz w:val="24"/>
        </w:rPr>
        <w:t xml:space="preserve"> </w:t>
      </w:r>
      <w:r w:rsidR="001D6A06">
        <w:rPr>
          <w:rFonts w:asciiTheme="majorBidi" w:eastAsia="Arial" w:hAnsiTheme="majorBidi" w:cstheme="majorBidi"/>
          <w:bCs/>
          <w:sz w:val="24"/>
        </w:rPr>
        <w:t>en sociologie de la santé</w:t>
      </w:r>
    </w:p>
    <w:p w:rsidR="00CA2BE3" w:rsidRDefault="00CA2BE3" w:rsidP="00A16020">
      <w:pPr>
        <w:pStyle w:val="Titre3"/>
        <w:shd w:val="clear" w:color="auto" w:fill="FFFFFF"/>
        <w:spacing w:before="0" w:beforeAutospacing="0" w:after="0" w:afterAutospacing="0"/>
        <w:rPr>
          <w:rFonts w:asciiTheme="majorBidi" w:hAnsiTheme="majorBidi" w:cstheme="majorBidi"/>
          <w:color w:val="515151"/>
          <w:sz w:val="24"/>
          <w:szCs w:val="24"/>
          <w:shd w:val="clear" w:color="auto" w:fill="FFFFFF"/>
        </w:rPr>
      </w:pPr>
    </w:p>
    <w:p w:rsidR="00CA2BE3" w:rsidRPr="00DF57BC" w:rsidRDefault="00CA2BE3" w:rsidP="00A16020">
      <w:pPr>
        <w:pStyle w:val="Titre3"/>
        <w:shd w:val="clear" w:color="auto" w:fill="FFFFFF"/>
        <w:spacing w:before="0" w:beforeAutospacing="0" w:after="0" w:afterAutospacing="0"/>
        <w:rPr>
          <w:rFonts w:asciiTheme="majorBidi" w:hAnsiTheme="majorBidi" w:cstheme="majorBidi"/>
          <w:color w:val="515151"/>
          <w:sz w:val="24"/>
          <w:szCs w:val="24"/>
          <w:shd w:val="clear" w:color="auto" w:fill="FFFFFF"/>
        </w:rPr>
      </w:pPr>
    </w:p>
    <w:p w:rsidR="00E311E4" w:rsidRPr="00643FC7" w:rsidRDefault="00DF57BC" w:rsidP="00E311E4">
      <w:pPr>
        <w:pStyle w:val="Titre3"/>
        <w:shd w:val="clear" w:color="auto" w:fill="FFFFFF"/>
        <w:spacing w:before="0" w:beforeAutospacing="0" w:after="0" w:afterAutospacing="0"/>
        <w:rPr>
          <w:rFonts w:asciiTheme="majorBidi" w:hAnsiTheme="majorBidi" w:cstheme="majorBidi"/>
          <w:color w:val="000000" w:themeColor="text1"/>
          <w:sz w:val="24"/>
          <w:szCs w:val="24"/>
          <w:shd w:val="clear" w:color="auto" w:fill="FFFFFF"/>
        </w:rPr>
      </w:pPr>
      <w:r w:rsidRPr="00643FC7">
        <w:rPr>
          <w:rFonts w:asciiTheme="majorBidi" w:hAnsiTheme="majorBidi" w:cstheme="majorBidi"/>
          <w:color w:val="000000" w:themeColor="text1"/>
          <w:sz w:val="24"/>
          <w:szCs w:val="24"/>
          <w:shd w:val="clear" w:color="auto" w:fill="FFFFFF"/>
        </w:rPr>
        <w:t>Introduction</w:t>
      </w:r>
    </w:p>
    <w:p w:rsidR="00504C00" w:rsidRDefault="00504C00" w:rsidP="00E311E4">
      <w:pPr>
        <w:pStyle w:val="Titre3"/>
        <w:shd w:val="clear" w:color="auto" w:fill="FFFFFF"/>
        <w:spacing w:before="0" w:beforeAutospacing="0" w:after="0" w:afterAutospacing="0" w:line="360" w:lineRule="auto"/>
        <w:jc w:val="both"/>
        <w:rPr>
          <w:rFonts w:asciiTheme="majorBidi" w:hAnsiTheme="majorBidi"/>
          <w:b w:val="0"/>
          <w:bCs w:val="0"/>
          <w:color w:val="000000"/>
          <w:sz w:val="24"/>
          <w:szCs w:val="24"/>
          <w:shd w:val="clear" w:color="auto" w:fill="FFFFFF"/>
        </w:rPr>
      </w:pPr>
    </w:p>
    <w:p w:rsidR="009014E3" w:rsidRPr="000B7037" w:rsidRDefault="00B47C15" w:rsidP="00E311E4">
      <w:pPr>
        <w:pStyle w:val="Titre3"/>
        <w:shd w:val="clear" w:color="auto" w:fill="FFFFFF"/>
        <w:spacing w:before="0" w:beforeAutospacing="0" w:after="0" w:afterAutospacing="0" w:line="360" w:lineRule="auto"/>
        <w:jc w:val="both"/>
        <w:rPr>
          <w:rFonts w:asciiTheme="majorBidi" w:hAnsiTheme="majorBidi" w:cstheme="majorBidi"/>
          <w:color w:val="515151"/>
          <w:sz w:val="24"/>
          <w:szCs w:val="24"/>
          <w:shd w:val="clear" w:color="auto" w:fill="FFFFFF"/>
        </w:rPr>
      </w:pPr>
      <w:r w:rsidRPr="00300D57">
        <w:rPr>
          <w:rFonts w:asciiTheme="majorBidi" w:hAnsiTheme="majorBidi"/>
          <w:b w:val="0"/>
          <w:bCs w:val="0"/>
          <w:color w:val="000000"/>
          <w:sz w:val="24"/>
          <w:szCs w:val="24"/>
          <w:shd w:val="clear" w:color="auto" w:fill="FFFFFF"/>
        </w:rPr>
        <w:t>Le corps est une réalité changeante d’une société à une autre, les images qui le définissent, les systèmes de connaissance qui cherchent à en élucider la nature, les rites qui le mettent socialement en scène, les performances qu’il accomplit sont étonnamment variées, contradictoires même. Le corps n’est pas une collection d’organes et de fonctions agencées selon les lois de l’anatomie et de la physiologie, mais d’abord une structure symbolique. En d’autres termes, le savoir biomédical, le savoir officiel du corps dans nos sociétés occidentales, est une représentation du corps parmi d’autres, efficace dans les pratiques qu’il soutient. Mais sont également efficaces dans les médecines qu’elles sous-tendent les visionsbien différentes du corps élaborées au sein d’autres cultures. Selon les sociétés, l’homme est créature de chair et d’os</w:t>
      </w:r>
      <w:r w:rsidR="00300D57">
        <w:rPr>
          <w:rStyle w:val="Appelnotedebasdep"/>
          <w:rFonts w:asciiTheme="majorBidi" w:hAnsiTheme="majorBidi"/>
          <w:b w:val="0"/>
          <w:bCs w:val="0"/>
          <w:color w:val="000000"/>
          <w:sz w:val="24"/>
          <w:szCs w:val="24"/>
          <w:shd w:val="clear" w:color="auto" w:fill="FFFFFF"/>
        </w:rPr>
        <w:footnoteReference w:id="2"/>
      </w:r>
      <w:r w:rsidRPr="00300D57">
        <w:rPr>
          <w:rFonts w:asciiTheme="majorBidi" w:hAnsiTheme="majorBidi"/>
          <w:b w:val="0"/>
          <w:bCs w:val="0"/>
          <w:color w:val="000000"/>
          <w:sz w:val="24"/>
          <w:szCs w:val="24"/>
          <w:shd w:val="clear" w:color="auto" w:fill="FFFFFF"/>
        </w:rPr>
        <w:t> .</w:t>
      </w:r>
      <w:r w:rsidR="009014E3" w:rsidRPr="009014E3">
        <w:rPr>
          <w:rFonts w:ascii="Calibri" w:hAnsi="Calibri"/>
          <w:b w:val="0"/>
          <w:bCs w:val="0"/>
          <w:color w:val="000000"/>
          <w:sz w:val="21"/>
          <w:szCs w:val="21"/>
          <w:shd w:val="clear" w:color="auto" w:fill="FFFFFF"/>
        </w:rPr>
        <w:t xml:space="preserve"> </w:t>
      </w:r>
      <w:r w:rsidR="004C434C" w:rsidRPr="000B7037">
        <w:rPr>
          <w:rFonts w:asciiTheme="majorBidi" w:hAnsiTheme="majorBidi" w:cstheme="majorBidi"/>
          <w:b w:val="0"/>
          <w:bCs w:val="0"/>
          <w:color w:val="000000"/>
          <w:sz w:val="24"/>
          <w:szCs w:val="24"/>
          <w:shd w:val="clear" w:color="auto" w:fill="FFFFFF"/>
        </w:rPr>
        <w:t>Ainsi, le corps est fondé sur ces trois éléments : de la  biologie, de  la psychologie et de la sociologie.</w:t>
      </w:r>
    </w:p>
    <w:p w:rsidR="00B47C15" w:rsidRPr="000B7037" w:rsidRDefault="00B47C15" w:rsidP="00E311E4">
      <w:pPr>
        <w:pStyle w:val="Titre3"/>
        <w:shd w:val="clear" w:color="auto" w:fill="FFFFFF"/>
        <w:spacing w:before="0" w:beforeAutospacing="0" w:after="0" w:afterAutospacing="0" w:line="360" w:lineRule="auto"/>
        <w:ind w:firstLine="708"/>
        <w:jc w:val="both"/>
        <w:rPr>
          <w:rFonts w:asciiTheme="majorBidi" w:hAnsiTheme="majorBidi" w:cstheme="majorBidi"/>
          <w:color w:val="515151"/>
          <w:sz w:val="24"/>
          <w:szCs w:val="24"/>
          <w:shd w:val="clear" w:color="auto" w:fill="FFFFFF"/>
        </w:rPr>
      </w:pPr>
    </w:p>
    <w:p w:rsidR="00E6133D" w:rsidRDefault="00E6133D" w:rsidP="00E6133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David LE BRETON a considéré le corps comme une entité de chaire et d’os mais aussi sociale et culturelle : «</w:t>
      </w:r>
      <w:r w:rsidRPr="001A1884">
        <w:rPr>
          <w:rFonts w:ascii="Times New Roman" w:hAnsi="Times New Roman" w:cs="Times New Roman"/>
          <w:i/>
          <w:sz w:val="24"/>
          <w:szCs w:val="24"/>
        </w:rPr>
        <w:t>le corps est une fausse évidence, il n’est pas une donnée sans équivoque, mais l’effet d’une élaboration sociale et culturelle</w:t>
      </w:r>
      <w:r>
        <w:rPr>
          <w:rFonts w:ascii="Times New Roman" w:hAnsi="Times New Roman" w:cs="Times New Roman"/>
          <w:sz w:val="24"/>
          <w:szCs w:val="24"/>
        </w:rPr>
        <w:t> »</w:t>
      </w:r>
      <w:r>
        <w:rPr>
          <w:rStyle w:val="Appelnotedebasdep"/>
          <w:rFonts w:ascii="Times New Roman" w:hAnsi="Times New Roman" w:cs="Times New Roman"/>
          <w:sz w:val="24"/>
          <w:szCs w:val="24"/>
        </w:rPr>
        <w:footnoteReference w:id="3"/>
      </w:r>
      <w:r>
        <w:rPr>
          <w:rFonts w:ascii="Times New Roman" w:hAnsi="Times New Roman" w:cs="Times New Roman"/>
          <w:sz w:val="24"/>
          <w:szCs w:val="24"/>
        </w:rPr>
        <w:t>.</w:t>
      </w:r>
    </w:p>
    <w:p w:rsidR="00736458" w:rsidRDefault="00066E36" w:rsidP="00B175B7">
      <w:pPr>
        <w:shd w:val="clear" w:color="auto" w:fill="FFFFFF"/>
        <w:spacing w:line="360" w:lineRule="auto"/>
        <w:jc w:val="both"/>
        <w:textAlignment w:val="baseline"/>
        <w:rPr>
          <w:rFonts w:asciiTheme="majorBidi" w:hAnsiTheme="majorBidi" w:cstheme="majorBidi"/>
          <w:color w:val="000000"/>
          <w:sz w:val="24"/>
          <w:szCs w:val="24"/>
          <w:shd w:val="clear" w:color="auto" w:fill="FFFFFF"/>
        </w:rPr>
      </w:pPr>
      <w:r>
        <w:rPr>
          <w:rFonts w:asciiTheme="majorBidi" w:hAnsiTheme="majorBidi" w:cstheme="majorBidi"/>
          <w:b/>
          <w:bCs/>
          <w:sz w:val="24"/>
          <w:szCs w:val="24"/>
        </w:rPr>
        <w:t>1.</w:t>
      </w:r>
      <w:r w:rsidR="000169CF" w:rsidRPr="00B175B7">
        <w:rPr>
          <w:rFonts w:asciiTheme="majorBidi" w:hAnsiTheme="majorBidi" w:cstheme="majorBidi"/>
          <w:b/>
          <w:bCs/>
          <w:sz w:val="24"/>
          <w:szCs w:val="24"/>
        </w:rPr>
        <w:t>Définition</w:t>
      </w:r>
      <w:r w:rsidR="003505BD" w:rsidRPr="00B175B7">
        <w:rPr>
          <w:rFonts w:asciiTheme="majorBidi" w:hAnsiTheme="majorBidi" w:cstheme="majorBidi"/>
          <w:b/>
          <w:bCs/>
          <w:sz w:val="24"/>
          <w:szCs w:val="24"/>
        </w:rPr>
        <w:t xml:space="preserve"> du corps en Islam</w:t>
      </w:r>
      <w:r w:rsidR="003505BD" w:rsidRPr="00B175B7">
        <w:rPr>
          <w:rFonts w:asciiTheme="majorBidi" w:hAnsiTheme="majorBidi" w:cstheme="majorBidi"/>
          <w:sz w:val="24"/>
          <w:szCs w:val="24"/>
        </w:rPr>
        <w:t> :</w:t>
      </w:r>
      <w:r w:rsidR="003F2ECC" w:rsidRPr="00B175B7">
        <w:rPr>
          <w:rFonts w:asciiTheme="majorBidi" w:hAnsiTheme="majorBidi" w:cstheme="majorBidi"/>
          <w:color w:val="000000"/>
          <w:sz w:val="24"/>
          <w:szCs w:val="24"/>
          <w:shd w:val="clear" w:color="auto" w:fill="FFFFFF"/>
        </w:rPr>
        <w:t xml:space="preserve"> Le corps dont il est question est un Corps de langage, de croyances, de mythes, beaucoup plus qu’un Corps anatomique, perçu à travers quelques mensurations anthropologiques ou biologiques. En fait, ce qui est retenu dépend de l’implication de ce Corps anthropologique dans une perspective exi</w:t>
      </w:r>
      <w:r w:rsidR="001F1B0D">
        <w:rPr>
          <w:rFonts w:asciiTheme="majorBidi" w:hAnsiTheme="majorBidi" w:cstheme="majorBidi"/>
          <w:color w:val="000000"/>
          <w:sz w:val="24"/>
          <w:szCs w:val="24"/>
          <w:shd w:val="clear" w:color="auto" w:fill="FFFFFF"/>
        </w:rPr>
        <w:t>stentielle, dans le contexte du</w:t>
      </w:r>
      <w:r w:rsidR="003F2ECC" w:rsidRPr="00B175B7">
        <w:rPr>
          <w:rFonts w:asciiTheme="majorBidi" w:hAnsiTheme="majorBidi" w:cstheme="majorBidi"/>
          <w:color w:val="000000"/>
          <w:sz w:val="24"/>
          <w:szCs w:val="24"/>
          <w:shd w:val="clear" w:color="auto" w:fill="FFFFFF"/>
        </w:rPr>
        <w:t xml:space="preserve">vécu. </w:t>
      </w:r>
    </w:p>
    <w:p w:rsidR="00F17E1F" w:rsidRPr="00824DD4" w:rsidRDefault="004075DB" w:rsidP="00824DD4">
      <w:pPr>
        <w:shd w:val="clear" w:color="auto" w:fill="FFFFFF"/>
        <w:spacing w:line="360" w:lineRule="auto"/>
        <w:jc w:val="both"/>
        <w:textAlignment w:val="baseline"/>
        <w:rPr>
          <w:rFonts w:asciiTheme="majorBidi" w:hAnsiTheme="majorBidi" w:cstheme="majorBidi"/>
          <w:b/>
          <w:bCs/>
          <w:color w:val="000000"/>
          <w:sz w:val="24"/>
          <w:szCs w:val="24"/>
        </w:rPr>
      </w:pPr>
      <w:r>
        <w:rPr>
          <w:rFonts w:asciiTheme="majorBidi" w:hAnsiTheme="majorBidi" w:cstheme="majorBidi"/>
          <w:b/>
          <w:bCs/>
          <w:color w:val="000000"/>
          <w:sz w:val="24"/>
          <w:szCs w:val="24"/>
          <w:shd w:val="clear" w:color="auto" w:fill="FFFFFF"/>
        </w:rPr>
        <w:t>2.</w:t>
      </w:r>
      <w:r w:rsidR="00736458" w:rsidRPr="00736458">
        <w:rPr>
          <w:rFonts w:asciiTheme="majorBidi" w:hAnsiTheme="majorBidi" w:cstheme="majorBidi"/>
          <w:b/>
          <w:bCs/>
          <w:color w:val="000000"/>
          <w:sz w:val="24"/>
          <w:szCs w:val="24"/>
          <w:shd w:val="clear" w:color="auto" w:fill="FFFFFF"/>
        </w:rPr>
        <w:t>Le corps dans la vision Islamique :</w:t>
      </w:r>
      <w:r w:rsidR="003F2ECC" w:rsidRPr="00736458">
        <w:rPr>
          <w:rFonts w:asciiTheme="majorBidi" w:hAnsiTheme="majorBidi" w:cstheme="majorBidi"/>
          <w:b/>
          <w:bCs/>
          <w:color w:val="000000"/>
          <w:sz w:val="24"/>
          <w:szCs w:val="24"/>
        </w:rPr>
        <w:br/>
      </w:r>
      <w:r w:rsidR="003F2ECC" w:rsidRPr="00B175B7">
        <w:rPr>
          <w:rFonts w:asciiTheme="majorBidi" w:hAnsiTheme="majorBidi" w:cstheme="majorBidi"/>
          <w:color w:val="000000"/>
          <w:sz w:val="24"/>
          <w:szCs w:val="24"/>
          <w:shd w:val="clear" w:color="auto" w:fill="FFFFFF"/>
        </w:rPr>
        <w:t>Le Corps en Islam est un élément actif du conditionnement social et culturel. Présent à tous les niveaux d’organisation formelle et informelle de la société, le Corps, dans la société musulmane, est l’aboutissement d’une civilisation donnée, un support de mémoire, une sorte d’archive vivante reflétant de nos jours les conflits entre les modèles de comportement traditionnel et l’adoption d’un code social occidental</w:t>
      </w:r>
      <w:r w:rsidR="003505BD" w:rsidRPr="00B175B7">
        <w:rPr>
          <w:rStyle w:val="Appelnotedebasdep"/>
          <w:rFonts w:asciiTheme="majorBidi" w:hAnsiTheme="majorBidi" w:cstheme="majorBidi"/>
          <w:color w:val="000000"/>
          <w:sz w:val="24"/>
          <w:szCs w:val="24"/>
          <w:shd w:val="clear" w:color="auto" w:fill="FFFFFF"/>
        </w:rPr>
        <w:footnoteReference w:id="4"/>
      </w:r>
      <w:r w:rsidR="003F2ECC" w:rsidRPr="00B175B7">
        <w:rPr>
          <w:rFonts w:asciiTheme="majorBidi" w:hAnsiTheme="majorBidi" w:cstheme="majorBidi"/>
          <w:color w:val="000000"/>
          <w:sz w:val="24"/>
          <w:szCs w:val="24"/>
          <w:shd w:val="clear" w:color="auto" w:fill="FFFFFF"/>
        </w:rPr>
        <w:t>.</w:t>
      </w:r>
    </w:p>
    <w:p w:rsidR="00F805AA" w:rsidRPr="00FD55AC" w:rsidRDefault="00F805AA" w:rsidP="00FD55AC">
      <w:pPr>
        <w:pStyle w:val="para"/>
        <w:spacing w:before="0" w:beforeAutospacing="0" w:after="203" w:afterAutospacing="0" w:line="360" w:lineRule="auto"/>
        <w:jc w:val="both"/>
        <w:rPr>
          <w:rFonts w:asciiTheme="majorBidi" w:hAnsiTheme="majorBidi" w:cstheme="majorBidi"/>
        </w:rPr>
      </w:pPr>
      <w:r w:rsidRPr="00FD55AC">
        <w:rPr>
          <w:rFonts w:asciiTheme="majorBidi" w:hAnsiTheme="majorBidi" w:cstheme="majorBidi"/>
        </w:rPr>
        <w:t>En islam, tout dépend de Dieu. </w:t>
      </w:r>
      <w:r w:rsidRPr="00FD55AC">
        <w:rPr>
          <w:rStyle w:val="Accentuation"/>
          <w:rFonts w:asciiTheme="majorBidi" w:hAnsiTheme="majorBidi" w:cstheme="majorBidi"/>
        </w:rPr>
        <w:t>Allahu akbar</w:t>
      </w:r>
      <w:r w:rsidRPr="00FD55AC">
        <w:rPr>
          <w:rFonts w:asciiTheme="majorBidi" w:hAnsiTheme="majorBidi" w:cstheme="majorBidi"/>
        </w:rPr>
        <w:t> : Dieu seul est grand, au point de faire douter de la consistance de la créature. Il est la Réalité vraie : « Tout périra sauf Sa Face » [Coran 22, 62 ; 31, 20]. Il est tellement unique qu’Il est séparé de tout. La profession de foi islamique rituelle déclare : « Il n’y a de divinité que Dieu, et Muhammad est l’Envoyé de Dieu », mais certains maîtres spirituels de l’islam – soufis – la traduisent : « Il n’y a de Réalité que Dieu » !</w:t>
      </w:r>
    </w:p>
    <w:p w:rsidR="00F805AA" w:rsidRPr="00FD55AC" w:rsidRDefault="00F805AA" w:rsidP="00FD55AC">
      <w:pPr>
        <w:pStyle w:val="para"/>
        <w:spacing w:before="0" w:beforeAutospacing="0" w:after="203" w:afterAutospacing="0" w:line="360" w:lineRule="auto"/>
        <w:jc w:val="both"/>
        <w:rPr>
          <w:rFonts w:asciiTheme="majorBidi" w:hAnsiTheme="majorBidi" w:cstheme="majorBidi"/>
        </w:rPr>
      </w:pPr>
      <w:r w:rsidRPr="00FD55AC">
        <w:rPr>
          <w:rFonts w:asciiTheme="majorBidi" w:hAnsiTheme="majorBidi" w:cstheme="majorBidi"/>
        </w:rPr>
        <w:t>Quelle place reste-t-il alors pour la créature, pour son corps ? Bien sûr, « Je suis plus près de vous que votre veine jugulaire » [50, 16], dit Dieu dans le Coran d’après les musulmans : c’est dire s’Il est proche, par Sa Science et Sa Présence, de toute la création. Mais la proximité « relationnelle », elle, reste compromise par une asymétrie absolue entre Lui et toute créature.</w:t>
      </w:r>
    </w:p>
    <w:p w:rsidR="00CF7135" w:rsidRPr="00CF7135" w:rsidRDefault="00F805AA" w:rsidP="00FD55AC">
      <w:pPr>
        <w:numPr>
          <w:ilvl w:val="0"/>
          <w:numId w:val="1"/>
        </w:numPr>
        <w:shd w:val="clear" w:color="auto" w:fill="FFFFFF"/>
        <w:spacing w:before="100" w:beforeAutospacing="1" w:after="100" w:afterAutospacing="1" w:line="360" w:lineRule="auto"/>
        <w:ind w:left="0"/>
        <w:jc w:val="both"/>
        <w:rPr>
          <w:color w:val="323232"/>
          <w:sz w:val="36"/>
          <w:szCs w:val="36"/>
        </w:rPr>
      </w:pPr>
      <w:r w:rsidRPr="00FD55AC">
        <w:rPr>
          <w:rFonts w:asciiTheme="majorBidi" w:hAnsiTheme="majorBidi" w:cstheme="majorBidi"/>
          <w:sz w:val="24"/>
          <w:szCs w:val="24"/>
        </w:rPr>
        <w:t>Cette distance interdit que l’on représente des êtres vivants dans le cadre du culte islamique, d’autant plus que ceux-ci ont pu être idolâtrés dans le passé. Le corps humain n’a donc pas droit de cité dans l’expression artistique cultuelle. S’est ainsi développé un art abstrait splendide, dont l’art hispano-mauresque offre un bon exemple, avec des décorations géométriques, épigraphiques – entrelacs de lettres arabes – et même florales</w:t>
      </w:r>
      <w:hyperlink r:id="rId9" w:anchor="no1" w:history="1">
        <w:r w:rsidR="00FD55AC">
          <w:rPr>
            <w:rStyle w:val="no"/>
            <w:rFonts w:asciiTheme="majorBidi" w:hAnsiTheme="majorBidi" w:cstheme="majorBidi"/>
            <w:b/>
            <w:bCs/>
            <w:color w:val="2BA39B"/>
            <w:sz w:val="24"/>
            <w:szCs w:val="24"/>
          </w:rPr>
          <w:t xml:space="preserve"> </w:t>
        </w:r>
        <w:r w:rsidRPr="00FD55AC">
          <w:rPr>
            <w:rStyle w:val="in-revue"/>
            <w:rFonts w:asciiTheme="majorBidi" w:hAnsiTheme="majorBidi" w:cstheme="majorBidi"/>
            <w:color w:val="000000"/>
            <w:sz w:val="24"/>
            <w:szCs w:val="24"/>
          </w:rPr>
          <w:t>Entrelacs de feuilles qui sont quand même des créatures…</w:t>
        </w:r>
      </w:hyperlink>
      <w:r w:rsidRPr="00FD55AC">
        <w:rPr>
          <w:rFonts w:asciiTheme="majorBidi" w:hAnsiTheme="majorBidi" w:cstheme="majorBidi"/>
          <w:sz w:val="24"/>
          <w:szCs w:val="24"/>
        </w:rPr>
        <w:t>. Aucune statue, ni icône, ni peinture d’être vivant, mais une magnifique vacuité dans laquelle le réel échappe, et qui porte à l’intemporel si typique de l’islam.</w:t>
      </w:r>
    </w:p>
    <w:p w:rsidR="001A5D70" w:rsidRPr="001A5D70" w:rsidRDefault="00CF7135" w:rsidP="00FD55AC">
      <w:pPr>
        <w:numPr>
          <w:ilvl w:val="0"/>
          <w:numId w:val="1"/>
        </w:numPr>
        <w:shd w:val="clear" w:color="auto" w:fill="FFFFFF"/>
        <w:spacing w:before="100" w:beforeAutospacing="1" w:after="100" w:afterAutospacing="1" w:line="360" w:lineRule="auto"/>
        <w:ind w:left="0"/>
        <w:jc w:val="both"/>
        <w:rPr>
          <w:color w:val="323232"/>
          <w:sz w:val="36"/>
          <w:szCs w:val="36"/>
        </w:rPr>
      </w:pPr>
      <w:r>
        <w:rPr>
          <w:rFonts w:asciiTheme="majorBidi" w:hAnsiTheme="majorBidi" w:cstheme="majorBidi"/>
          <w:sz w:val="24"/>
          <w:szCs w:val="24"/>
        </w:rPr>
        <w:lastRenderedPageBreak/>
        <w:t>En outre, le soin du corps</w:t>
      </w:r>
      <w:r w:rsidR="00930D6A" w:rsidRPr="00930D6A">
        <w:rPr>
          <w:b/>
          <w:bCs/>
          <w:color w:val="323232"/>
          <w:sz w:val="36"/>
          <w:szCs w:val="36"/>
        </w:rPr>
        <w:t xml:space="preserve"> </w:t>
      </w:r>
      <w:r w:rsidRPr="00CF7135">
        <w:rPr>
          <w:rFonts w:asciiTheme="majorBidi" w:hAnsiTheme="majorBidi" w:cstheme="majorBidi"/>
          <w:color w:val="323232"/>
          <w:sz w:val="24"/>
          <w:szCs w:val="24"/>
        </w:rPr>
        <w:t>est dans la main de Dieu Tout-puissant. Le musulman sera donc le gérant de son corps, lieutenant de Dieu, « calife » [2, 30], mais dans un cadre balisé et contrôlé par les volontés divines édictées par le Coran, la </w:t>
      </w:r>
      <w:r w:rsidRPr="00CF7135">
        <w:rPr>
          <w:rStyle w:val="Accentuation"/>
          <w:rFonts w:asciiTheme="majorBidi" w:hAnsiTheme="majorBidi" w:cstheme="majorBidi"/>
          <w:color w:val="323232"/>
          <w:sz w:val="24"/>
          <w:szCs w:val="24"/>
        </w:rPr>
        <w:t>sharî‘at</w:t>
      </w:r>
      <w:r w:rsidRPr="00CF7135">
        <w:rPr>
          <w:rFonts w:asciiTheme="majorBidi" w:hAnsiTheme="majorBidi" w:cstheme="majorBidi"/>
          <w:color w:val="323232"/>
          <w:sz w:val="24"/>
          <w:szCs w:val="24"/>
        </w:rPr>
        <w:t> et les </w:t>
      </w:r>
      <w:r w:rsidRPr="00CF7135">
        <w:rPr>
          <w:rStyle w:val="Accentuation"/>
          <w:rFonts w:asciiTheme="majorBidi" w:hAnsiTheme="majorBidi" w:cstheme="majorBidi"/>
          <w:color w:val="323232"/>
          <w:sz w:val="24"/>
          <w:szCs w:val="24"/>
        </w:rPr>
        <w:t>hadîths</w:t>
      </w:r>
      <w:r w:rsidRPr="00CF7135">
        <w:rPr>
          <w:rFonts w:asciiTheme="majorBidi" w:hAnsiTheme="majorBidi" w:cstheme="majorBidi"/>
          <w:color w:val="323232"/>
          <w:sz w:val="24"/>
          <w:szCs w:val="24"/>
        </w:rPr>
        <w:t>. Le </w:t>
      </w:r>
      <w:r w:rsidRPr="00CF7135">
        <w:rPr>
          <w:rStyle w:val="Accentuation"/>
          <w:rFonts w:asciiTheme="majorBidi" w:hAnsiTheme="majorBidi" w:cstheme="majorBidi"/>
          <w:color w:val="323232"/>
          <w:sz w:val="24"/>
          <w:szCs w:val="24"/>
        </w:rPr>
        <w:t>hadîth</w:t>
      </w:r>
      <w:r w:rsidRPr="00CF7135">
        <w:rPr>
          <w:rFonts w:asciiTheme="majorBidi" w:hAnsiTheme="majorBidi" w:cstheme="majorBidi"/>
          <w:color w:val="323232"/>
          <w:sz w:val="24"/>
          <w:szCs w:val="24"/>
        </w:rPr>
        <w:t> « Soignez-vous » exprime le souci constant de développer la médecine dont témoignent les musulmans, depuis les grands médecins issus des peuples conquis et à la suite de l’héritage antique d’Hippocrate et de Galien</w:t>
      </w:r>
      <w:r w:rsidR="0005515D">
        <w:rPr>
          <w:rFonts w:asciiTheme="majorBidi" w:hAnsiTheme="majorBidi" w:cstheme="majorBidi"/>
          <w:color w:val="323232"/>
          <w:sz w:val="24"/>
          <w:szCs w:val="24"/>
        </w:rPr>
        <w:t>.</w:t>
      </w:r>
      <w:r w:rsidR="001A5D70" w:rsidRPr="001A5D70">
        <w:rPr>
          <w:rFonts w:asciiTheme="majorBidi" w:hAnsiTheme="majorBidi" w:cstheme="majorBidi"/>
          <w:color w:val="000000" w:themeColor="text1"/>
          <w:shd w:val="clear" w:color="auto" w:fill="FFFFFF" w:themeFill="background1"/>
        </w:rPr>
        <w:t xml:space="preserve"> </w:t>
      </w:r>
    </w:p>
    <w:p w:rsidR="00FB29B5" w:rsidRPr="0062238F" w:rsidRDefault="001A5D70" w:rsidP="0062238F">
      <w:pPr>
        <w:numPr>
          <w:ilvl w:val="0"/>
          <w:numId w:val="1"/>
        </w:numPr>
        <w:shd w:val="clear" w:color="auto" w:fill="FFFFFF"/>
        <w:spacing w:before="100" w:beforeAutospacing="1" w:after="100" w:afterAutospacing="1" w:line="360" w:lineRule="auto"/>
        <w:ind w:left="0"/>
        <w:jc w:val="both"/>
        <w:rPr>
          <w:color w:val="323232"/>
          <w:sz w:val="36"/>
          <w:szCs w:val="36"/>
        </w:rPr>
      </w:pPr>
      <w:r w:rsidRPr="001A5D70">
        <w:rPr>
          <w:rFonts w:asciiTheme="majorBidi" w:hAnsiTheme="majorBidi" w:cstheme="majorBidi"/>
          <w:color w:val="000000" w:themeColor="text1"/>
          <w:shd w:val="clear" w:color="auto" w:fill="FFFFFF" w:themeFill="background1"/>
        </w:rPr>
        <w:t>En ce qui concerne les maladies, la question  « d’où vient la maladie », fait l’objet de</w:t>
      </w:r>
      <w:r>
        <w:rPr>
          <w:rFonts w:asciiTheme="majorBidi" w:hAnsiTheme="majorBidi" w:cstheme="majorBidi"/>
          <w:color w:val="000000" w:themeColor="text1"/>
          <w:shd w:val="clear" w:color="auto" w:fill="FFFFFF" w:themeFill="background1"/>
        </w:rPr>
        <w:t xml:space="preserve"> </w:t>
      </w:r>
      <w:r w:rsidRPr="001A5D70">
        <w:rPr>
          <w:rFonts w:asciiTheme="majorBidi" w:hAnsiTheme="majorBidi" w:cstheme="majorBidi"/>
          <w:color w:val="000000" w:themeColor="text1"/>
          <w:shd w:val="clear" w:color="auto" w:fill="FFFFFF" w:themeFill="background1"/>
        </w:rPr>
        <w:t>réflexion. Donc, Comme « tout vient de Dieu » [4, 77], le Créateur qui a ses raisons que</w:t>
      </w:r>
      <w:r>
        <w:rPr>
          <w:rFonts w:asciiTheme="majorBidi" w:hAnsiTheme="majorBidi" w:cstheme="majorBidi"/>
          <w:color w:val="000000" w:themeColor="text1"/>
          <w:shd w:val="clear" w:color="auto" w:fill="FFFFFF" w:themeFill="background1"/>
        </w:rPr>
        <w:t xml:space="preserve"> </w:t>
      </w:r>
      <w:r w:rsidRPr="001A5D70">
        <w:rPr>
          <w:rFonts w:asciiTheme="majorBidi" w:hAnsiTheme="majorBidi" w:cstheme="majorBidi"/>
          <w:color w:val="000000" w:themeColor="text1"/>
          <w:shd w:val="clear" w:color="auto" w:fill="FFFFFF" w:themeFill="background1"/>
        </w:rPr>
        <w:t>personne ne connaît</w:t>
      </w:r>
      <w:hyperlink r:id="rId10" w:anchor="no7" w:history="1">
        <w:r w:rsidRPr="001A5D70">
          <w:rPr>
            <w:rStyle w:val="Lienhypertexte"/>
            <w:rFonts w:asciiTheme="majorBidi" w:hAnsiTheme="majorBidi" w:cstheme="majorBidi"/>
            <w:color w:val="000000" w:themeColor="text1"/>
            <w:shd w:val="clear" w:color="auto" w:fill="FFFFFF" w:themeFill="background1"/>
          </w:rPr>
          <w:t xml:space="preserve"> </w:t>
        </w:r>
        <w:r w:rsidRPr="001A5D70">
          <w:rPr>
            <w:rStyle w:val="Lienhypertexte"/>
            <w:rFonts w:asciiTheme="majorBidi" w:hAnsiTheme="majorBidi" w:cstheme="majorBidi"/>
            <w:color w:val="000000" w:themeColor="text1"/>
            <w:u w:val="none"/>
            <w:shd w:val="clear" w:color="auto" w:fill="FFFFFF" w:themeFill="background1"/>
          </w:rPr>
          <w:t>[112, 2].</w:t>
        </w:r>
      </w:hyperlink>
      <w:r w:rsidRPr="001A5D70">
        <w:rPr>
          <w:rFonts w:asciiTheme="majorBidi" w:hAnsiTheme="majorBidi" w:cstheme="majorBidi"/>
          <w:color w:val="000000" w:themeColor="text1"/>
          <w:shd w:val="clear" w:color="auto" w:fill="FFFFFF" w:themeFill="background1"/>
        </w:rPr>
        <w:t xml:space="preserve"> C’est Lui qui a créé les maladies et les douleurs, mais aussi</w:t>
      </w:r>
      <w:r w:rsidRPr="001A5D70">
        <w:rPr>
          <w:rFonts w:asciiTheme="majorBidi" w:hAnsiTheme="majorBidi" w:cstheme="majorBidi"/>
          <w:b/>
          <w:bCs/>
          <w:color w:val="000000" w:themeColor="text1"/>
          <w:shd w:val="clear" w:color="auto" w:fill="FFFFFF" w:themeFill="background1"/>
        </w:rPr>
        <w:t xml:space="preserve"> </w:t>
      </w:r>
      <w:r w:rsidRPr="001A5D70">
        <w:rPr>
          <w:rFonts w:asciiTheme="majorBidi" w:hAnsiTheme="majorBidi" w:cstheme="majorBidi"/>
          <w:color w:val="000000" w:themeColor="text1"/>
          <w:shd w:val="clear" w:color="auto" w:fill="FFFFFF" w:themeFill="background1"/>
        </w:rPr>
        <w:t>les</w:t>
      </w:r>
      <w:r w:rsidR="00E73F74">
        <w:rPr>
          <w:rFonts w:asciiTheme="majorBidi" w:hAnsiTheme="majorBidi" w:cstheme="majorBidi"/>
          <w:color w:val="000000" w:themeColor="text1"/>
          <w:shd w:val="clear" w:color="auto" w:fill="FFFFFF" w:themeFill="background1"/>
        </w:rPr>
        <w:t xml:space="preserve"> </w:t>
      </w:r>
      <w:r w:rsidR="00E73F74" w:rsidRPr="001A5D70">
        <w:rPr>
          <w:rFonts w:asciiTheme="majorBidi" w:hAnsiTheme="majorBidi" w:cstheme="majorBidi"/>
          <w:color w:val="000000" w:themeColor="text1"/>
          <w:shd w:val="clear" w:color="auto" w:fill="FFFFFF" w:themeFill="background1"/>
        </w:rPr>
        <w:t>moyens de les soulager qu’il convient de rechercher. Un </w:t>
      </w:r>
      <w:r w:rsidR="00E73F74" w:rsidRPr="001A5D70">
        <w:rPr>
          <w:rStyle w:val="Accentuation"/>
          <w:rFonts w:asciiTheme="majorBidi" w:hAnsiTheme="majorBidi" w:cstheme="majorBidi"/>
          <w:color w:val="000000" w:themeColor="text1"/>
          <w:shd w:val="clear" w:color="auto" w:fill="FFFFFF" w:themeFill="background1"/>
        </w:rPr>
        <w:t>hadîth</w:t>
      </w:r>
      <w:r w:rsidR="00E73F74" w:rsidRPr="001A5D70">
        <w:rPr>
          <w:rFonts w:asciiTheme="majorBidi" w:hAnsiTheme="majorBidi" w:cstheme="majorBidi"/>
          <w:color w:val="000000" w:themeColor="text1"/>
          <w:shd w:val="clear" w:color="auto" w:fill="FFFFFF" w:themeFill="background1"/>
        </w:rPr>
        <w:t> célèbre : « Dieu n’a pas</w:t>
      </w:r>
      <w:r w:rsidR="00E73F74" w:rsidRPr="001A5D70">
        <w:rPr>
          <w:rFonts w:asciiTheme="majorBidi" w:hAnsiTheme="majorBidi" w:cstheme="majorBidi"/>
          <w:b/>
          <w:bCs/>
          <w:color w:val="000000" w:themeColor="text1"/>
          <w:shd w:val="clear" w:color="auto" w:fill="FFFFFF" w:themeFill="background1"/>
        </w:rPr>
        <w:t xml:space="preserve"> </w:t>
      </w:r>
      <w:r w:rsidR="00E73F74" w:rsidRPr="001A5D70">
        <w:rPr>
          <w:rFonts w:asciiTheme="majorBidi" w:hAnsiTheme="majorBidi" w:cstheme="majorBidi"/>
          <w:color w:val="000000" w:themeColor="text1"/>
          <w:shd w:val="clear" w:color="auto" w:fill="FFFFFF" w:themeFill="background1"/>
        </w:rPr>
        <w:t>fait</w:t>
      </w:r>
      <w:r w:rsidR="00E73F74">
        <w:rPr>
          <w:rFonts w:asciiTheme="majorBidi" w:hAnsiTheme="majorBidi" w:cstheme="majorBidi"/>
          <w:color w:val="000000" w:themeColor="text1"/>
          <w:shd w:val="clear" w:color="auto" w:fill="FFFFFF" w:themeFill="background1"/>
        </w:rPr>
        <w:t xml:space="preserve"> </w:t>
      </w:r>
      <w:r w:rsidR="00E73F74" w:rsidRPr="001A5D70">
        <w:rPr>
          <w:rFonts w:asciiTheme="majorBidi" w:hAnsiTheme="majorBidi" w:cstheme="majorBidi"/>
          <w:color w:val="000000" w:themeColor="text1"/>
          <w:shd w:val="clear" w:color="auto" w:fill="FFFFFF" w:themeFill="background1"/>
        </w:rPr>
        <w:t>descendre sur terre une maladie, sans lui faire descendre un remède. Soignez-vous ! »</w:t>
      </w:r>
      <w:r w:rsidR="00E73F74">
        <w:rPr>
          <w:rFonts w:asciiTheme="majorBidi" w:hAnsiTheme="majorBidi" w:cstheme="majorBidi"/>
          <w:color w:val="000000" w:themeColor="text1"/>
          <w:shd w:val="clear" w:color="auto" w:fill="FFFFFF" w:themeFill="background1"/>
        </w:rPr>
        <w:t>.</w:t>
      </w:r>
      <w:r w:rsidR="00E73F74" w:rsidRPr="001A5D70">
        <w:rPr>
          <w:rFonts w:asciiTheme="majorBidi" w:hAnsiTheme="majorBidi" w:cstheme="majorBidi"/>
          <w:color w:val="000000" w:themeColor="text1"/>
          <w:shd w:val="clear" w:color="auto" w:fill="FFFFFF" w:themeFill="background1"/>
        </w:rPr>
        <w:t xml:space="preserve"> En</w:t>
      </w:r>
      <w:r w:rsidR="00FA2E4B">
        <w:rPr>
          <w:rFonts w:asciiTheme="majorBidi" w:hAnsiTheme="majorBidi" w:cstheme="majorBidi"/>
          <w:color w:val="000000" w:themeColor="text1"/>
          <w:shd w:val="clear" w:color="auto" w:fill="FFFFFF" w:themeFill="background1"/>
        </w:rPr>
        <w:t xml:space="preserve"> </w:t>
      </w:r>
      <w:r w:rsidR="00FA2E4B" w:rsidRPr="001A5D70">
        <w:rPr>
          <w:rFonts w:asciiTheme="majorBidi" w:hAnsiTheme="majorBidi" w:cstheme="majorBidi"/>
          <w:color w:val="000000" w:themeColor="text1"/>
          <w:shd w:val="clear" w:color="auto" w:fill="FFFFFF" w:themeFill="background1"/>
        </w:rPr>
        <w:t>parallèle, pourtant, le Coran semble accuser l’homme : « Tout bonheur qui t’arrive vient de</w:t>
      </w:r>
      <w:r w:rsidR="001E37C4">
        <w:rPr>
          <w:rFonts w:asciiTheme="majorBidi" w:hAnsiTheme="majorBidi" w:cstheme="majorBidi"/>
          <w:color w:val="000000" w:themeColor="text1"/>
          <w:shd w:val="clear" w:color="auto" w:fill="FFFFFF" w:themeFill="background1"/>
        </w:rPr>
        <w:t xml:space="preserve"> </w:t>
      </w:r>
      <w:r w:rsidR="00012F1B" w:rsidRPr="001E37C4">
        <w:rPr>
          <w:rFonts w:asciiTheme="majorBidi" w:hAnsiTheme="majorBidi" w:cstheme="majorBidi"/>
          <w:color w:val="323232"/>
        </w:rPr>
        <w:t>Dieu ; tout malheur qui te frappe vient de toi-même. » [4, 79] La maladie serait-elle le salaire du péché ? De fait, un autre </w:t>
      </w:r>
      <w:r w:rsidR="00012F1B" w:rsidRPr="001E37C4">
        <w:rPr>
          <w:rStyle w:val="Accentuation"/>
          <w:rFonts w:asciiTheme="majorBidi" w:hAnsiTheme="majorBidi" w:cstheme="majorBidi"/>
          <w:color w:val="323232"/>
        </w:rPr>
        <w:t>hadîth</w:t>
      </w:r>
      <w:r w:rsidR="00012F1B" w:rsidRPr="001E37C4">
        <w:rPr>
          <w:rFonts w:asciiTheme="majorBidi" w:hAnsiTheme="majorBidi" w:cstheme="majorBidi"/>
          <w:color w:val="323232"/>
        </w:rPr>
        <w:t> souligne l’aspect purificateur de la souffrance : « Tout ce qui atteint le musulman, épuisement, maladies, chagrins, douleurs, souffrances, angoisses, même une simple piqûre d’épine, lui vaut de la part de Dieu la rémission d’une partie de ses péchés. »Mais ailleurs, le Coran oppose : « Si Dieu te frappe d’un malheur, nul en dehors de Lui ne t’en délivrera… Il est le Maître absolu de ses serviteurs… » [6, 17-18]</w:t>
      </w:r>
      <w:r w:rsidR="001F1B0D" w:rsidRPr="001E37C4">
        <w:rPr>
          <w:rFonts w:asciiTheme="majorBidi" w:hAnsiTheme="majorBidi" w:cstheme="majorBidi"/>
          <w:color w:val="323232"/>
        </w:rPr>
        <w:t>.</w:t>
      </w:r>
      <w:r w:rsidR="0062238F">
        <w:rPr>
          <w:rFonts w:asciiTheme="majorBidi" w:hAnsiTheme="majorBidi" w:cstheme="majorBidi"/>
          <w:color w:val="323232"/>
        </w:rPr>
        <w:t xml:space="preserve"> </w:t>
      </w:r>
      <w:r w:rsidR="00012F1B" w:rsidRPr="0062238F">
        <w:rPr>
          <w:rFonts w:asciiTheme="majorBidi" w:hAnsiTheme="majorBidi" w:cstheme="majorBidi"/>
          <w:color w:val="323232"/>
        </w:rPr>
        <w:t>En définitive, comme souvent dans les commentaires coraniques : « Dieu seul sait »</w:t>
      </w:r>
      <w:r w:rsidR="0014488B">
        <w:rPr>
          <w:rStyle w:val="Appelnotedebasdep"/>
          <w:rFonts w:asciiTheme="majorBidi" w:hAnsiTheme="majorBidi" w:cstheme="majorBidi"/>
          <w:color w:val="323232"/>
        </w:rPr>
        <w:footnoteReference w:id="5"/>
      </w:r>
      <w:r w:rsidR="003D01D6" w:rsidRPr="0062238F">
        <w:rPr>
          <w:rFonts w:asciiTheme="majorBidi" w:hAnsiTheme="majorBidi" w:cstheme="majorBidi"/>
          <w:color w:val="323232"/>
        </w:rPr>
        <w:t>.</w:t>
      </w:r>
    </w:p>
    <w:p w:rsidR="00F46B46" w:rsidRDefault="00BC0F67" w:rsidP="00F46B46">
      <w:pPr>
        <w:pStyle w:val="para"/>
        <w:shd w:val="clear" w:color="auto" w:fill="FFFFFF" w:themeFill="background1"/>
        <w:spacing w:before="0" w:beforeAutospacing="0" w:after="203" w:afterAutospacing="0" w:line="360" w:lineRule="auto"/>
        <w:jc w:val="both"/>
        <w:rPr>
          <w:rFonts w:asciiTheme="majorBidi" w:hAnsiTheme="majorBidi" w:cstheme="majorBidi"/>
          <w:color w:val="000000" w:themeColor="text1"/>
          <w:shd w:val="clear" w:color="auto" w:fill="FAFAFA"/>
        </w:rPr>
      </w:pPr>
      <w:r>
        <w:rPr>
          <w:rFonts w:asciiTheme="majorBidi" w:hAnsiTheme="majorBidi" w:cstheme="majorBidi"/>
          <w:b/>
          <w:bCs/>
          <w:color w:val="000000" w:themeColor="text1"/>
        </w:rPr>
        <w:t>3.</w:t>
      </w:r>
      <w:r w:rsidR="00131092" w:rsidRPr="00F46B46">
        <w:rPr>
          <w:rFonts w:asciiTheme="majorBidi" w:hAnsiTheme="majorBidi" w:cstheme="majorBidi"/>
          <w:b/>
          <w:bCs/>
          <w:color w:val="000000" w:themeColor="text1"/>
        </w:rPr>
        <w:t>Définition du corps en sociologie</w:t>
      </w:r>
      <w:r w:rsidR="008E3847" w:rsidRPr="00F46B46">
        <w:rPr>
          <w:rFonts w:asciiTheme="majorBidi" w:hAnsiTheme="majorBidi" w:cstheme="majorBidi"/>
          <w:color w:val="000000" w:themeColor="text1"/>
          <w:shd w:val="clear" w:color="auto" w:fill="FAFAFA"/>
        </w:rPr>
        <w:t xml:space="preserve"> </w:t>
      </w:r>
    </w:p>
    <w:p w:rsidR="00131092" w:rsidRPr="00F46B46" w:rsidRDefault="00131092" w:rsidP="00F46B46">
      <w:pPr>
        <w:pStyle w:val="para"/>
        <w:shd w:val="clear" w:color="auto" w:fill="FFFFFF" w:themeFill="background1"/>
        <w:spacing w:before="0" w:beforeAutospacing="0" w:after="203" w:afterAutospacing="0" w:line="360" w:lineRule="auto"/>
        <w:jc w:val="both"/>
        <w:rPr>
          <w:rFonts w:asciiTheme="majorBidi" w:hAnsiTheme="majorBidi" w:cstheme="majorBidi"/>
          <w:color w:val="000000" w:themeColor="text1"/>
          <w:shd w:val="clear" w:color="auto" w:fill="FAFAFA"/>
        </w:rPr>
      </w:pPr>
      <w:r w:rsidRPr="00006C7C">
        <w:rPr>
          <w:rFonts w:asciiTheme="majorBidi" w:hAnsiTheme="majorBidi" w:cstheme="majorBidi"/>
          <w:color w:val="000000" w:themeColor="text1"/>
        </w:rPr>
        <w:t xml:space="preserve">La sociologie du corps est un chapitre de la sociologie plus particulièrement attaché à la saisie de la corporéité humaine comme phénomène social et culturel, matière de symbole, objet de représentations et d’imaginaires. Elle rappelle que les actions qui tissent la trame de la vie quotidienne, des plus futiles ou des moins saisissables à celles qui se </w:t>
      </w:r>
      <w:r w:rsidRPr="00006C7C">
        <w:rPr>
          <w:rFonts w:asciiTheme="majorBidi" w:hAnsiTheme="majorBidi" w:cstheme="majorBidi"/>
          <w:color w:val="000000" w:themeColor="text1"/>
          <w:shd w:val="clear" w:color="auto" w:fill="FFFFFF" w:themeFill="background1"/>
        </w:rPr>
        <w:t>que l’homme déploie à chaque instant et qui lui permet de voir, d’entendre, de goûter, de sentir, de toucher... et donc</w:t>
      </w:r>
      <w:r w:rsidRPr="00006C7C">
        <w:rPr>
          <w:rFonts w:asciiTheme="majorBidi" w:hAnsiTheme="majorBidi" w:cstheme="majorBidi"/>
          <w:color w:val="000000" w:themeColor="text1"/>
          <w:shd w:val="clear" w:color="auto" w:fill="FAFAFA"/>
        </w:rPr>
        <w:t xml:space="preserve"> </w:t>
      </w:r>
      <w:r w:rsidRPr="00006C7C">
        <w:rPr>
          <w:rFonts w:asciiTheme="majorBidi" w:hAnsiTheme="majorBidi" w:cstheme="majorBidi"/>
          <w:color w:val="000000" w:themeColor="text1"/>
          <w:shd w:val="clear" w:color="auto" w:fill="FFFFFF" w:themeFill="background1"/>
        </w:rPr>
        <w:t>de poser des significations précises sur le monde qui l’environne.</w:t>
      </w:r>
      <w:r w:rsidR="008E3847" w:rsidRPr="00006C7C">
        <w:rPr>
          <w:rFonts w:asciiTheme="majorBidi" w:hAnsiTheme="majorBidi" w:cstheme="majorBidi"/>
          <w:color w:val="000000" w:themeColor="text1"/>
          <w:shd w:val="clear" w:color="auto" w:fill="FFFFFF" w:themeFill="background1"/>
        </w:rPr>
        <w:t xml:space="preserve"> </w:t>
      </w:r>
      <w:r w:rsidR="00E34D39" w:rsidRPr="00006C7C">
        <w:rPr>
          <w:rFonts w:asciiTheme="majorBidi" w:hAnsiTheme="majorBidi" w:cstheme="majorBidi"/>
          <w:color w:val="000000" w:themeColor="text1"/>
          <w:shd w:val="clear" w:color="auto" w:fill="FFFFFF" w:themeFill="background1"/>
        </w:rPr>
        <w:t>Déroulent</w:t>
      </w:r>
      <w:r w:rsidR="008E3847" w:rsidRPr="00006C7C">
        <w:rPr>
          <w:rFonts w:asciiTheme="majorBidi" w:hAnsiTheme="majorBidi" w:cstheme="majorBidi"/>
          <w:color w:val="000000" w:themeColor="text1"/>
          <w:shd w:val="clear" w:color="auto" w:fill="FFFFFF" w:themeFill="background1"/>
        </w:rPr>
        <w:t xml:space="preserve"> sur la scène</w:t>
      </w:r>
      <w:r w:rsidR="008E3847" w:rsidRPr="00006C7C">
        <w:rPr>
          <w:rFonts w:asciiTheme="majorBidi" w:hAnsiTheme="majorBidi" w:cstheme="majorBidi"/>
          <w:color w:val="000000" w:themeColor="text1"/>
          <w:shd w:val="clear" w:color="auto" w:fill="FAFAFA"/>
        </w:rPr>
        <w:t xml:space="preserve"> </w:t>
      </w:r>
      <w:r w:rsidR="008E3847" w:rsidRPr="00006C7C">
        <w:rPr>
          <w:rFonts w:asciiTheme="majorBidi" w:hAnsiTheme="majorBidi" w:cstheme="majorBidi"/>
          <w:color w:val="000000" w:themeColor="text1"/>
          <w:shd w:val="clear" w:color="auto" w:fill="FFFFFF" w:themeFill="background1"/>
        </w:rPr>
        <w:t>publique, impliquent l’entremise de la corporéité. Ne serait-ce que par l’activité perceptive</w:t>
      </w:r>
      <w:r w:rsidRPr="00006C7C">
        <w:rPr>
          <w:rFonts w:asciiTheme="majorBidi" w:hAnsiTheme="majorBidi" w:cstheme="majorBidi"/>
          <w:color w:val="000000" w:themeColor="text1"/>
          <w:shd w:val="clear" w:color="auto" w:fill="FFFFFF" w:themeFill="background1"/>
        </w:rPr>
        <w:br/>
        <w:t>Façonné par le contexte social et culturel qui baigne l’acteur, le corps est ce vecteur</w:t>
      </w:r>
      <w:r w:rsidR="00DD6DE6" w:rsidRPr="00006C7C">
        <w:rPr>
          <w:rFonts w:asciiTheme="majorBidi" w:hAnsiTheme="majorBidi" w:cstheme="majorBidi"/>
          <w:color w:val="000000" w:themeColor="text1"/>
          <w:shd w:val="clear" w:color="auto" w:fill="FAFAFA"/>
        </w:rPr>
        <w:t xml:space="preserve"> </w:t>
      </w:r>
      <w:r w:rsidRPr="00006C7C">
        <w:rPr>
          <w:rFonts w:asciiTheme="majorBidi" w:hAnsiTheme="majorBidi" w:cstheme="majorBidi"/>
          <w:color w:val="000000" w:themeColor="text1"/>
          <w:shd w:val="clear" w:color="auto" w:fill="FFFFFF" w:themeFill="background1"/>
        </w:rPr>
        <w:t>sémantique par l’intermédiaire duquel se construit l’évidence de la relation au monde : activités perceptives, mais aussi expression des sentiments, étiquettes des rites d’interaction,</w:t>
      </w:r>
      <w:r w:rsidRPr="00DD6DE6">
        <w:rPr>
          <w:rFonts w:asciiTheme="majorBidi" w:hAnsiTheme="majorBidi" w:cstheme="majorBidi"/>
          <w:color w:val="323232"/>
          <w:shd w:val="clear" w:color="auto" w:fill="FFFFFF" w:themeFill="background1"/>
        </w:rPr>
        <w:t xml:space="preserve"> </w:t>
      </w:r>
      <w:r w:rsidRPr="00ED0178">
        <w:rPr>
          <w:rFonts w:asciiTheme="majorBidi" w:hAnsiTheme="majorBidi" w:cstheme="majorBidi"/>
          <w:color w:val="000000" w:themeColor="text1"/>
          <w:shd w:val="clear" w:color="auto" w:fill="FFFFFF" w:themeFill="background1"/>
        </w:rPr>
        <w:t>gestuelles et mimiques, mise en scène de l’apparence, jeux subtils de la séduction, techniques</w:t>
      </w:r>
      <w:r w:rsidRPr="00ED0178">
        <w:rPr>
          <w:rFonts w:asciiTheme="majorBidi" w:hAnsiTheme="majorBidi" w:cstheme="majorBidi"/>
          <w:color w:val="000000" w:themeColor="text1"/>
          <w:shd w:val="clear" w:color="auto" w:fill="FAFAFA"/>
        </w:rPr>
        <w:t xml:space="preserve"> </w:t>
      </w:r>
      <w:r w:rsidRPr="00ED0178">
        <w:rPr>
          <w:rFonts w:asciiTheme="majorBidi" w:hAnsiTheme="majorBidi" w:cstheme="majorBidi"/>
          <w:color w:val="000000" w:themeColor="text1"/>
          <w:shd w:val="clear" w:color="auto" w:fill="FFFFFF" w:themeFill="background1"/>
        </w:rPr>
        <w:t>du corps, entretien physique, relation à la souffrance, à la douleur, etc. L’existence est d’abord corporelle. En cherchant à élucider cette part qui fait la chair du rapport au monde de l’homme, la sociologie est face à un immense champ d’étude. Appliquée au corps, elle s’attache à l’inventaire et à la compréhension des logiques sociales et culturelles qui se côtoient dans l’épaisseur et les mouvements de l’homme</w:t>
      </w:r>
      <w:r w:rsidR="00EB238F" w:rsidRPr="00ED0178">
        <w:rPr>
          <w:rStyle w:val="Appelnotedebasdep"/>
          <w:rFonts w:asciiTheme="majorBidi" w:hAnsiTheme="majorBidi" w:cstheme="majorBidi"/>
          <w:color w:val="000000" w:themeColor="text1"/>
          <w:shd w:val="clear" w:color="auto" w:fill="FFFFFF" w:themeFill="background1"/>
        </w:rPr>
        <w:footnoteReference w:id="6"/>
      </w:r>
      <w:r w:rsidRPr="00ED0178">
        <w:rPr>
          <w:rFonts w:asciiTheme="majorBidi" w:hAnsiTheme="majorBidi" w:cstheme="majorBidi"/>
          <w:color w:val="000000" w:themeColor="text1"/>
          <w:shd w:val="clear" w:color="auto" w:fill="FFFFFF" w:themeFill="background1"/>
        </w:rPr>
        <w:t>.</w:t>
      </w:r>
      <w:r w:rsidR="003408E8" w:rsidRPr="00ED0178">
        <w:rPr>
          <w:rStyle w:val="auteur"/>
          <w:rFonts w:asciiTheme="majorBidi" w:hAnsiTheme="majorBidi" w:cstheme="majorBidi"/>
          <w:b/>
          <w:bCs/>
          <w:color w:val="000000" w:themeColor="text1"/>
        </w:rPr>
        <w:t xml:space="preserve"> </w:t>
      </w:r>
    </w:p>
    <w:p w:rsidR="00B47C15" w:rsidRPr="00ED0178" w:rsidRDefault="00EC16E8" w:rsidP="00A16020">
      <w:pPr>
        <w:pStyle w:val="Titre3"/>
        <w:shd w:val="clear" w:color="auto" w:fill="FFFFFF"/>
        <w:spacing w:before="0" w:beforeAutospacing="0" w:after="0" w:afterAutospacing="0"/>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4.</w:t>
      </w:r>
      <w:r w:rsidR="008B56A6" w:rsidRPr="00ED0178">
        <w:rPr>
          <w:rFonts w:asciiTheme="majorBidi" w:hAnsiTheme="majorBidi" w:cstheme="majorBidi"/>
          <w:color w:val="000000" w:themeColor="text1"/>
          <w:sz w:val="24"/>
          <w:szCs w:val="24"/>
          <w:shd w:val="clear" w:color="auto" w:fill="FFFFFF"/>
        </w:rPr>
        <w:t xml:space="preserve"> Le corps et les constructions symboliques</w:t>
      </w:r>
    </w:p>
    <w:p w:rsidR="00B47C15" w:rsidRPr="00ED0178" w:rsidRDefault="00B47C15" w:rsidP="00A16020">
      <w:pPr>
        <w:pStyle w:val="Titre3"/>
        <w:shd w:val="clear" w:color="auto" w:fill="FFFFFF"/>
        <w:spacing w:before="0" w:beforeAutospacing="0" w:after="0" w:afterAutospacing="0"/>
        <w:rPr>
          <w:rFonts w:ascii="Arial" w:hAnsi="Arial" w:cs="Arial"/>
          <w:color w:val="000000" w:themeColor="text1"/>
          <w:sz w:val="20"/>
          <w:szCs w:val="20"/>
          <w:shd w:val="clear" w:color="auto" w:fill="FFFFFF"/>
        </w:rPr>
      </w:pPr>
    </w:p>
    <w:p w:rsidR="00A16020" w:rsidRPr="00ED32AD" w:rsidRDefault="00FB7116" w:rsidP="00ED32AD">
      <w:pPr>
        <w:pStyle w:val="Titre3"/>
        <w:shd w:val="clear" w:color="auto" w:fill="FFFFFF"/>
        <w:spacing w:before="0" w:beforeAutospacing="0" w:after="0" w:afterAutospacing="0" w:line="360" w:lineRule="auto"/>
        <w:jc w:val="both"/>
        <w:rPr>
          <w:rFonts w:ascii="Arial" w:hAnsi="Arial" w:cs="Arial"/>
          <w:caps/>
          <w:color w:val="515151"/>
          <w:sz w:val="29"/>
          <w:szCs w:val="29"/>
        </w:rPr>
      </w:pPr>
      <w:r w:rsidRPr="00ED0178">
        <w:rPr>
          <w:rFonts w:asciiTheme="majorBidi" w:hAnsiTheme="majorBidi" w:cstheme="majorBidi"/>
          <w:b w:val="0"/>
          <w:bCs w:val="0"/>
          <w:color w:val="000000" w:themeColor="text1"/>
          <w:sz w:val="24"/>
          <w:szCs w:val="24"/>
          <w:shd w:val="clear" w:color="auto" w:fill="FFFFFF"/>
        </w:rPr>
        <w:t>Le corps a pris une place nouvelle dans la société d'aujourd'hui. Non, bien sûr, qu'il soit " découvert " ou " redécouvert " : les soins de santé, d'apparence ou de beauté ont depuis longtemps, sinon depuis toujours, existé. Le corps en revanche est devenu plus important dans nos repères quotidiens, nos pratiques, nos représentations, souligné par l'investissement qu'une société plus individualiste et consommatoire autorise sur la personne et sa dimension physique, rendu plus présent par l'attention nouvelle que cette même société accorde au plaisir. Il est d'ailleurs, comme jamais, l'objet d'explorations en tous sens, espace physique " illimité " qui semble avoir pris le relais d'autres illi</w:t>
      </w:r>
      <w:r w:rsidR="00BA0DE7" w:rsidRPr="00ED0178">
        <w:rPr>
          <w:rFonts w:asciiTheme="majorBidi" w:hAnsiTheme="majorBidi" w:cstheme="majorBidi"/>
          <w:b w:val="0"/>
          <w:bCs w:val="0"/>
          <w:color w:val="000000" w:themeColor="text1"/>
          <w:sz w:val="24"/>
          <w:szCs w:val="24"/>
          <w:shd w:val="clear" w:color="auto" w:fill="FFFFFF"/>
        </w:rPr>
        <w:t>mités aujourd'hui plus discrets</w:t>
      </w:r>
      <w:r w:rsidR="00BA0DE7" w:rsidRPr="00ED0178">
        <w:rPr>
          <w:rStyle w:val="Appelnotedebasdep"/>
          <w:rFonts w:asciiTheme="majorBidi" w:hAnsiTheme="majorBidi" w:cstheme="majorBidi"/>
          <w:b w:val="0"/>
          <w:bCs w:val="0"/>
          <w:color w:val="000000" w:themeColor="text1"/>
          <w:sz w:val="24"/>
          <w:szCs w:val="24"/>
          <w:shd w:val="clear" w:color="auto" w:fill="FFFFFF"/>
        </w:rPr>
        <w:footnoteReference w:id="7"/>
      </w:r>
      <w:r w:rsidRPr="00ED0178">
        <w:rPr>
          <w:rFonts w:asciiTheme="majorBidi" w:hAnsiTheme="majorBidi" w:cstheme="majorBidi"/>
          <w:b w:val="0"/>
          <w:bCs w:val="0"/>
          <w:color w:val="000000" w:themeColor="text1"/>
          <w:sz w:val="24"/>
          <w:szCs w:val="24"/>
          <w:shd w:val="clear" w:color="auto" w:fill="FFFFFF"/>
        </w:rPr>
        <w:t>.</w:t>
      </w:r>
      <w:r w:rsidR="00ED32AD">
        <w:rPr>
          <w:rFonts w:ascii="Arial" w:hAnsi="Arial" w:cs="Arial"/>
          <w:caps/>
          <w:color w:val="515151"/>
          <w:sz w:val="29"/>
          <w:szCs w:val="29"/>
        </w:rPr>
        <w:t xml:space="preserve"> </w:t>
      </w:r>
    </w:p>
    <w:p w:rsidR="00E7573A" w:rsidRPr="00ED32AD" w:rsidRDefault="00553214" w:rsidP="00ED32AD">
      <w:pPr>
        <w:spacing w:line="360" w:lineRule="auto"/>
        <w:jc w:val="both"/>
        <w:rPr>
          <w:rFonts w:asciiTheme="majorBidi" w:hAnsiTheme="majorBidi" w:cstheme="majorBidi"/>
          <w:sz w:val="24"/>
          <w:szCs w:val="24"/>
        </w:rPr>
      </w:pPr>
      <w:r w:rsidRPr="00ED32AD">
        <w:rPr>
          <w:rFonts w:asciiTheme="majorBidi" w:hAnsiTheme="majorBidi" w:cstheme="majorBidi"/>
          <w:sz w:val="24"/>
          <w:szCs w:val="24"/>
        </w:rPr>
        <w:t>Les diverses recherches réalisées en sciences humaines abordant la question du corps font preuve de la manière dont chaque société articule, dans un ensemble relativement cohérent, des façons particulières de concevoir et de percevoir le monde ainsi que diverses modalités d’investissement du corps. En accord avec cette proposition générale, cet article défendra la possibilité de considérer le corps humain comme une allégorie du social†: le discours sur le corps reflète le discours sur la société en général. Plus concrètement, nous avancerons que le corps doit être conçu comme le microcosme de l’univers qui l’intègre sur le plan des pratiques quotidiennes, du système de signes et des relations de pouvoir</w:t>
      </w:r>
    </w:p>
    <w:p w:rsidR="00AC0637" w:rsidRPr="00092A59" w:rsidRDefault="00AC0637" w:rsidP="00ED32AD">
      <w:pPr>
        <w:spacing w:line="360" w:lineRule="auto"/>
        <w:jc w:val="both"/>
        <w:rPr>
          <w:rFonts w:asciiTheme="majorBidi" w:hAnsiTheme="majorBidi" w:cstheme="majorBidi"/>
          <w:sz w:val="24"/>
          <w:szCs w:val="24"/>
        </w:rPr>
      </w:pPr>
      <w:r w:rsidRPr="00ED32AD">
        <w:rPr>
          <w:rFonts w:asciiTheme="majorBidi" w:hAnsiTheme="majorBidi" w:cstheme="majorBidi"/>
          <w:sz w:val="24"/>
          <w:szCs w:val="24"/>
        </w:rPr>
        <w:t xml:space="preserve">Les premières études sociologiques qui ont défriché les différentes voies conduisant, au début des années 1980, à l’institutionnalisation de la sociologie du corps (Turner, 1984) conceptualisent le corps sous la forme de métaphores, c’est-à-dire d’un système de signes, ou </w:t>
      </w:r>
      <w:r w:rsidRPr="00092A59">
        <w:rPr>
          <w:rFonts w:asciiTheme="majorBidi" w:hAnsiTheme="majorBidi" w:cstheme="majorBidi"/>
          <w:sz w:val="24"/>
          <w:szCs w:val="24"/>
        </w:rPr>
        <w:t>sous l’angle d’une matière naturelle porteuse d’une signification sociale. L’anthropologie, considérée comme la première discipline ayant abordé la question du corps avec Marcel Mauss (1936) et Erving Goffman (1973), a montré qu’un groupe social peut influencer de façon durable l’aspect donné au corps. À la lumière de ces travaux, le corps humain apparaît comme étant constamment et systématiquement construit, produit, soutenu et présent dans la vie quotidienne. Tout en retenant que le corps possède des potentialités physiologiques, ils démontrent que celles-ci sont réalisées socialement et collectivement par le biais d’une variété de</w:t>
      </w:r>
      <w:r w:rsidR="001B0096">
        <w:rPr>
          <w:rFonts w:asciiTheme="majorBidi" w:hAnsiTheme="majorBidi" w:cstheme="majorBidi"/>
          <w:sz w:val="24"/>
          <w:szCs w:val="24"/>
        </w:rPr>
        <w:t xml:space="preserve"> techniques.</w:t>
      </w:r>
    </w:p>
    <w:p w:rsidR="00AC0637" w:rsidRPr="001C1536" w:rsidRDefault="00EB65DB" w:rsidP="001C1536">
      <w:pPr>
        <w:spacing w:line="360" w:lineRule="auto"/>
        <w:jc w:val="both"/>
        <w:rPr>
          <w:rFonts w:asciiTheme="majorBidi" w:hAnsiTheme="majorBidi" w:cstheme="majorBidi"/>
          <w:color w:val="000000"/>
          <w:sz w:val="24"/>
          <w:szCs w:val="24"/>
          <w:shd w:val="clear" w:color="auto" w:fill="FFFFFF"/>
        </w:rPr>
      </w:pPr>
      <w:r>
        <w:t xml:space="preserve"> </w:t>
      </w:r>
      <w:r w:rsidRPr="001C1536">
        <w:rPr>
          <w:rFonts w:asciiTheme="majorBidi" w:hAnsiTheme="majorBidi" w:cstheme="majorBidi"/>
          <w:sz w:val="24"/>
          <w:szCs w:val="24"/>
        </w:rPr>
        <w:t>Le</w:t>
      </w:r>
      <w:r w:rsidR="001B0096" w:rsidRPr="001C1536">
        <w:rPr>
          <w:rFonts w:asciiTheme="majorBidi" w:hAnsiTheme="majorBidi" w:cstheme="majorBidi"/>
          <w:sz w:val="24"/>
          <w:szCs w:val="24"/>
        </w:rPr>
        <w:t xml:space="preserve"> </w:t>
      </w:r>
      <w:r w:rsidR="00AC0637" w:rsidRPr="001C1536">
        <w:rPr>
          <w:rFonts w:asciiTheme="majorBidi" w:hAnsiTheme="majorBidi" w:cstheme="majorBidi"/>
          <w:sz w:val="24"/>
          <w:szCs w:val="24"/>
        </w:rPr>
        <w:t xml:space="preserve"> corps est un site de représentation du social†; il est une allégorie du social en étant un microcosme de l’</w:t>
      </w:r>
      <w:r w:rsidR="00B6263A" w:rsidRPr="001C1536">
        <w:rPr>
          <w:rFonts w:asciiTheme="majorBidi" w:hAnsiTheme="majorBidi" w:cstheme="majorBidi"/>
          <w:sz w:val="24"/>
          <w:szCs w:val="24"/>
        </w:rPr>
        <w:t>univers qui l’intègre</w:t>
      </w:r>
      <w:r w:rsidR="00AC0637" w:rsidRPr="001C1536">
        <w:rPr>
          <w:rFonts w:asciiTheme="majorBidi" w:hAnsiTheme="majorBidi" w:cstheme="majorBidi"/>
          <w:sz w:val="24"/>
          <w:szCs w:val="24"/>
        </w:rPr>
        <w:t>. Le corps social fait alors du corps individuel la courroie de réception, de transmission et de transformation de son système symbolique. Selon Goffman, puis Bourdieu (1980), l’expérience du corps individuel est toujours engendrée par les informations à partir desquelles le corps est socialement construit et reconnue, par lesquelles l’individu est discipliné et socialisé. Le corps apparaît ainsi comme un moyen privilégié d’observer le mode de régulation des pratiques et des rapports sociaux d’une société donnée.</w:t>
      </w:r>
      <w:r w:rsidR="00F738DC" w:rsidRPr="001C1536">
        <w:rPr>
          <w:rFonts w:asciiTheme="majorBidi" w:hAnsiTheme="majorBidi" w:cstheme="majorBidi"/>
          <w:sz w:val="24"/>
          <w:szCs w:val="24"/>
        </w:rPr>
        <w:t xml:space="preserve"> </w:t>
      </w:r>
      <w:r w:rsidR="00F738DC" w:rsidRPr="001C1536">
        <w:rPr>
          <w:rFonts w:asciiTheme="majorBidi" w:hAnsiTheme="majorBidi" w:cstheme="majorBidi"/>
          <w:sz w:val="24"/>
          <w:szCs w:val="24"/>
        </w:rPr>
        <w:br/>
      </w:r>
      <w:r w:rsidR="00F738DC" w:rsidRPr="001C1536">
        <w:rPr>
          <w:rFonts w:asciiTheme="majorBidi" w:hAnsiTheme="majorBidi" w:cstheme="majorBidi"/>
          <w:color w:val="000000"/>
          <w:sz w:val="24"/>
          <w:szCs w:val="24"/>
          <w:shd w:val="clear" w:color="auto" w:fill="FFFFFF"/>
        </w:rPr>
        <w:t>Dans les sociétés exotiques, le corps s’exprime à travers des mythes, des croyances et des rituels thérapeutiques dont l’efficacité symbolique est démontrée par les travaux ethnologiques. Ces derniers mettent en avant les aspects rationnels, bien que spécifiques, de ces types de pensée ou de pratique, même si les termes de « mentalité primitive », « pensée sauvage », « empirisme et déterminisme causal »... peuvent paraître ambigus.</w:t>
      </w:r>
    </w:p>
    <w:p w:rsidR="008E0DCB" w:rsidRPr="00F77E7C" w:rsidRDefault="0037777B" w:rsidP="00F77E7C">
      <w:pPr>
        <w:spacing w:line="360" w:lineRule="auto"/>
        <w:jc w:val="both"/>
        <w:rPr>
          <w:rFonts w:asciiTheme="majorBidi" w:hAnsiTheme="majorBidi" w:cstheme="majorBidi"/>
          <w:color w:val="000000"/>
          <w:sz w:val="24"/>
          <w:szCs w:val="24"/>
          <w:shd w:val="clear" w:color="auto" w:fill="FFFFFF"/>
        </w:rPr>
      </w:pPr>
      <w:r w:rsidRPr="001C1536">
        <w:rPr>
          <w:rFonts w:asciiTheme="majorBidi" w:hAnsiTheme="majorBidi" w:cstheme="majorBidi"/>
          <w:color w:val="000000"/>
          <w:sz w:val="24"/>
          <w:szCs w:val="24"/>
          <w:shd w:val="clear" w:color="auto" w:fill="FFFFFF"/>
        </w:rPr>
        <w:t>l appartient à la sociologie, comme à l’anthropologie et encore plus à la socio-anthropologie, de resituer, dans des sociétés telles que les nôtres, le débat sur la culture et ses formes symboliques.</w:t>
      </w:r>
    </w:p>
    <w:p w:rsidR="00AC0637" w:rsidRPr="00F77E7C" w:rsidRDefault="008E0DCB" w:rsidP="00F77E7C">
      <w:pPr>
        <w:spacing w:line="360" w:lineRule="auto"/>
        <w:jc w:val="both"/>
        <w:rPr>
          <w:rFonts w:asciiTheme="majorBidi" w:hAnsiTheme="majorBidi" w:cstheme="majorBidi"/>
          <w:color w:val="000000"/>
          <w:sz w:val="24"/>
          <w:szCs w:val="24"/>
          <w:shd w:val="clear" w:color="auto" w:fill="FFFFFF"/>
        </w:rPr>
      </w:pPr>
      <w:r w:rsidRPr="00F77E7C">
        <w:rPr>
          <w:rFonts w:asciiTheme="majorBidi" w:hAnsiTheme="majorBidi" w:cstheme="majorBidi"/>
          <w:color w:val="000000"/>
          <w:sz w:val="24"/>
          <w:szCs w:val="24"/>
          <w:shd w:val="clear" w:color="auto" w:fill="FFFFFF"/>
        </w:rPr>
        <w:t>Les phénomènes corporels font l’objet de discours et d’interprétations. Ils appartiennent, ainsi, à côté de leurs caractères organiques, à des registres de représentation et de langage. Au coeur des rituels et des croyances magiques ou religieuses, le rapport des hommes à la souffrance est un des éléments constitutifs, par rationalisation, des grandes religions. Ainsi, malgré sa réalité matérielle, le corps ne peut être dissocié de tout ce qui l’inscrit dans la culture et le langage</w:t>
      </w:r>
    </w:p>
    <w:p w:rsidR="008E0DCB" w:rsidRPr="00F77E7C" w:rsidRDefault="00EF0DD1" w:rsidP="00F77E7C">
      <w:pPr>
        <w:spacing w:line="36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Le corps </w:t>
      </w:r>
      <w:r w:rsidR="008E0DCB" w:rsidRPr="00F77E7C">
        <w:rPr>
          <w:rFonts w:asciiTheme="majorBidi" w:hAnsiTheme="majorBidi" w:cstheme="majorBidi"/>
          <w:color w:val="000000"/>
          <w:sz w:val="24"/>
          <w:szCs w:val="24"/>
          <w:shd w:val="clear" w:color="auto" w:fill="FFFFFF"/>
        </w:rPr>
        <w:t>pris comme fait culturel, le corps devient un </w:t>
      </w:r>
      <w:r w:rsidR="008E0DCB" w:rsidRPr="00F636DB">
        <w:rPr>
          <w:rStyle w:val="lev"/>
          <w:rFonts w:asciiTheme="majorBidi" w:hAnsiTheme="majorBidi" w:cstheme="majorBidi"/>
          <w:color w:val="000000"/>
          <w:sz w:val="24"/>
          <w:szCs w:val="24"/>
          <w:shd w:val="clear" w:color="auto" w:fill="FFFFFF"/>
        </w:rPr>
        <w:t>objet anthropologique</w:t>
      </w:r>
      <w:r w:rsidR="008E0DCB" w:rsidRPr="00F77E7C">
        <w:rPr>
          <w:rFonts w:asciiTheme="majorBidi" w:hAnsiTheme="majorBidi" w:cstheme="majorBidi"/>
          <w:color w:val="000000"/>
          <w:sz w:val="24"/>
          <w:szCs w:val="24"/>
          <w:shd w:val="clear" w:color="auto" w:fill="FFFFFF"/>
        </w:rPr>
        <w:t>. Porteur de sens, sans aucune visée téléologique, il se construit à travers les pratiques et les institutions indépendamment de toute finalité biologique. Inscrit dans un a priori du langage, il participe d’un fonctionnement collectif.</w:t>
      </w:r>
    </w:p>
    <w:p w:rsidR="00B40865" w:rsidRDefault="008E0DCB" w:rsidP="00B40865">
      <w:pPr>
        <w:spacing w:line="360" w:lineRule="auto"/>
        <w:ind w:left="4"/>
        <w:jc w:val="both"/>
        <w:rPr>
          <w:rFonts w:asciiTheme="majorBidi" w:eastAsia="Arial" w:hAnsiTheme="majorBidi" w:cstheme="majorBidi"/>
          <w:b/>
          <w:sz w:val="24"/>
        </w:rPr>
      </w:pPr>
      <w:r w:rsidRPr="00F77E7C">
        <w:rPr>
          <w:rFonts w:asciiTheme="majorBidi" w:hAnsiTheme="majorBidi" w:cstheme="majorBidi"/>
          <w:color w:val="000000"/>
          <w:sz w:val="24"/>
          <w:szCs w:val="24"/>
          <w:shd w:val="clear" w:color="auto" w:fill="FFFFFF"/>
        </w:rPr>
        <w:t>Le fait corporel, dans cette acception individuelle, est aussi un </w:t>
      </w:r>
      <w:r w:rsidRPr="00F77E7C">
        <w:rPr>
          <w:rStyle w:val="lev"/>
          <w:rFonts w:asciiTheme="majorBidi" w:hAnsiTheme="majorBidi" w:cstheme="majorBidi"/>
          <w:color w:val="000000"/>
          <w:sz w:val="24"/>
          <w:szCs w:val="24"/>
          <w:shd w:val="clear" w:color="auto" w:fill="FFFFFF"/>
        </w:rPr>
        <w:t>objet sociologique</w:t>
      </w:r>
      <w:r w:rsidRPr="00F77E7C">
        <w:rPr>
          <w:rFonts w:asciiTheme="majorBidi" w:hAnsiTheme="majorBidi" w:cstheme="majorBidi"/>
          <w:color w:val="000000"/>
          <w:sz w:val="24"/>
          <w:szCs w:val="24"/>
          <w:shd w:val="clear" w:color="auto" w:fill="FFFFFF"/>
        </w:rPr>
        <w:t>. Il peut être relié à une conception pragmatiste de l’individu qui le construit dans une forme sociale et qui l’inscrit dans un espace d’interactions</w:t>
      </w:r>
      <w:r w:rsidR="000121C6">
        <w:rPr>
          <w:rStyle w:val="Appelnotedebasdep"/>
          <w:rFonts w:asciiTheme="majorBidi" w:hAnsiTheme="majorBidi" w:cstheme="majorBidi"/>
          <w:color w:val="000000"/>
          <w:sz w:val="24"/>
          <w:szCs w:val="24"/>
          <w:shd w:val="clear" w:color="auto" w:fill="FFFFFF"/>
        </w:rPr>
        <w:footnoteReference w:id="8"/>
      </w:r>
      <w:r w:rsidR="00B234DE">
        <w:rPr>
          <w:rFonts w:asciiTheme="majorBidi" w:hAnsiTheme="majorBidi" w:cstheme="majorBidi"/>
          <w:color w:val="000000"/>
          <w:sz w:val="24"/>
          <w:szCs w:val="24"/>
          <w:shd w:val="clear" w:color="auto" w:fill="FFFFFF"/>
        </w:rPr>
        <w:t>.</w:t>
      </w:r>
      <w:r w:rsidR="008F71DB" w:rsidRPr="008F71DB">
        <w:rPr>
          <w:rFonts w:ascii="Arial" w:eastAsia="Arial" w:hAnsi="Arial"/>
          <w:b/>
          <w:sz w:val="24"/>
        </w:rPr>
        <w:t xml:space="preserve"> </w:t>
      </w:r>
    </w:p>
    <w:p w:rsidR="00B40865" w:rsidRPr="00DD4DAA" w:rsidRDefault="00460F7A" w:rsidP="006671BC">
      <w:pPr>
        <w:pStyle w:val="para"/>
        <w:shd w:val="clear" w:color="auto" w:fill="FFFFFF" w:themeFill="background1"/>
        <w:spacing w:before="0" w:beforeAutospacing="0" w:after="203" w:afterAutospacing="0" w:line="360" w:lineRule="auto"/>
        <w:jc w:val="both"/>
        <w:rPr>
          <w:rFonts w:asciiTheme="majorBidi" w:hAnsiTheme="majorBidi" w:cstheme="majorBidi"/>
          <w:color w:val="323232"/>
        </w:rPr>
      </w:pPr>
      <w:r>
        <w:rPr>
          <w:rFonts w:asciiTheme="majorBidi" w:hAnsiTheme="majorBidi" w:cstheme="majorBidi"/>
          <w:color w:val="323232"/>
        </w:rPr>
        <w:t>D’</w:t>
      </w:r>
      <w:r w:rsidR="001D4AC2">
        <w:rPr>
          <w:rFonts w:asciiTheme="majorBidi" w:hAnsiTheme="majorBidi" w:cstheme="majorBidi"/>
          <w:color w:val="323232"/>
        </w:rPr>
        <w:t>après</w:t>
      </w:r>
      <w:r>
        <w:rPr>
          <w:rFonts w:asciiTheme="majorBidi" w:hAnsiTheme="majorBidi" w:cstheme="majorBidi"/>
          <w:color w:val="323232"/>
        </w:rPr>
        <w:t>,</w:t>
      </w:r>
      <w:r w:rsidR="00B40865" w:rsidRPr="00DD4DAA">
        <w:rPr>
          <w:rFonts w:asciiTheme="majorBidi" w:hAnsiTheme="majorBidi" w:cstheme="majorBidi"/>
          <w:color w:val="323232"/>
        </w:rPr>
        <w:t> </w:t>
      </w:r>
      <w:r w:rsidR="00B40865" w:rsidRPr="00DD4DAA">
        <w:rPr>
          <w:rFonts w:asciiTheme="majorBidi" w:hAnsiTheme="majorBidi" w:cstheme="majorBidi"/>
          <w:color w:val="323232"/>
          <w:shd w:val="clear" w:color="auto" w:fill="FFFFFF" w:themeFill="background1"/>
        </w:rPr>
        <w:t xml:space="preserve">Durkheim </w:t>
      </w:r>
      <w:r>
        <w:rPr>
          <w:rFonts w:asciiTheme="majorBidi" w:hAnsiTheme="majorBidi" w:cstheme="majorBidi"/>
          <w:color w:val="323232"/>
          <w:shd w:val="clear" w:color="auto" w:fill="FFFFFF" w:themeFill="background1"/>
        </w:rPr>
        <w:t xml:space="preserve"> l’homme </w:t>
      </w:r>
      <w:r w:rsidR="00B40865" w:rsidRPr="00DD4DAA">
        <w:rPr>
          <w:rFonts w:asciiTheme="majorBidi" w:hAnsiTheme="majorBidi" w:cstheme="majorBidi"/>
          <w:color w:val="323232"/>
          <w:shd w:val="clear" w:color="auto" w:fill="FFFFFF" w:themeFill="background1"/>
        </w:rPr>
        <w:t xml:space="preserve">est </w:t>
      </w:r>
      <w:r>
        <w:rPr>
          <w:rFonts w:asciiTheme="majorBidi" w:hAnsiTheme="majorBidi" w:cstheme="majorBidi"/>
          <w:color w:val="323232"/>
          <w:shd w:val="clear" w:color="auto" w:fill="FFFFFF" w:themeFill="background1"/>
        </w:rPr>
        <w:t xml:space="preserve">un « l’Homo duplex » </w:t>
      </w:r>
      <w:r w:rsidR="00B40865" w:rsidRPr="00DD4DAA">
        <w:rPr>
          <w:rFonts w:asciiTheme="majorBidi" w:hAnsiTheme="majorBidi" w:cstheme="majorBidi"/>
          <w:color w:val="323232"/>
          <w:shd w:val="clear" w:color="auto" w:fill="FFFFFF" w:themeFill="background1"/>
        </w:rPr>
        <w:t>divisé en deux régions psychiques, l’individuel, d’une</w:t>
      </w:r>
      <w:r>
        <w:rPr>
          <w:rFonts w:asciiTheme="majorBidi" w:hAnsiTheme="majorBidi" w:cstheme="majorBidi"/>
          <w:color w:val="323232"/>
          <w:shd w:val="clear" w:color="auto" w:fill="FFFFFF" w:themeFill="background1"/>
        </w:rPr>
        <w:t xml:space="preserve"> part, et le collectif </w:t>
      </w:r>
      <w:r w:rsidR="00B40865" w:rsidRPr="00DD4DAA">
        <w:rPr>
          <w:rFonts w:asciiTheme="majorBidi" w:hAnsiTheme="majorBidi" w:cstheme="majorBidi"/>
          <w:color w:val="323232"/>
          <w:shd w:val="clear" w:color="auto" w:fill="FFFFFF" w:themeFill="background1"/>
        </w:rPr>
        <w:t>: « L’homme est double, en lui il y a deux êtres : un être individuel qui a sa base dans l’organisme et dont le cercle d’action se trouve</w:t>
      </w:r>
      <w:r w:rsidR="00B40865" w:rsidRPr="00DD4DAA">
        <w:rPr>
          <w:rFonts w:asciiTheme="majorBidi" w:hAnsiTheme="majorBidi" w:cstheme="majorBidi"/>
          <w:color w:val="323232"/>
        </w:rPr>
        <w:t>, et un être social qui représente en nous la plus haute réalité, dans l’ordre intellectuel et moral, que nous puissions connaître par l’observat</w:t>
      </w:r>
      <w:r w:rsidR="00956F09">
        <w:rPr>
          <w:rFonts w:asciiTheme="majorBidi" w:hAnsiTheme="majorBidi" w:cstheme="majorBidi"/>
          <w:color w:val="323232"/>
        </w:rPr>
        <w:t>ion, j’entends la société »</w:t>
      </w:r>
      <w:r w:rsidR="00D91764">
        <w:rPr>
          <w:rFonts w:asciiTheme="majorBidi" w:hAnsiTheme="majorBidi" w:cstheme="majorBidi"/>
          <w:color w:val="323232"/>
        </w:rPr>
        <w:t>.</w:t>
      </w:r>
      <w:r w:rsidR="001C7F65">
        <w:rPr>
          <w:rFonts w:asciiTheme="majorBidi" w:hAnsiTheme="majorBidi" w:cstheme="majorBidi"/>
          <w:color w:val="323232"/>
        </w:rPr>
        <w:t xml:space="preserve"> </w:t>
      </w:r>
      <w:r w:rsidR="00B40865" w:rsidRPr="00DD4DAA">
        <w:rPr>
          <w:rFonts w:asciiTheme="majorBidi" w:hAnsiTheme="majorBidi" w:cstheme="majorBidi"/>
          <w:color w:val="323232"/>
        </w:rPr>
        <w:t>Pour lui, une nature en l’homme s’oppo</w:t>
      </w:r>
      <w:r w:rsidR="00191372">
        <w:rPr>
          <w:rFonts w:asciiTheme="majorBidi" w:hAnsiTheme="majorBidi" w:cstheme="majorBidi"/>
          <w:color w:val="323232"/>
        </w:rPr>
        <w:t>se aux forces de civilisation. Par contre,</w:t>
      </w:r>
      <w:r w:rsidR="00B40865" w:rsidRPr="00DD4DAA">
        <w:rPr>
          <w:rFonts w:asciiTheme="majorBidi" w:hAnsiTheme="majorBidi" w:cstheme="majorBidi"/>
          <w:color w:val="323232"/>
        </w:rPr>
        <w:t xml:space="preserve"> Mauss va peu à peu s’affranchir de ce dualisme entre le collectif et l’indi</w:t>
      </w:r>
      <w:r w:rsidR="00025D6A">
        <w:rPr>
          <w:rFonts w:asciiTheme="majorBidi" w:hAnsiTheme="majorBidi" w:cstheme="majorBidi"/>
          <w:color w:val="323232"/>
        </w:rPr>
        <w:t>viduel. À ses yeux,</w:t>
      </w:r>
      <w:r w:rsidR="00B40865" w:rsidRPr="00DD4DAA">
        <w:rPr>
          <w:rFonts w:asciiTheme="majorBidi" w:hAnsiTheme="majorBidi" w:cstheme="majorBidi"/>
          <w:color w:val="323232"/>
        </w:rPr>
        <w:t xml:space="preserve"> lorsqu’il prend des thèmes corporels ou s’interroge sur ce que Lévi-Strauss appellera l’efficacité symbolique, la socialisation s’opère aussi sur l’infinitésimal. Mauss arrache la dimension corporelle à la pure sphère physiologique pour en faire une matière</w:t>
      </w:r>
      <w:r w:rsidR="00025D6A">
        <w:rPr>
          <w:rFonts w:asciiTheme="majorBidi" w:hAnsiTheme="majorBidi" w:cstheme="majorBidi"/>
          <w:color w:val="323232"/>
        </w:rPr>
        <w:t xml:space="preserve"> socialisée</w:t>
      </w:r>
      <w:r w:rsidR="00B40865" w:rsidRPr="00DD4DAA">
        <w:rPr>
          <w:rFonts w:asciiTheme="majorBidi" w:hAnsiTheme="majorBidi" w:cstheme="majorBidi"/>
          <w:color w:val="323232"/>
        </w:rPr>
        <w:t>. Le social, quel que soit son point d’imputation, est toujours contenu dans le rapport au monde de l’individu, il en est un lieu de cristallisation. L’individu n’est plus devant le social, comme chez Durkheim, il est immergé en lui. Mauss va insister sur cette dimension des liens sociaux</w:t>
      </w:r>
      <w:r w:rsidR="00817AF5">
        <w:rPr>
          <w:rFonts w:asciiTheme="majorBidi" w:hAnsiTheme="majorBidi" w:cstheme="majorBidi"/>
          <w:color w:val="323232"/>
        </w:rPr>
        <w:t>. Le symbole</w:t>
      </w:r>
      <w:r w:rsidR="00B40865" w:rsidRPr="00DD4DAA">
        <w:rPr>
          <w:rFonts w:asciiTheme="majorBidi" w:hAnsiTheme="majorBidi" w:cstheme="majorBidi"/>
          <w:color w:val="323232"/>
        </w:rPr>
        <w:t xml:space="preserve"> est un procédé de reconnaissance à travers des éléments dont la mise en relation fait sens. Le sens n’est pas dans les choses, il s’instaure dans les relations sociales nouées a</w:t>
      </w:r>
      <w:r w:rsidR="001154BD">
        <w:rPr>
          <w:rFonts w:asciiTheme="majorBidi" w:hAnsiTheme="majorBidi" w:cstheme="majorBidi"/>
          <w:color w:val="323232"/>
        </w:rPr>
        <w:t>utour d’elle</w:t>
      </w:r>
      <w:r w:rsidR="00B40865" w:rsidRPr="00DD4DAA">
        <w:rPr>
          <w:rFonts w:asciiTheme="majorBidi" w:hAnsiTheme="majorBidi" w:cstheme="majorBidi"/>
          <w:color w:val="323232"/>
        </w:rPr>
        <w:t>. Le symbolisme est donc un système de sen</w:t>
      </w:r>
      <w:r w:rsidR="00387A7F">
        <w:rPr>
          <w:rFonts w:asciiTheme="majorBidi" w:hAnsiTheme="majorBidi" w:cstheme="majorBidi"/>
          <w:color w:val="323232"/>
        </w:rPr>
        <w:t>s agencé par des signes</w:t>
      </w:r>
      <w:r w:rsidR="00B40865" w:rsidRPr="00DD4DAA">
        <w:rPr>
          <w:rFonts w:asciiTheme="majorBidi" w:hAnsiTheme="majorBidi" w:cstheme="majorBidi"/>
          <w:color w:val="323232"/>
        </w:rPr>
        <w:t>. Les signes seuls ne signifient rien, ils doivent marquer des écarts à l’intérieur d’un système d’expression plus large. En outre</w:t>
      </w:r>
      <w:r w:rsidR="002F13FF">
        <w:rPr>
          <w:rFonts w:asciiTheme="majorBidi" w:hAnsiTheme="majorBidi" w:cstheme="majorBidi"/>
          <w:color w:val="323232"/>
        </w:rPr>
        <w:t>, chez Mauss le symbolisme est un système de sens et de valeur revoie nécessairement à un contexte ; d’</w:t>
      </w:r>
      <w:r w:rsidR="004B77C8">
        <w:rPr>
          <w:rFonts w:asciiTheme="majorBidi" w:hAnsiTheme="majorBidi" w:cstheme="majorBidi"/>
          <w:color w:val="323232"/>
        </w:rPr>
        <w:t>après</w:t>
      </w:r>
      <w:r w:rsidR="002F13FF">
        <w:rPr>
          <w:rFonts w:asciiTheme="majorBidi" w:hAnsiTheme="majorBidi" w:cstheme="majorBidi"/>
          <w:color w:val="323232"/>
        </w:rPr>
        <w:t xml:space="preserve"> lui, il faut totaliser à nouveau et ne plus voir psychologie, sociologie et biologie comme des </w:t>
      </w:r>
      <w:r w:rsidR="004B77C8">
        <w:rPr>
          <w:rFonts w:asciiTheme="majorBidi" w:hAnsiTheme="majorBidi" w:cstheme="majorBidi"/>
          <w:color w:val="323232"/>
        </w:rPr>
        <w:t>sphères</w:t>
      </w:r>
      <w:r w:rsidR="002F13FF">
        <w:rPr>
          <w:rFonts w:asciiTheme="majorBidi" w:hAnsiTheme="majorBidi" w:cstheme="majorBidi"/>
          <w:color w:val="323232"/>
        </w:rPr>
        <w:t xml:space="preserve"> séparées de connaissance, ce n’est pas l’homme divisé, mais c’est l’homme tout entier. </w:t>
      </w:r>
    </w:p>
    <w:p w:rsidR="00B40865" w:rsidRPr="008C4142" w:rsidRDefault="00B40865" w:rsidP="00501B55">
      <w:pPr>
        <w:shd w:val="clear" w:color="auto" w:fill="FFFFFF" w:themeFill="background1"/>
        <w:spacing w:before="100" w:beforeAutospacing="1" w:after="100" w:afterAutospacing="1" w:line="360" w:lineRule="auto"/>
        <w:jc w:val="both"/>
        <w:rPr>
          <w:rFonts w:asciiTheme="majorBidi" w:hAnsiTheme="majorBidi" w:cstheme="majorBidi"/>
          <w:color w:val="323232"/>
          <w:sz w:val="24"/>
          <w:szCs w:val="24"/>
        </w:rPr>
      </w:pPr>
      <w:r w:rsidRPr="00DD4DAA">
        <w:rPr>
          <w:rFonts w:asciiTheme="majorBidi" w:hAnsiTheme="majorBidi" w:cstheme="majorBidi"/>
          <w:color w:val="323232"/>
          <w:sz w:val="24"/>
          <w:szCs w:val="24"/>
        </w:rPr>
        <w:t>Mauss intronise le corps comme objet sociologique. Le corps est la porte étroite par où se révèle une part essentielle du lien social, le symbolisme n’est pas seulement un fait de langage, il touche également les mouvements du corps, et au-delà les émotions, par exemple, ou d’autres phénomènes encore qui, à la fois, distinguent et lient les acteurs. Un mouvement du corps est un observatoire qui mène au cœur du lien social. Il n’y a pas de détail </w:t>
      </w:r>
      <w:r w:rsidRPr="00DD4DAA">
        <w:rPr>
          <w:rStyle w:val="Accentuation"/>
          <w:rFonts w:asciiTheme="majorBidi" w:hAnsiTheme="majorBidi" w:cstheme="majorBidi"/>
          <w:color w:val="323232"/>
          <w:sz w:val="24"/>
          <w:szCs w:val="24"/>
        </w:rPr>
        <w:t>a priori </w:t>
      </w:r>
      <w:r w:rsidRPr="00DD4DAA">
        <w:rPr>
          <w:rFonts w:asciiTheme="majorBidi" w:hAnsiTheme="majorBidi" w:cstheme="majorBidi"/>
          <w:color w:val="323232"/>
          <w:sz w:val="24"/>
          <w:szCs w:val="24"/>
        </w:rPr>
        <w:t>pour le chercheur, aucun fait n’est négligeable. Là où Durkheim tend à voir le corps sous la forme d’un organisme, sans autre profondeur que biologique, Mauss ouvre un abîme d’analyse en montrant qu’il n’est aucun geste, aucun mouvement, aucune posture, aucune émotion, aucun engagement physique envers le monde qui ne s’enracine dans le symbolisme</w:t>
      </w:r>
      <w:r w:rsidR="008C5D29">
        <w:rPr>
          <w:rStyle w:val="Appelnotedebasdep"/>
          <w:rFonts w:asciiTheme="majorBidi" w:hAnsiTheme="majorBidi" w:cstheme="majorBidi"/>
          <w:color w:val="323232"/>
          <w:sz w:val="24"/>
          <w:szCs w:val="24"/>
        </w:rPr>
        <w:footnoteReference w:id="9"/>
      </w:r>
      <w:r w:rsidRPr="00DD4DAA">
        <w:rPr>
          <w:rFonts w:asciiTheme="majorBidi" w:hAnsiTheme="majorBidi" w:cstheme="majorBidi"/>
          <w:color w:val="323232"/>
          <w:sz w:val="24"/>
          <w:szCs w:val="24"/>
        </w:rPr>
        <w:t xml:space="preserve">. </w:t>
      </w:r>
      <w:r w:rsidR="007E6E5C" w:rsidRPr="00DD4DAA">
        <w:rPr>
          <w:rFonts w:asciiTheme="majorBidi" w:hAnsiTheme="majorBidi" w:cstheme="majorBidi"/>
          <w:b/>
          <w:bCs/>
          <w:color w:val="323232"/>
          <w:sz w:val="24"/>
          <w:szCs w:val="24"/>
        </w:rPr>
        <w:t xml:space="preserve"> </w:t>
      </w:r>
    </w:p>
    <w:p w:rsidR="008F71DB" w:rsidRPr="008F71DB" w:rsidRDefault="00076785" w:rsidP="008F71DB">
      <w:pPr>
        <w:spacing w:line="0" w:lineRule="atLeast"/>
        <w:ind w:left="4"/>
        <w:rPr>
          <w:rFonts w:ascii="Arial" w:eastAsia="Arial" w:hAnsi="Arial"/>
          <w:b/>
          <w:sz w:val="24"/>
        </w:rPr>
      </w:pPr>
      <w:r>
        <w:rPr>
          <w:rFonts w:ascii="Arial" w:eastAsia="Arial" w:hAnsi="Arial"/>
          <w:b/>
          <w:sz w:val="24"/>
        </w:rPr>
        <w:t>5.</w:t>
      </w:r>
      <w:r w:rsidR="008F71DB">
        <w:rPr>
          <w:rFonts w:ascii="Arial" w:eastAsia="Arial" w:hAnsi="Arial"/>
          <w:b/>
          <w:sz w:val="24"/>
        </w:rPr>
        <w:t>La condition corporelle</w:t>
      </w:r>
    </w:p>
    <w:p w:rsidR="008F71DB" w:rsidRPr="008F71DB" w:rsidRDefault="008F71DB" w:rsidP="00991456">
      <w:pPr>
        <w:spacing w:line="360" w:lineRule="auto"/>
        <w:ind w:left="4"/>
        <w:jc w:val="both"/>
        <w:rPr>
          <w:rFonts w:asciiTheme="majorBidi" w:eastAsia="Arial" w:hAnsiTheme="majorBidi" w:cstheme="majorBidi"/>
          <w:sz w:val="24"/>
          <w:szCs w:val="24"/>
        </w:rPr>
      </w:pPr>
      <w:r w:rsidRPr="008F71DB">
        <w:rPr>
          <w:rFonts w:asciiTheme="majorBidi" w:eastAsia="Arial" w:hAnsiTheme="majorBidi" w:cstheme="majorBidi"/>
          <w:sz w:val="24"/>
          <w:szCs w:val="24"/>
        </w:rPr>
        <w:t>La sociologie du corps est un chapitre de la sociologie plus particulièrement attaché</w:t>
      </w:r>
      <w:r>
        <w:rPr>
          <w:rFonts w:asciiTheme="majorBidi" w:eastAsia="Arial" w:hAnsiTheme="majorBidi" w:cstheme="majorBidi"/>
          <w:sz w:val="24"/>
          <w:szCs w:val="24"/>
        </w:rPr>
        <w:t xml:space="preserve"> à la saisie</w:t>
      </w:r>
    </w:p>
    <w:p w:rsidR="008F71DB" w:rsidRPr="008F71DB" w:rsidRDefault="008F71DB" w:rsidP="00991456">
      <w:pPr>
        <w:tabs>
          <w:tab w:val="left" w:pos="210"/>
        </w:tabs>
        <w:spacing w:after="0" w:line="360" w:lineRule="auto"/>
        <w:ind w:left="4"/>
        <w:jc w:val="both"/>
        <w:rPr>
          <w:rFonts w:asciiTheme="majorBidi" w:eastAsia="Arial" w:hAnsiTheme="majorBidi" w:cstheme="majorBidi"/>
          <w:sz w:val="24"/>
          <w:szCs w:val="24"/>
        </w:rPr>
      </w:pPr>
      <w:r w:rsidRPr="008F71DB">
        <w:rPr>
          <w:rFonts w:asciiTheme="majorBidi" w:eastAsia="Arial" w:hAnsiTheme="majorBidi" w:cstheme="majorBidi"/>
          <w:sz w:val="24"/>
          <w:szCs w:val="24"/>
        </w:rPr>
        <w:t>de la corporéité humaine comme phénomène social et culturel, matière de symbole, objet de représentations et d'imaginaires</w:t>
      </w:r>
      <w:r w:rsidR="002B7E24">
        <w:rPr>
          <w:rStyle w:val="Appelnotedebasdep"/>
          <w:rFonts w:asciiTheme="majorBidi" w:eastAsia="Arial" w:hAnsiTheme="majorBidi" w:cstheme="majorBidi"/>
          <w:sz w:val="24"/>
          <w:szCs w:val="24"/>
        </w:rPr>
        <w:footnoteReference w:id="10"/>
      </w:r>
      <w:r w:rsidR="0086201E">
        <w:rPr>
          <w:rFonts w:asciiTheme="majorBidi" w:eastAsia="Arial" w:hAnsiTheme="majorBidi" w:cstheme="majorBidi"/>
          <w:sz w:val="24"/>
          <w:szCs w:val="24"/>
        </w:rPr>
        <w:t>.</w:t>
      </w:r>
    </w:p>
    <w:p w:rsidR="008F71DB" w:rsidRPr="008F71DB" w:rsidRDefault="008F71DB" w:rsidP="00991456">
      <w:pPr>
        <w:spacing w:line="360" w:lineRule="auto"/>
        <w:ind w:left="4"/>
        <w:jc w:val="both"/>
        <w:rPr>
          <w:rFonts w:asciiTheme="majorBidi" w:eastAsia="Arial" w:hAnsiTheme="majorBidi" w:cstheme="majorBidi"/>
          <w:color w:val="000000" w:themeColor="text1"/>
          <w:sz w:val="24"/>
          <w:szCs w:val="24"/>
        </w:rPr>
      </w:pPr>
      <w:r w:rsidRPr="008F71DB">
        <w:rPr>
          <w:rFonts w:asciiTheme="majorBidi" w:eastAsia="Arial" w:hAnsiTheme="majorBidi" w:cstheme="majorBidi"/>
          <w:sz w:val="24"/>
          <w:szCs w:val="24"/>
        </w:rPr>
        <w:t xml:space="preserve">Dans un contexte social et culturel dans il baigne l'acteur, </w:t>
      </w:r>
      <w:r w:rsidRPr="008F71DB">
        <w:rPr>
          <w:rFonts w:asciiTheme="majorBidi" w:eastAsia="Arial" w:hAnsiTheme="majorBidi" w:cstheme="majorBidi"/>
          <w:color w:val="000000" w:themeColor="text1"/>
          <w:sz w:val="24"/>
          <w:szCs w:val="24"/>
        </w:rPr>
        <w:t>le corps est ce vecteur sémantique par l'intermédiaire duquel se construit l'évidence de la relation au monde</w:t>
      </w:r>
    </w:p>
    <w:p w:rsidR="008F71DB" w:rsidRPr="008F71DB" w:rsidRDefault="008F71DB" w:rsidP="00991456">
      <w:pPr>
        <w:numPr>
          <w:ilvl w:val="0"/>
          <w:numId w:val="4"/>
        </w:numPr>
        <w:tabs>
          <w:tab w:val="left" w:pos="181"/>
        </w:tabs>
        <w:spacing w:after="0" w:line="360" w:lineRule="auto"/>
        <w:ind w:left="4" w:right="20" w:hanging="4"/>
        <w:jc w:val="both"/>
        <w:rPr>
          <w:rFonts w:asciiTheme="majorBidi" w:eastAsia="Arial" w:hAnsiTheme="majorBidi" w:cstheme="majorBidi"/>
          <w:color w:val="000000" w:themeColor="text1"/>
          <w:sz w:val="24"/>
          <w:szCs w:val="24"/>
        </w:rPr>
      </w:pPr>
      <w:r w:rsidRPr="008F71DB">
        <w:rPr>
          <w:rFonts w:asciiTheme="majorBidi" w:eastAsia="Arial" w:hAnsiTheme="majorBidi" w:cstheme="majorBidi"/>
          <w:sz w:val="24"/>
          <w:szCs w:val="24"/>
        </w:rPr>
        <w:t xml:space="preserve">activités perceptives, mais aussi expression des sentiments, étiquettes des rites d'interaction, gestuelles et mimiques (ensemble de gestes expressions et des jeux de physionomie qui accompagnent ou remplace le langage le langage oral), mises en scène de l'apparence, jeux subtiles de la séduction, techniques du corps, entretien physique, relation à la souffrance, à la douleur, etc. </w:t>
      </w:r>
      <w:r w:rsidRPr="008F71DB">
        <w:rPr>
          <w:rFonts w:asciiTheme="majorBidi" w:eastAsia="Arial" w:hAnsiTheme="majorBidi" w:cstheme="majorBidi"/>
          <w:color w:val="000000" w:themeColor="text1"/>
          <w:sz w:val="24"/>
          <w:szCs w:val="24"/>
        </w:rPr>
        <w:t xml:space="preserve">L'existence est d'bord </w:t>
      </w:r>
      <w:r w:rsidR="002B61E8" w:rsidRPr="008F71DB">
        <w:rPr>
          <w:rFonts w:asciiTheme="majorBidi" w:eastAsia="Arial" w:hAnsiTheme="majorBidi" w:cstheme="majorBidi"/>
          <w:color w:val="000000" w:themeColor="text1"/>
          <w:sz w:val="24"/>
          <w:szCs w:val="24"/>
        </w:rPr>
        <w:t>corporel</w:t>
      </w:r>
      <w:r w:rsidRPr="008F71DB">
        <w:rPr>
          <w:rFonts w:asciiTheme="majorBidi" w:eastAsia="Arial" w:hAnsiTheme="majorBidi" w:cstheme="majorBidi"/>
          <w:color w:val="000000" w:themeColor="text1"/>
          <w:sz w:val="24"/>
          <w:szCs w:val="24"/>
        </w:rPr>
        <w:t>.</w:t>
      </w:r>
    </w:p>
    <w:p w:rsidR="008F71DB" w:rsidRPr="008F71DB" w:rsidRDefault="008F71DB" w:rsidP="00991456">
      <w:pPr>
        <w:spacing w:line="360" w:lineRule="auto"/>
        <w:ind w:left="4" w:right="20"/>
        <w:jc w:val="both"/>
        <w:rPr>
          <w:rFonts w:asciiTheme="majorBidi" w:eastAsia="Arial" w:hAnsiTheme="majorBidi" w:cstheme="majorBidi"/>
          <w:sz w:val="24"/>
          <w:szCs w:val="24"/>
        </w:rPr>
      </w:pPr>
      <w:r w:rsidRPr="008F71DB">
        <w:rPr>
          <w:rFonts w:asciiTheme="majorBidi" w:eastAsia="Arial" w:hAnsiTheme="majorBidi" w:cstheme="majorBidi"/>
          <w:sz w:val="24"/>
          <w:szCs w:val="24"/>
        </w:rPr>
        <w:t>La sociologie du corps s'attache à l'inventaire et à la compréhension des logiques sociales et culturelles qui se côtoient dans l'épaisseur et les mouvements de l'homme.</w:t>
      </w:r>
    </w:p>
    <w:p w:rsidR="008F71DB" w:rsidRPr="00C95CD5" w:rsidRDefault="008F71DB" w:rsidP="00C95CD5">
      <w:pPr>
        <w:spacing w:line="262" w:lineRule="auto"/>
        <w:ind w:left="4" w:right="20"/>
        <w:jc w:val="both"/>
        <w:rPr>
          <w:rFonts w:asciiTheme="majorBidi" w:eastAsia="Arial" w:hAnsiTheme="majorBidi" w:cstheme="majorBidi"/>
          <w:color w:val="000000" w:themeColor="text1"/>
          <w:sz w:val="24"/>
        </w:rPr>
      </w:pPr>
      <w:r w:rsidRPr="008F71DB">
        <w:rPr>
          <w:rFonts w:asciiTheme="majorBidi" w:eastAsia="Arial" w:hAnsiTheme="majorBidi" w:cstheme="majorBidi"/>
          <w:color w:val="000000" w:themeColor="text1"/>
          <w:sz w:val="24"/>
        </w:rPr>
        <w:t>Les mises en jeu physiques de l'homme relèvent d'un ensemble de systèmes symboliques : cela veut dire que toute expression corporelle est symbolique.</w:t>
      </w:r>
    </w:p>
    <w:p w:rsidR="008F71DB" w:rsidRPr="00D63D20" w:rsidRDefault="008F71DB" w:rsidP="00D63D20">
      <w:pPr>
        <w:spacing w:line="360" w:lineRule="auto"/>
        <w:ind w:left="4" w:right="20"/>
        <w:jc w:val="both"/>
        <w:rPr>
          <w:rFonts w:asciiTheme="majorBidi" w:eastAsia="Arial" w:hAnsiTheme="majorBidi" w:cstheme="majorBidi"/>
          <w:color w:val="000000" w:themeColor="text1"/>
          <w:sz w:val="24"/>
          <w:szCs w:val="24"/>
        </w:rPr>
      </w:pPr>
      <w:r w:rsidRPr="00D63D20">
        <w:rPr>
          <w:rFonts w:asciiTheme="majorBidi" w:eastAsia="Arial" w:hAnsiTheme="majorBidi" w:cstheme="majorBidi"/>
          <w:color w:val="000000" w:themeColor="text1"/>
          <w:sz w:val="24"/>
          <w:szCs w:val="24"/>
        </w:rPr>
        <w:t>Le corps est l'axe de la relation au monde, le lieu et le temps où l'existence prend chair à travers le visage singulier d'un acteur.</w:t>
      </w:r>
    </w:p>
    <w:p w:rsidR="008F71DB" w:rsidRPr="00D63D20" w:rsidRDefault="008F71DB" w:rsidP="00D63D20">
      <w:pPr>
        <w:spacing w:line="360" w:lineRule="auto"/>
        <w:ind w:left="4"/>
        <w:jc w:val="both"/>
        <w:rPr>
          <w:rFonts w:asciiTheme="majorBidi" w:eastAsia="Arial" w:hAnsiTheme="majorBidi" w:cstheme="majorBidi"/>
          <w:b/>
          <w:color w:val="000000" w:themeColor="text1"/>
          <w:sz w:val="24"/>
          <w:szCs w:val="24"/>
        </w:rPr>
      </w:pPr>
      <w:r w:rsidRPr="00D63D20">
        <w:rPr>
          <w:rFonts w:asciiTheme="majorBidi" w:eastAsia="Arial" w:hAnsiTheme="majorBidi" w:cstheme="majorBidi"/>
          <w:color w:val="000000" w:themeColor="text1"/>
          <w:sz w:val="24"/>
          <w:szCs w:val="24"/>
        </w:rPr>
        <w:t xml:space="preserve">A travers son corps existe et s'exprime, il fait valoir le sens de sa  </w:t>
      </w:r>
      <w:r w:rsidRPr="00D63D20">
        <w:rPr>
          <w:rFonts w:asciiTheme="majorBidi" w:eastAsia="Arial" w:hAnsiTheme="majorBidi" w:cstheme="majorBidi"/>
          <w:b/>
          <w:color w:val="000000" w:themeColor="text1"/>
          <w:sz w:val="24"/>
          <w:szCs w:val="24"/>
        </w:rPr>
        <w:t>corporéité.</w:t>
      </w:r>
    </w:p>
    <w:p w:rsidR="008F71DB" w:rsidRPr="00D63D20" w:rsidRDefault="008F71DB" w:rsidP="00D63D20">
      <w:pPr>
        <w:spacing w:line="360" w:lineRule="auto"/>
        <w:ind w:left="4"/>
        <w:jc w:val="both"/>
        <w:rPr>
          <w:rFonts w:asciiTheme="majorBidi" w:eastAsia="Arial" w:hAnsiTheme="majorBidi" w:cstheme="majorBidi"/>
          <w:color w:val="1F497D"/>
          <w:sz w:val="24"/>
          <w:szCs w:val="24"/>
        </w:rPr>
      </w:pPr>
      <w:r w:rsidRPr="00D63D20">
        <w:rPr>
          <w:rFonts w:asciiTheme="majorBidi" w:eastAsia="Arial" w:hAnsiTheme="majorBidi" w:cstheme="majorBidi"/>
          <w:color w:val="000000" w:themeColor="text1"/>
          <w:sz w:val="24"/>
          <w:szCs w:val="24"/>
        </w:rPr>
        <w:t>L'homme fait du monde la mesure de son expérience</w:t>
      </w:r>
      <w:r w:rsidRPr="00D63D20">
        <w:rPr>
          <w:rFonts w:asciiTheme="majorBidi" w:eastAsia="Arial" w:hAnsiTheme="majorBidi" w:cstheme="majorBidi"/>
          <w:color w:val="1F497D"/>
          <w:sz w:val="24"/>
          <w:szCs w:val="24"/>
        </w:rPr>
        <w:t>.</w:t>
      </w:r>
    </w:p>
    <w:p w:rsidR="00CF6B7D" w:rsidRPr="005F16F6" w:rsidRDefault="00714223" w:rsidP="005F16F6">
      <w:pPr>
        <w:spacing w:line="0" w:lineRule="atLeast"/>
        <w:ind w:left="4"/>
        <w:rPr>
          <w:rFonts w:asciiTheme="majorBidi" w:eastAsia="Arial" w:hAnsiTheme="majorBidi" w:cstheme="majorBidi"/>
          <w:b/>
          <w:color w:val="000000" w:themeColor="text1"/>
          <w:sz w:val="24"/>
          <w:szCs w:val="24"/>
        </w:rPr>
      </w:pPr>
      <w:r>
        <w:rPr>
          <w:rFonts w:asciiTheme="majorBidi" w:eastAsia="Arial" w:hAnsiTheme="majorBidi" w:cstheme="majorBidi"/>
          <w:b/>
          <w:color w:val="000000" w:themeColor="text1"/>
          <w:sz w:val="24"/>
          <w:szCs w:val="24"/>
        </w:rPr>
        <w:t>6-</w:t>
      </w:r>
      <w:r w:rsidR="00CF6B7D" w:rsidRPr="00CF6B7D">
        <w:rPr>
          <w:rFonts w:asciiTheme="majorBidi" w:eastAsia="Arial" w:hAnsiTheme="majorBidi" w:cstheme="majorBidi"/>
          <w:b/>
          <w:color w:val="000000" w:themeColor="text1"/>
          <w:sz w:val="24"/>
          <w:szCs w:val="24"/>
        </w:rPr>
        <w:t>Notion de techniques du corps</w:t>
      </w:r>
    </w:p>
    <w:p w:rsidR="00CF6B7D" w:rsidRPr="00CF6B7D" w:rsidRDefault="00714223" w:rsidP="00CF6B7D">
      <w:pPr>
        <w:spacing w:line="360" w:lineRule="auto"/>
        <w:ind w:left="4"/>
        <w:jc w:val="both"/>
        <w:rPr>
          <w:rFonts w:asciiTheme="majorBidi" w:eastAsia="Arial" w:hAnsiTheme="majorBidi" w:cstheme="majorBidi"/>
          <w:b/>
          <w:sz w:val="24"/>
        </w:rPr>
      </w:pPr>
      <w:r>
        <w:rPr>
          <w:rFonts w:asciiTheme="majorBidi" w:eastAsia="Arial" w:hAnsiTheme="majorBidi" w:cstheme="majorBidi"/>
          <w:b/>
          <w:sz w:val="24"/>
        </w:rPr>
        <w:t>6.1.</w:t>
      </w:r>
      <w:r w:rsidR="00CF6B7D" w:rsidRPr="00CF6B7D">
        <w:rPr>
          <w:rFonts w:asciiTheme="majorBidi" w:eastAsia="Arial" w:hAnsiTheme="majorBidi" w:cstheme="majorBidi"/>
          <w:b/>
          <w:sz w:val="24"/>
        </w:rPr>
        <w:t xml:space="preserve"> Qu'est-ce-que la notion du corps ?</w:t>
      </w:r>
      <w:r w:rsidR="00186FC4">
        <w:rPr>
          <w:rFonts w:asciiTheme="majorBidi" w:eastAsia="Arial" w:hAnsiTheme="majorBidi" w:cstheme="majorBidi"/>
          <w:b/>
          <w:sz w:val="24"/>
        </w:rPr>
        <w:t xml:space="preserve"> Marcel MAUSS</w:t>
      </w:r>
    </w:p>
    <w:p w:rsidR="00CF6B7D" w:rsidRPr="00CF6B7D" w:rsidRDefault="00CF6B7D" w:rsidP="00CF6B7D">
      <w:pPr>
        <w:numPr>
          <w:ilvl w:val="0"/>
          <w:numId w:val="5"/>
        </w:numPr>
        <w:tabs>
          <w:tab w:val="left" w:pos="287"/>
        </w:tabs>
        <w:spacing w:after="0" w:line="360" w:lineRule="auto"/>
        <w:ind w:left="4" w:hanging="4"/>
        <w:jc w:val="both"/>
        <w:rPr>
          <w:rFonts w:asciiTheme="majorBidi" w:eastAsia="Arial" w:hAnsiTheme="majorBidi" w:cstheme="majorBidi"/>
          <w:sz w:val="24"/>
        </w:rPr>
      </w:pPr>
      <w:r w:rsidRPr="00CF6B7D">
        <w:rPr>
          <w:rFonts w:asciiTheme="majorBidi" w:eastAsia="Arial" w:hAnsiTheme="majorBidi" w:cstheme="majorBidi"/>
          <w:sz w:val="24"/>
        </w:rPr>
        <w:t>Comment les hommes savent se servir de leur corps dans une société quelconque avec une description pure et simple des techniques du corps : la marche, la nage, les signes corporels rituels ou traditionnels (Japon, Afrique). Les Polynésiens ne nagent pas comme nous, la façon de marcher, le comportement de se positionner, etc. Les techniques du corps sont "diverses".</w:t>
      </w:r>
    </w:p>
    <w:p w:rsidR="00CF6B7D" w:rsidRPr="00CF6B7D" w:rsidRDefault="00CF6B7D" w:rsidP="00CF6B7D">
      <w:pPr>
        <w:spacing w:line="360" w:lineRule="auto"/>
        <w:ind w:left="4" w:right="20"/>
        <w:jc w:val="both"/>
        <w:rPr>
          <w:rFonts w:asciiTheme="majorBidi" w:eastAsia="Arial" w:hAnsiTheme="majorBidi" w:cstheme="majorBidi"/>
          <w:i/>
          <w:sz w:val="24"/>
        </w:rPr>
      </w:pPr>
      <w:r w:rsidRPr="00CF6B7D">
        <w:rPr>
          <w:rFonts w:asciiTheme="majorBidi" w:eastAsia="Arial" w:hAnsiTheme="majorBidi" w:cstheme="majorBidi"/>
          <w:sz w:val="24"/>
        </w:rPr>
        <w:t xml:space="preserve">Par exemple : </w:t>
      </w:r>
      <w:r w:rsidRPr="00CF6B7D">
        <w:rPr>
          <w:rFonts w:asciiTheme="majorBidi" w:eastAsia="Arial" w:hAnsiTheme="majorBidi" w:cstheme="majorBidi"/>
          <w:i/>
          <w:sz w:val="24"/>
        </w:rPr>
        <w:t>La maladie est ressentie comme une entrave à l'activité physique,</w:t>
      </w:r>
      <w:r w:rsidRPr="00CF6B7D">
        <w:rPr>
          <w:rFonts w:asciiTheme="majorBidi" w:eastAsia="Arial" w:hAnsiTheme="majorBidi" w:cstheme="majorBidi"/>
          <w:sz w:val="24"/>
        </w:rPr>
        <w:t xml:space="preserve"> </w:t>
      </w:r>
      <w:r w:rsidRPr="00CF6B7D">
        <w:rPr>
          <w:rFonts w:asciiTheme="majorBidi" w:eastAsia="Arial" w:hAnsiTheme="majorBidi" w:cstheme="majorBidi"/>
          <w:i/>
          <w:sz w:val="24"/>
        </w:rPr>
        <w:t>notamment professionnelle.</w:t>
      </w:r>
    </w:p>
    <w:p w:rsidR="00CF6B7D" w:rsidRPr="00CF6B7D" w:rsidRDefault="00CF6B7D" w:rsidP="00CF6B7D">
      <w:pPr>
        <w:numPr>
          <w:ilvl w:val="0"/>
          <w:numId w:val="6"/>
        </w:numPr>
        <w:tabs>
          <w:tab w:val="left" w:pos="291"/>
        </w:tabs>
        <w:spacing w:after="0" w:line="360" w:lineRule="auto"/>
        <w:ind w:left="4" w:right="20" w:hanging="4"/>
        <w:jc w:val="both"/>
        <w:rPr>
          <w:rFonts w:asciiTheme="majorBidi" w:eastAsia="Arial" w:hAnsiTheme="majorBidi" w:cstheme="majorBidi"/>
          <w:sz w:val="24"/>
        </w:rPr>
      </w:pPr>
      <w:r w:rsidRPr="00CF6B7D">
        <w:rPr>
          <w:rFonts w:asciiTheme="majorBidi" w:eastAsia="Arial" w:hAnsiTheme="majorBidi" w:cstheme="majorBidi"/>
          <w:sz w:val="24"/>
        </w:rPr>
        <w:t xml:space="preserve">L'apprentissage des techniques du corps : la nage des enfants, la danse des filles, etc... (L’enseignement technique) des gestes corporels. </w:t>
      </w:r>
      <w:r w:rsidRPr="00CF6B7D">
        <w:rPr>
          <w:rFonts w:asciiTheme="majorBidi" w:eastAsia="Arial" w:hAnsiTheme="majorBidi" w:cstheme="majorBidi"/>
          <w:i/>
          <w:sz w:val="24"/>
        </w:rPr>
        <w:t>L'habitus</w:t>
      </w:r>
      <w:r w:rsidRPr="00CF6B7D">
        <w:rPr>
          <w:rFonts w:asciiTheme="majorBidi" w:eastAsia="Arial" w:hAnsiTheme="majorBidi" w:cstheme="majorBidi"/>
          <w:sz w:val="24"/>
        </w:rPr>
        <w:t xml:space="preserve"> (l'habitude du corps). Le mot traduit infiniment, l'habitude, l'exis, l'acquis, et la faculté "Aristote qui était un psychologue". Les habitudes métaphysiques.</w:t>
      </w:r>
    </w:p>
    <w:p w:rsidR="00CF6B7D" w:rsidRPr="00CF6B7D" w:rsidRDefault="00CF6B7D" w:rsidP="00CF6B7D">
      <w:pPr>
        <w:numPr>
          <w:ilvl w:val="0"/>
          <w:numId w:val="6"/>
        </w:numPr>
        <w:tabs>
          <w:tab w:val="left" w:pos="339"/>
        </w:tabs>
        <w:spacing w:after="0" w:line="360" w:lineRule="auto"/>
        <w:ind w:left="4" w:hanging="4"/>
        <w:jc w:val="both"/>
        <w:rPr>
          <w:rFonts w:asciiTheme="majorBidi" w:eastAsia="Arial" w:hAnsiTheme="majorBidi" w:cstheme="majorBidi"/>
          <w:sz w:val="24"/>
        </w:rPr>
      </w:pPr>
      <w:r w:rsidRPr="00CF6B7D">
        <w:rPr>
          <w:rFonts w:asciiTheme="majorBidi" w:eastAsia="Arial" w:hAnsiTheme="majorBidi" w:cstheme="majorBidi"/>
          <w:sz w:val="24"/>
        </w:rPr>
        <w:t>Ces habitudes varient avec les sociétés, les convenances, les modes et les prestiges (ouvrages de technique individuelle et collective).</w:t>
      </w:r>
    </w:p>
    <w:p w:rsidR="00CF6B7D" w:rsidRPr="00CF6B7D" w:rsidRDefault="00CF6B7D" w:rsidP="00CF6B7D">
      <w:pPr>
        <w:numPr>
          <w:ilvl w:val="0"/>
          <w:numId w:val="6"/>
        </w:numPr>
        <w:tabs>
          <w:tab w:val="left" w:pos="387"/>
        </w:tabs>
        <w:spacing w:after="0" w:line="360" w:lineRule="auto"/>
        <w:ind w:left="4" w:right="20" w:hanging="4"/>
        <w:jc w:val="both"/>
        <w:rPr>
          <w:rFonts w:asciiTheme="majorBidi" w:eastAsia="Arial" w:hAnsiTheme="majorBidi" w:cstheme="majorBidi"/>
          <w:sz w:val="24"/>
        </w:rPr>
      </w:pPr>
      <w:r w:rsidRPr="00CF6B7D">
        <w:rPr>
          <w:rFonts w:asciiTheme="majorBidi" w:eastAsia="Arial" w:hAnsiTheme="majorBidi" w:cstheme="majorBidi"/>
          <w:sz w:val="24"/>
        </w:rPr>
        <w:t>Le rapport entre le biologique et le sociologique : pas de place pour le psychologique.</w:t>
      </w:r>
    </w:p>
    <w:p w:rsidR="00CF6B7D" w:rsidRPr="00CF6B7D" w:rsidRDefault="00CF6B7D" w:rsidP="00CF6B7D">
      <w:pPr>
        <w:numPr>
          <w:ilvl w:val="0"/>
          <w:numId w:val="6"/>
        </w:numPr>
        <w:tabs>
          <w:tab w:val="left" w:pos="349"/>
        </w:tabs>
        <w:spacing w:after="0" w:line="360" w:lineRule="auto"/>
        <w:ind w:left="4" w:hanging="4"/>
        <w:jc w:val="both"/>
        <w:rPr>
          <w:rFonts w:asciiTheme="majorBidi" w:eastAsia="Arial" w:hAnsiTheme="majorBidi" w:cstheme="majorBidi"/>
          <w:sz w:val="24"/>
        </w:rPr>
      </w:pPr>
      <w:r w:rsidRPr="00CF6B7D">
        <w:rPr>
          <w:rFonts w:asciiTheme="majorBidi" w:eastAsia="Arial" w:hAnsiTheme="majorBidi" w:cstheme="majorBidi"/>
          <w:sz w:val="24"/>
        </w:rPr>
        <w:t>L'acte s'impose d'en haut (pas uniquement biologique). L'individu exécute les actes selon les mouvements empruntés des autres conçu devant lui ou avec lui.</w:t>
      </w:r>
    </w:p>
    <w:p w:rsidR="00CF6B7D" w:rsidRPr="00CF6B7D" w:rsidRDefault="00CF6B7D" w:rsidP="00CF6B7D">
      <w:pPr>
        <w:spacing w:line="360" w:lineRule="auto"/>
        <w:ind w:left="4"/>
        <w:jc w:val="both"/>
        <w:rPr>
          <w:rFonts w:asciiTheme="majorBidi" w:eastAsia="Arial" w:hAnsiTheme="majorBidi" w:cstheme="majorBidi"/>
          <w:sz w:val="24"/>
        </w:rPr>
      </w:pPr>
      <w:r w:rsidRPr="00CF6B7D">
        <w:rPr>
          <w:rFonts w:asciiTheme="majorBidi" w:eastAsia="Arial" w:hAnsiTheme="majorBidi" w:cstheme="majorBidi"/>
          <w:sz w:val="24"/>
        </w:rPr>
        <w:t>Dans l'acte imité, il ya l'acte biologique et l'acte psychologique (Le mannequin).</w:t>
      </w:r>
    </w:p>
    <w:p w:rsidR="00CF6B7D" w:rsidRPr="00CF6B7D" w:rsidRDefault="00CF6B7D" w:rsidP="00CF6B7D">
      <w:pPr>
        <w:numPr>
          <w:ilvl w:val="0"/>
          <w:numId w:val="7"/>
        </w:numPr>
        <w:tabs>
          <w:tab w:val="left" w:pos="243"/>
        </w:tabs>
        <w:spacing w:after="0" w:line="360" w:lineRule="auto"/>
        <w:ind w:left="4" w:hanging="4"/>
        <w:jc w:val="both"/>
        <w:rPr>
          <w:rFonts w:asciiTheme="majorBidi" w:eastAsia="Arial" w:hAnsiTheme="majorBidi" w:cstheme="majorBidi"/>
          <w:sz w:val="24"/>
        </w:rPr>
      </w:pPr>
      <w:r w:rsidRPr="00CF6B7D">
        <w:rPr>
          <w:rFonts w:asciiTheme="majorBidi" w:eastAsia="Arial" w:hAnsiTheme="majorBidi" w:cstheme="majorBidi"/>
          <w:sz w:val="24"/>
        </w:rPr>
        <w:t>Il existe, l'acte technique, l'acte physique, l'acte religieux; l'acte symbolique, l'acte moral, l'acte quotidien, l'acte magico-religieux confondus par l'acteur.</w:t>
      </w:r>
    </w:p>
    <w:p w:rsidR="00CF6B7D" w:rsidRPr="00981828" w:rsidRDefault="00CF6B7D" w:rsidP="00981828">
      <w:pPr>
        <w:spacing w:line="360" w:lineRule="auto"/>
        <w:ind w:left="4" w:right="20"/>
        <w:jc w:val="both"/>
        <w:rPr>
          <w:rFonts w:asciiTheme="majorBidi" w:eastAsia="Arial" w:hAnsiTheme="majorBidi" w:cstheme="majorBidi"/>
          <w:color w:val="000000"/>
          <w:sz w:val="24"/>
        </w:rPr>
      </w:pPr>
      <w:r w:rsidRPr="00CF6B7D">
        <w:rPr>
          <w:rFonts w:asciiTheme="majorBidi" w:eastAsia="Arial" w:hAnsiTheme="majorBidi" w:cstheme="majorBidi"/>
          <w:sz w:val="24"/>
        </w:rPr>
        <w:t>Il existe des actes physiques ou physico-chimiques</w:t>
      </w:r>
      <w:r w:rsidRPr="00CF6B7D">
        <w:rPr>
          <w:rFonts w:asciiTheme="majorBidi" w:eastAsia="Arial" w:hAnsiTheme="majorBidi" w:cstheme="majorBidi"/>
          <w:i/>
          <w:sz w:val="24"/>
        </w:rPr>
        <w:t>.</w:t>
      </w:r>
      <w:r w:rsidRPr="00CF6B7D">
        <w:rPr>
          <w:rFonts w:asciiTheme="majorBidi" w:eastAsia="Arial" w:hAnsiTheme="majorBidi" w:cstheme="majorBidi"/>
          <w:sz w:val="24"/>
        </w:rPr>
        <w:t xml:space="preserve"> </w:t>
      </w:r>
      <w:r w:rsidRPr="00D83C1B">
        <w:rPr>
          <w:rFonts w:asciiTheme="majorBidi" w:eastAsia="Arial" w:hAnsiTheme="majorBidi" w:cstheme="majorBidi"/>
          <w:i/>
          <w:color w:val="000000" w:themeColor="text1"/>
          <w:sz w:val="24"/>
        </w:rPr>
        <w:t>Il faut dire qu'on a affaire à des</w:t>
      </w:r>
      <w:r w:rsidRPr="00D83C1B">
        <w:rPr>
          <w:rFonts w:asciiTheme="majorBidi" w:eastAsia="Arial" w:hAnsiTheme="majorBidi" w:cstheme="majorBidi"/>
          <w:color w:val="000000" w:themeColor="text1"/>
          <w:sz w:val="24"/>
        </w:rPr>
        <w:t xml:space="preserve"> </w:t>
      </w:r>
      <w:r w:rsidRPr="00D83C1B">
        <w:rPr>
          <w:rFonts w:asciiTheme="majorBidi" w:eastAsia="Arial" w:hAnsiTheme="majorBidi" w:cstheme="majorBidi"/>
          <w:i/>
          <w:color w:val="000000" w:themeColor="text1"/>
          <w:sz w:val="24"/>
        </w:rPr>
        <w:t>techniques du corps.</w:t>
      </w:r>
      <w:r w:rsidRPr="00CF6B7D">
        <w:rPr>
          <w:rFonts w:asciiTheme="majorBidi" w:eastAsia="Arial" w:hAnsiTheme="majorBidi" w:cstheme="majorBidi"/>
          <w:i/>
          <w:color w:val="002060"/>
          <w:sz w:val="24"/>
        </w:rPr>
        <w:t xml:space="preserve"> </w:t>
      </w:r>
      <w:r w:rsidRPr="00CF6B7D">
        <w:rPr>
          <w:rFonts w:asciiTheme="majorBidi" w:eastAsia="Arial" w:hAnsiTheme="majorBidi" w:cstheme="majorBidi"/>
          <w:color w:val="000000"/>
          <w:sz w:val="24"/>
        </w:rPr>
        <w:t>A ce sujet, Marcel Mauss parle de taxinomie (classification)</w:t>
      </w:r>
      <w:r w:rsidRPr="00CF6B7D">
        <w:rPr>
          <w:rFonts w:asciiTheme="majorBidi" w:eastAsia="Arial" w:hAnsiTheme="majorBidi" w:cstheme="majorBidi"/>
          <w:i/>
          <w:color w:val="002060"/>
          <w:sz w:val="24"/>
        </w:rPr>
        <w:t xml:space="preserve"> </w:t>
      </w:r>
      <w:r w:rsidRPr="00CF6B7D">
        <w:rPr>
          <w:rFonts w:asciiTheme="majorBidi" w:eastAsia="Arial" w:hAnsiTheme="majorBidi" w:cstheme="majorBidi"/>
          <w:color w:val="000000"/>
          <w:sz w:val="24"/>
        </w:rPr>
        <w:t>psycho-sociologique</w:t>
      </w:r>
      <w:r w:rsidR="00412536">
        <w:rPr>
          <w:rStyle w:val="Appelnotedebasdep"/>
          <w:rFonts w:asciiTheme="majorBidi" w:eastAsia="Arial" w:hAnsiTheme="majorBidi" w:cstheme="majorBidi"/>
          <w:color w:val="000000"/>
          <w:sz w:val="24"/>
        </w:rPr>
        <w:footnoteReference w:id="11"/>
      </w:r>
      <w:r w:rsidRPr="00CF6B7D">
        <w:rPr>
          <w:rFonts w:asciiTheme="majorBidi" w:eastAsia="Arial" w:hAnsiTheme="majorBidi" w:cstheme="majorBidi"/>
          <w:color w:val="000000"/>
          <w:sz w:val="24"/>
        </w:rPr>
        <w:t>.</w:t>
      </w:r>
    </w:p>
    <w:p w:rsidR="00CF6B7D" w:rsidRPr="00322BF3" w:rsidRDefault="00F80E75" w:rsidP="00322BF3">
      <w:pPr>
        <w:spacing w:line="360" w:lineRule="auto"/>
        <w:ind w:left="4"/>
        <w:jc w:val="both"/>
        <w:rPr>
          <w:rFonts w:asciiTheme="majorBidi" w:eastAsia="Arial" w:hAnsiTheme="majorBidi" w:cstheme="majorBidi"/>
          <w:b/>
          <w:sz w:val="24"/>
        </w:rPr>
      </w:pPr>
      <w:r>
        <w:rPr>
          <w:rFonts w:asciiTheme="majorBidi" w:eastAsia="Arial" w:hAnsiTheme="majorBidi" w:cstheme="majorBidi"/>
          <w:b/>
          <w:sz w:val="24"/>
        </w:rPr>
        <w:t>6.2.</w:t>
      </w:r>
      <w:r w:rsidR="00CF6B7D" w:rsidRPr="00CF6B7D">
        <w:rPr>
          <w:rFonts w:asciiTheme="majorBidi" w:eastAsia="Arial" w:hAnsiTheme="majorBidi" w:cstheme="majorBidi"/>
          <w:b/>
          <w:sz w:val="24"/>
        </w:rPr>
        <w:t>Principes de classification des techniques du corps</w:t>
      </w:r>
    </w:p>
    <w:p w:rsidR="007712C4" w:rsidRDefault="007712C4" w:rsidP="00DA3D7C">
      <w:pPr>
        <w:spacing w:line="360" w:lineRule="auto"/>
        <w:rPr>
          <w:rFonts w:asciiTheme="majorBidi" w:eastAsia="Arial" w:hAnsiTheme="majorBidi" w:cstheme="majorBidi"/>
          <w:sz w:val="24"/>
        </w:rPr>
      </w:pPr>
      <w:r>
        <w:rPr>
          <w:rFonts w:asciiTheme="majorBidi" w:eastAsia="Arial" w:hAnsiTheme="majorBidi" w:cstheme="majorBidi"/>
          <w:sz w:val="24"/>
        </w:rPr>
        <w:t>a-</w:t>
      </w:r>
      <w:r w:rsidR="00CF6B7D" w:rsidRPr="003B6E17">
        <w:rPr>
          <w:rFonts w:asciiTheme="majorBidi" w:eastAsia="Arial" w:hAnsiTheme="majorBidi" w:cstheme="majorBidi"/>
          <w:sz w:val="24"/>
        </w:rPr>
        <w:t>Division des techniques du corps entre les sexes. (Ex. Serrer le point entre la femme et l'homme). Il faut chercher les choses biologiques et psychologiques qu'il faudrait mentionner. Dans la définition des gestes entre les deux sexes, il faut les trois disciplines : psychologie, physiologie et sociologie</w:t>
      </w:r>
      <w:r w:rsidR="00CF6B7D" w:rsidRPr="003B6E17">
        <w:rPr>
          <w:rFonts w:ascii="Arial" w:eastAsia="Arial" w:hAnsi="Arial"/>
          <w:sz w:val="24"/>
        </w:rPr>
        <w:t>.</w:t>
      </w:r>
      <w:r w:rsidR="00CE70FB" w:rsidRPr="00CE70FB">
        <w:rPr>
          <w:rFonts w:asciiTheme="majorBidi" w:eastAsia="Arial" w:hAnsiTheme="majorBidi" w:cstheme="majorBidi"/>
          <w:sz w:val="24"/>
        </w:rPr>
        <w:t xml:space="preserve"> </w:t>
      </w:r>
    </w:p>
    <w:p w:rsidR="00CE70FB" w:rsidRPr="0039205F" w:rsidRDefault="007712C4" w:rsidP="00DA3D7C">
      <w:pPr>
        <w:spacing w:line="360" w:lineRule="auto"/>
      </w:pPr>
      <w:r>
        <w:rPr>
          <w:rFonts w:asciiTheme="majorBidi" w:eastAsia="Arial" w:hAnsiTheme="majorBidi" w:cstheme="majorBidi"/>
          <w:sz w:val="24"/>
        </w:rPr>
        <w:t>b-</w:t>
      </w:r>
      <w:r w:rsidR="00CE70FB" w:rsidRPr="00B6431D">
        <w:rPr>
          <w:rFonts w:asciiTheme="majorBidi" w:eastAsia="Arial" w:hAnsiTheme="majorBidi" w:cstheme="majorBidi"/>
          <w:sz w:val="24"/>
        </w:rPr>
        <w:t>Variation des techniques du corps avec l'âge : la différence entre l'homme, la femme ou l'enfant selon les différents âges se traduit par l'ordre physiologique, psychologiques et social.</w:t>
      </w:r>
    </w:p>
    <w:p w:rsidR="00CE70FB" w:rsidRPr="0039205F" w:rsidRDefault="007712C4" w:rsidP="00DA3D7C">
      <w:pPr>
        <w:tabs>
          <w:tab w:val="left" w:pos="282"/>
        </w:tabs>
        <w:spacing w:after="0" w:line="360" w:lineRule="auto"/>
        <w:ind w:right="20"/>
        <w:jc w:val="both"/>
        <w:rPr>
          <w:rFonts w:asciiTheme="majorBidi" w:eastAsia="Arial" w:hAnsiTheme="majorBidi" w:cstheme="majorBidi"/>
          <w:sz w:val="24"/>
        </w:rPr>
      </w:pPr>
      <w:r>
        <w:rPr>
          <w:rFonts w:asciiTheme="majorBidi" w:eastAsia="Arial" w:hAnsiTheme="majorBidi" w:cstheme="majorBidi"/>
          <w:sz w:val="24"/>
        </w:rPr>
        <w:t>c-</w:t>
      </w:r>
      <w:r w:rsidR="00CE70FB" w:rsidRPr="00B6431D">
        <w:rPr>
          <w:rFonts w:asciiTheme="majorBidi" w:eastAsia="Arial" w:hAnsiTheme="majorBidi" w:cstheme="majorBidi"/>
          <w:sz w:val="24"/>
        </w:rPr>
        <w:t xml:space="preserve">Classification des techniques du corps par rapport au rendement : ces techniques peuvent se classer par rapport à leur rendement dans le milieu professionnel, dans le milieu familial, etc. Ce sont les résultats du dressage. C'est le rendement humain dans la gesticulation du corps de rendement. En français on dit "Habile", en anglais, on dit "craft"; clever", (adresse et présence d'esprit et habitude). </w:t>
      </w:r>
      <w:r w:rsidR="00CE70FB" w:rsidRPr="00B6431D">
        <w:rPr>
          <w:rFonts w:asciiTheme="majorBidi" w:eastAsia="Arial" w:hAnsiTheme="majorBidi" w:cstheme="majorBidi"/>
          <w:i/>
          <w:sz w:val="24"/>
        </w:rPr>
        <w:t>c'est l'habilité à</w:t>
      </w:r>
      <w:r w:rsidR="00CE70FB" w:rsidRPr="00B6431D">
        <w:rPr>
          <w:rFonts w:asciiTheme="majorBidi" w:eastAsia="Arial" w:hAnsiTheme="majorBidi" w:cstheme="majorBidi"/>
          <w:sz w:val="24"/>
        </w:rPr>
        <w:t xml:space="preserve"> </w:t>
      </w:r>
      <w:r w:rsidR="00CE70FB" w:rsidRPr="00B6431D">
        <w:rPr>
          <w:rFonts w:asciiTheme="majorBidi" w:eastAsia="Arial" w:hAnsiTheme="majorBidi" w:cstheme="majorBidi"/>
          <w:i/>
          <w:sz w:val="24"/>
        </w:rPr>
        <w:t>quelques chose.</w:t>
      </w:r>
    </w:p>
    <w:p w:rsidR="00CE70FB" w:rsidRPr="00EA09E7" w:rsidRDefault="007712C4" w:rsidP="004F1DA1">
      <w:pPr>
        <w:autoSpaceDE w:val="0"/>
        <w:autoSpaceDN w:val="0"/>
        <w:adjustRightInd w:val="0"/>
        <w:spacing w:after="0" w:line="360" w:lineRule="auto"/>
        <w:jc w:val="both"/>
        <w:rPr>
          <w:rFonts w:asciiTheme="majorBidi" w:hAnsiTheme="majorBidi" w:cstheme="majorBidi"/>
          <w:sz w:val="24"/>
          <w:szCs w:val="24"/>
        </w:rPr>
      </w:pPr>
      <w:r>
        <w:rPr>
          <w:rFonts w:asciiTheme="majorBidi" w:eastAsia="Arial" w:hAnsiTheme="majorBidi" w:cstheme="majorBidi"/>
          <w:i/>
          <w:sz w:val="24"/>
        </w:rPr>
        <w:t>d-</w:t>
      </w:r>
      <w:r w:rsidR="00CE70FB" w:rsidRPr="00B6431D">
        <w:rPr>
          <w:rFonts w:asciiTheme="majorBidi" w:eastAsia="Arial" w:hAnsiTheme="majorBidi" w:cstheme="majorBidi"/>
          <w:i/>
          <w:sz w:val="24"/>
        </w:rPr>
        <w:t xml:space="preserve">Transmission de la forme des techniques : </w:t>
      </w:r>
      <w:r w:rsidR="00CE70FB" w:rsidRPr="00B6431D">
        <w:rPr>
          <w:rFonts w:asciiTheme="majorBidi" w:eastAsia="Arial" w:hAnsiTheme="majorBidi" w:cstheme="majorBidi"/>
          <w:sz w:val="24"/>
        </w:rPr>
        <w:t>Cette transmission compose</w:t>
      </w:r>
      <w:r w:rsidR="00CE70FB" w:rsidRPr="00B6431D">
        <w:rPr>
          <w:rFonts w:asciiTheme="majorBidi" w:eastAsia="Arial" w:hAnsiTheme="majorBidi" w:cstheme="majorBidi"/>
          <w:i/>
          <w:sz w:val="24"/>
        </w:rPr>
        <w:t xml:space="preserve"> </w:t>
      </w:r>
      <w:r w:rsidR="00CE70FB" w:rsidRPr="00B6431D">
        <w:rPr>
          <w:rFonts w:asciiTheme="majorBidi" w:eastAsia="Arial" w:hAnsiTheme="majorBidi" w:cstheme="majorBidi"/>
          <w:sz w:val="24"/>
        </w:rPr>
        <w:t>l'éducation physique de tous les âges te de tous les sexes. Marcel Mauss donne l'exemple du comportement du musulman qui mange avec sa main droite et jamais avec sa main gauche. Il faut donc connaître les traditions qui s'imposent à tout le monde pour appliquer ce geste comme habitude. C'est un choix social des principes des mouvements. Ce sont des façons fondamentales qu'on appelle le "le mode de vie, le modus, le tonus, les manières, la façon.</w:t>
      </w:r>
      <w:r w:rsidR="00186444" w:rsidRPr="00186444">
        <w:rPr>
          <w:rFonts w:ascii="TimesNewRomanPSMT" w:hAnsi="TimesNewRomanPSMT" w:cs="TimesNewRomanPSMT"/>
          <w:sz w:val="24"/>
          <w:szCs w:val="24"/>
        </w:rPr>
        <w:t xml:space="preserve"> </w:t>
      </w:r>
      <w:r w:rsidR="00186444" w:rsidRPr="00186444">
        <w:rPr>
          <w:rFonts w:asciiTheme="majorBidi" w:hAnsiTheme="majorBidi" w:cstheme="majorBidi"/>
          <w:sz w:val="24"/>
          <w:szCs w:val="24"/>
        </w:rPr>
        <w:t>L'intermédiaire entre le corps de l'individu et le corps social est l'apprentissage des techniques du corps qui "sont les façons dont les hommes société par société savent se servir de leur corps de manière traditionnelle" (M Mauss, 1968). Chaque société à travers les faits d'éducation impose à l'individu un usage déterminé de son corps, "de l'art d'utiliser le corps humain", par l'intermédiaire des besoins et des activités corporelles. Cet "habitus corporel", véritable "principe producteur de pratique" (Bourdieu, 1980), "structure structurée appelée à fonctionner comme structure structurante" (Bourdieu, 1972)</w:t>
      </w:r>
      <w:r w:rsidR="00186444">
        <w:rPr>
          <w:rFonts w:asciiTheme="majorBidi" w:hAnsiTheme="majorBidi" w:cstheme="majorBidi"/>
          <w:sz w:val="24"/>
          <w:szCs w:val="24"/>
        </w:rPr>
        <w:t>.</w:t>
      </w:r>
      <w:r w:rsidR="00EA09E7" w:rsidRPr="00EA09E7">
        <w:rPr>
          <w:rFonts w:ascii="TimesNewRomanPSMT" w:hAnsi="TimesNewRomanPSMT" w:cs="TimesNewRomanPSMT"/>
          <w:sz w:val="24"/>
          <w:szCs w:val="24"/>
        </w:rPr>
        <w:t xml:space="preserve"> </w:t>
      </w:r>
      <w:r w:rsidR="00EA09E7" w:rsidRPr="00EA09E7">
        <w:rPr>
          <w:rFonts w:asciiTheme="majorBidi" w:hAnsiTheme="majorBidi" w:cstheme="majorBidi"/>
          <w:sz w:val="24"/>
          <w:szCs w:val="24"/>
        </w:rPr>
        <w:t>"Dimension fondamentale du sens de l'orientation sociale, l'hexis corporelle est une manière pratique d'éprouver et d'exprimer le sens que l'on a, comme on dit, de sa propre valeur sociale... Tout se passe comme si les conditionnements sociaux attachés à la condition sociale tendaient à inscrire le rapport au monde social dans un rapport durable et généralisé au corps propre, une manière de tenir son corps, de le présenter aux autres, de le mouvoir, de lui faire une place, qui donne au corps sa physionomie sociale" Ainsi chacun apprécie l'autre sur et à partir de sa propre hexis corporelle, et "les sociétés en traitant le corps comme une mémoire, lui confient sous une forme abrégée et pratique, les principes fondamentaux de l'arbitraire culturel".</w:t>
      </w:r>
    </w:p>
    <w:p w:rsidR="00186444" w:rsidRPr="00186444" w:rsidRDefault="00186444" w:rsidP="004F1DA1">
      <w:pPr>
        <w:tabs>
          <w:tab w:val="left" w:pos="406"/>
        </w:tabs>
        <w:spacing w:after="0" w:line="360" w:lineRule="auto"/>
        <w:jc w:val="both"/>
        <w:rPr>
          <w:rFonts w:asciiTheme="majorBidi" w:eastAsia="Arial" w:hAnsiTheme="majorBidi" w:cstheme="majorBidi"/>
        </w:rPr>
      </w:pPr>
    </w:p>
    <w:p w:rsidR="00E12A85" w:rsidRPr="003B6E17" w:rsidRDefault="00E12A85" w:rsidP="004F1DA1">
      <w:pPr>
        <w:spacing w:line="360" w:lineRule="auto"/>
        <w:ind w:right="20"/>
        <w:jc w:val="both"/>
        <w:rPr>
          <w:rFonts w:ascii="Arial" w:eastAsia="Arial" w:hAnsi="Arial"/>
          <w:sz w:val="24"/>
        </w:rPr>
      </w:pPr>
    </w:p>
    <w:p w:rsidR="00CE70FB" w:rsidRPr="00CE70FB" w:rsidRDefault="00CE70FB" w:rsidP="00CE70FB">
      <w:pPr>
        <w:rPr>
          <w:rFonts w:ascii="Arial" w:eastAsia="Arial" w:hAnsi="Arial"/>
          <w:sz w:val="24"/>
        </w:rPr>
        <w:sectPr w:rsidR="00CE70FB" w:rsidRPr="00CE70FB">
          <w:pgSz w:w="11900" w:h="16838"/>
          <w:pgMar w:top="697" w:right="1404" w:bottom="1440" w:left="1416" w:header="0" w:footer="0" w:gutter="0"/>
          <w:cols w:space="0" w:equalWidth="0">
            <w:col w:w="9084"/>
          </w:cols>
          <w:docGrid w:linePitch="360"/>
        </w:sectPr>
      </w:pPr>
    </w:p>
    <w:p w:rsidR="008F71DB" w:rsidRDefault="008F71DB" w:rsidP="005C61A4">
      <w:pPr>
        <w:spacing w:line="0" w:lineRule="atLeast"/>
        <w:rPr>
          <w:rFonts w:ascii="Arial" w:eastAsia="Arial" w:hAnsi="Arial"/>
          <w:sz w:val="24"/>
        </w:rPr>
        <w:sectPr w:rsidR="008F71DB">
          <w:pgSz w:w="11900" w:h="16838"/>
          <w:pgMar w:top="697" w:right="1404" w:bottom="1440" w:left="1416" w:header="0" w:footer="0" w:gutter="0"/>
          <w:cols w:space="0" w:equalWidth="0">
            <w:col w:w="9084"/>
          </w:cols>
          <w:docGrid w:linePitch="360"/>
        </w:sectPr>
      </w:pPr>
      <w:bookmarkStart w:id="0" w:name="page5"/>
      <w:bookmarkEnd w:id="0"/>
    </w:p>
    <w:p w:rsidR="008F71DB" w:rsidRPr="005C61A4" w:rsidRDefault="0078683A" w:rsidP="005C61A4">
      <w:pPr>
        <w:spacing w:line="0" w:lineRule="atLeast"/>
      </w:pPr>
      <w:bookmarkStart w:id="1" w:name="page2"/>
      <w:bookmarkEnd w:id="1"/>
      <w:r>
        <w:rPr>
          <w:rFonts w:asciiTheme="majorBidi" w:eastAsia="Arial" w:hAnsiTheme="majorBidi" w:cstheme="majorBidi"/>
          <w:b/>
          <w:sz w:val="24"/>
        </w:rPr>
        <w:t>7.</w:t>
      </w:r>
      <w:r w:rsidR="008F71DB" w:rsidRPr="006E284C">
        <w:rPr>
          <w:rFonts w:asciiTheme="majorBidi" w:eastAsia="Arial" w:hAnsiTheme="majorBidi" w:cstheme="majorBidi"/>
          <w:b/>
          <w:sz w:val="24"/>
        </w:rPr>
        <w:t>La socialisation et la familiarisation du corps avec l'environnement immédiat (exemple l'enfant).</w:t>
      </w:r>
    </w:p>
    <w:p w:rsidR="008F71DB" w:rsidRPr="006E284C" w:rsidRDefault="008F71DB" w:rsidP="006E284C">
      <w:pPr>
        <w:spacing w:line="269" w:lineRule="auto"/>
        <w:ind w:right="160"/>
        <w:jc w:val="both"/>
        <w:rPr>
          <w:rFonts w:asciiTheme="majorBidi" w:eastAsia="Arial" w:hAnsiTheme="majorBidi" w:cstheme="majorBidi"/>
          <w:sz w:val="24"/>
        </w:rPr>
      </w:pPr>
      <w:r w:rsidRPr="006E284C">
        <w:rPr>
          <w:rFonts w:asciiTheme="majorBidi" w:eastAsia="Arial" w:hAnsiTheme="majorBidi" w:cstheme="majorBidi"/>
          <w:sz w:val="24"/>
        </w:rPr>
        <w:t>L'éducation n'est jamais une activité purement intentionnelle, les modes de relation, la dynamique affective de la structure familiale dans une trame de soumission ou de résistance se mesure par l'importance de la socialisation de l'acteur.</w:t>
      </w:r>
      <w:r w:rsidR="006E284C">
        <w:rPr>
          <w:rFonts w:asciiTheme="majorBidi" w:eastAsia="Arial" w:hAnsiTheme="majorBidi" w:cstheme="majorBidi"/>
          <w:sz w:val="24"/>
        </w:rPr>
        <w:t xml:space="preserve"> </w:t>
      </w:r>
      <w:r w:rsidRPr="006E284C">
        <w:rPr>
          <w:rFonts w:asciiTheme="majorBidi" w:eastAsia="Arial" w:hAnsiTheme="majorBidi" w:cstheme="majorBidi"/>
          <w:sz w:val="24"/>
        </w:rPr>
        <w:t>Mais la socialisation se développe à l'âge adulte dans un contexte socioculturel.</w:t>
      </w:r>
      <w:r w:rsidR="006E284C">
        <w:rPr>
          <w:rFonts w:asciiTheme="majorBidi" w:eastAsia="Arial" w:hAnsiTheme="majorBidi" w:cstheme="majorBidi"/>
          <w:sz w:val="24"/>
        </w:rPr>
        <w:t xml:space="preserve"> </w:t>
      </w:r>
      <w:r w:rsidRPr="006E284C">
        <w:rPr>
          <w:rFonts w:asciiTheme="majorBidi" w:eastAsia="Arial" w:hAnsiTheme="majorBidi" w:cstheme="majorBidi"/>
          <w:sz w:val="24"/>
        </w:rPr>
        <w:t>L'expression corporelle est socialement modulable, même si elle est toujours vécue selon le style propre de l'individu.</w:t>
      </w:r>
    </w:p>
    <w:p w:rsidR="008F71DB" w:rsidRPr="006E284C" w:rsidRDefault="0078683A" w:rsidP="006E284C">
      <w:pPr>
        <w:spacing w:line="0" w:lineRule="atLeast"/>
        <w:rPr>
          <w:rFonts w:asciiTheme="majorBidi" w:eastAsia="Arial" w:hAnsiTheme="majorBidi" w:cstheme="majorBidi"/>
          <w:b/>
          <w:sz w:val="24"/>
        </w:rPr>
      </w:pPr>
      <w:r>
        <w:rPr>
          <w:rFonts w:asciiTheme="majorBidi" w:eastAsia="Arial" w:hAnsiTheme="majorBidi" w:cstheme="majorBidi"/>
          <w:b/>
          <w:sz w:val="24"/>
        </w:rPr>
        <w:t>8.</w:t>
      </w:r>
      <w:r w:rsidR="008F71DB" w:rsidRPr="00C63511">
        <w:rPr>
          <w:rFonts w:asciiTheme="majorBidi" w:eastAsia="Arial" w:hAnsiTheme="majorBidi" w:cstheme="majorBidi"/>
          <w:b/>
          <w:sz w:val="24"/>
        </w:rPr>
        <w:t>Le souci social du corps</w:t>
      </w:r>
    </w:p>
    <w:p w:rsidR="008F71DB" w:rsidRPr="00E352C8" w:rsidRDefault="008F71DB" w:rsidP="00107FAD">
      <w:pPr>
        <w:spacing w:line="273" w:lineRule="auto"/>
        <w:ind w:right="20"/>
        <w:jc w:val="both"/>
        <w:rPr>
          <w:rFonts w:asciiTheme="majorBidi" w:eastAsia="Arial" w:hAnsiTheme="majorBidi" w:cstheme="majorBidi"/>
          <w:color w:val="000000" w:themeColor="text1"/>
          <w:sz w:val="24"/>
        </w:rPr>
      </w:pPr>
      <w:r w:rsidRPr="00C63511">
        <w:rPr>
          <w:rFonts w:asciiTheme="majorBidi" w:eastAsia="Arial" w:hAnsiTheme="majorBidi" w:cstheme="majorBidi"/>
          <w:sz w:val="24"/>
        </w:rPr>
        <w:t>La crise de la légitimité des modalités physiques de la relation de l'homme aux autres et au monde prend une ampleur considérable avec le féminisme, la "révolution sexuelle", l'expression corporelle, le body-art, la critique du sport, l'émergence de nouvelles thérapies proclamant haut et fort leur volonté de s'attacher seulement au corps</w:t>
      </w:r>
      <w:r w:rsidRPr="00E352C8">
        <w:rPr>
          <w:rFonts w:asciiTheme="majorBidi" w:eastAsia="Arial" w:hAnsiTheme="majorBidi" w:cstheme="majorBidi"/>
          <w:color w:val="000000" w:themeColor="text1"/>
          <w:sz w:val="24"/>
        </w:rPr>
        <w:t xml:space="preserve">. On est dans le nouvel imaginaire du corps. </w:t>
      </w:r>
      <w:r w:rsidR="00E352C8" w:rsidRPr="00E352C8">
        <w:rPr>
          <w:rFonts w:asciiTheme="majorBidi" w:eastAsia="Arial" w:hAnsiTheme="majorBidi" w:cstheme="majorBidi"/>
          <w:color w:val="000000" w:themeColor="text1"/>
          <w:sz w:val="24"/>
        </w:rPr>
        <w:t>Avec</w:t>
      </w:r>
      <w:r w:rsidRPr="00E352C8">
        <w:rPr>
          <w:rFonts w:asciiTheme="majorBidi" w:eastAsia="Arial" w:hAnsiTheme="majorBidi" w:cstheme="majorBidi"/>
          <w:color w:val="000000" w:themeColor="text1"/>
          <w:sz w:val="24"/>
        </w:rPr>
        <w:t xml:space="preserve"> un regard critique de la société sur la condition corporelle des acteurs.</w:t>
      </w:r>
    </w:p>
    <w:p w:rsidR="008F71DB" w:rsidRPr="00107FAD" w:rsidRDefault="008F71DB" w:rsidP="00107FAD">
      <w:pPr>
        <w:spacing w:line="262" w:lineRule="auto"/>
        <w:ind w:right="20"/>
        <w:jc w:val="both"/>
        <w:rPr>
          <w:rFonts w:asciiTheme="majorBidi" w:eastAsia="Arial" w:hAnsiTheme="majorBidi" w:cstheme="majorBidi"/>
          <w:sz w:val="24"/>
        </w:rPr>
      </w:pPr>
      <w:r w:rsidRPr="00C63511">
        <w:rPr>
          <w:rFonts w:asciiTheme="majorBidi" w:eastAsia="Arial" w:hAnsiTheme="majorBidi" w:cstheme="majorBidi"/>
          <w:sz w:val="24"/>
        </w:rPr>
        <w:t>L'apologie du corps est à son insu profondément dualiste, elle oppose l'individu à son corps.</w:t>
      </w:r>
    </w:p>
    <w:p w:rsidR="008F71DB" w:rsidRPr="00107FAD" w:rsidRDefault="008F71DB" w:rsidP="00107FAD">
      <w:pPr>
        <w:spacing w:line="268" w:lineRule="auto"/>
        <w:ind w:right="20"/>
        <w:jc w:val="both"/>
        <w:rPr>
          <w:rFonts w:asciiTheme="majorBidi" w:eastAsia="Arial" w:hAnsiTheme="majorBidi" w:cstheme="majorBidi"/>
          <w:sz w:val="24"/>
        </w:rPr>
      </w:pPr>
      <w:r w:rsidRPr="00C63511">
        <w:rPr>
          <w:rFonts w:asciiTheme="majorBidi" w:eastAsia="Arial" w:hAnsiTheme="majorBidi" w:cstheme="majorBidi"/>
          <w:sz w:val="24"/>
        </w:rPr>
        <w:t xml:space="preserve">Selon Durkheim, le corps est un facteur "d'individuation" (E. Durkheim, Les formes élémentaires de la vie religieuse, PUF, 1968). Il a identifié aussi le rapport entre </w:t>
      </w:r>
      <w:r w:rsidRPr="00C63511">
        <w:rPr>
          <w:rFonts w:asciiTheme="majorBidi" w:eastAsia="Arial" w:hAnsiTheme="majorBidi" w:cstheme="majorBidi"/>
          <w:i/>
          <w:sz w:val="24"/>
        </w:rPr>
        <w:t xml:space="preserve">corporéité </w:t>
      </w:r>
      <w:r w:rsidRPr="00C63511">
        <w:rPr>
          <w:rFonts w:asciiTheme="majorBidi" w:eastAsia="Arial" w:hAnsiTheme="majorBidi" w:cstheme="majorBidi"/>
          <w:sz w:val="24"/>
        </w:rPr>
        <w:t>et</w:t>
      </w:r>
      <w:r w:rsidRPr="00C63511">
        <w:rPr>
          <w:rFonts w:asciiTheme="majorBidi" w:eastAsia="Arial" w:hAnsiTheme="majorBidi" w:cstheme="majorBidi"/>
          <w:i/>
          <w:sz w:val="24"/>
        </w:rPr>
        <w:t xml:space="preserve"> organicité </w:t>
      </w:r>
      <w:r w:rsidRPr="00C63511">
        <w:rPr>
          <w:rFonts w:asciiTheme="majorBidi" w:eastAsia="Arial" w:hAnsiTheme="majorBidi" w:cstheme="majorBidi"/>
          <w:sz w:val="24"/>
        </w:rPr>
        <w:t>dans le champ de la pensée des sciences sociales.</w:t>
      </w:r>
    </w:p>
    <w:p w:rsidR="003C4D25" w:rsidRPr="00DA0648" w:rsidRDefault="00942632" w:rsidP="00DA0648">
      <w:pPr>
        <w:spacing w:line="360" w:lineRule="auto"/>
        <w:ind w:left="4" w:right="20"/>
        <w:jc w:val="both"/>
        <w:rPr>
          <w:rFonts w:asciiTheme="majorBidi" w:eastAsia="Arial" w:hAnsiTheme="majorBidi" w:cstheme="majorBidi"/>
          <w:b/>
          <w:iCs/>
          <w:color w:val="000000" w:themeColor="text1"/>
          <w:sz w:val="24"/>
          <w:szCs w:val="24"/>
        </w:rPr>
      </w:pPr>
      <w:r>
        <w:rPr>
          <w:rFonts w:asciiTheme="majorBidi" w:eastAsia="Arial" w:hAnsiTheme="majorBidi" w:cstheme="majorBidi"/>
          <w:b/>
          <w:iCs/>
          <w:color w:val="000000" w:themeColor="text1"/>
          <w:sz w:val="24"/>
          <w:szCs w:val="24"/>
        </w:rPr>
        <w:t>9.</w:t>
      </w:r>
      <w:r w:rsidR="003C4D25" w:rsidRPr="00F83561">
        <w:rPr>
          <w:rFonts w:asciiTheme="majorBidi" w:eastAsia="Arial" w:hAnsiTheme="majorBidi" w:cstheme="majorBidi"/>
          <w:b/>
          <w:iCs/>
          <w:color w:val="000000" w:themeColor="text1"/>
          <w:sz w:val="24"/>
          <w:szCs w:val="24"/>
        </w:rPr>
        <w:t>Le corps en milieu clinique : Souffrance corporelle et interprétation institutionnelle</w:t>
      </w:r>
    </w:p>
    <w:p w:rsidR="003C4D25" w:rsidRPr="003C4D25" w:rsidRDefault="003C4D25" w:rsidP="005B3957">
      <w:pPr>
        <w:spacing w:line="360" w:lineRule="auto"/>
        <w:ind w:left="4" w:firstLine="399"/>
        <w:jc w:val="both"/>
        <w:rPr>
          <w:rFonts w:asciiTheme="majorBidi" w:eastAsia="Arial" w:hAnsiTheme="majorBidi" w:cstheme="majorBidi"/>
          <w:bCs/>
          <w:sz w:val="24"/>
          <w:szCs w:val="24"/>
        </w:rPr>
      </w:pPr>
      <w:r w:rsidRPr="00E12A85">
        <w:rPr>
          <w:rFonts w:asciiTheme="majorBidi" w:eastAsia="Arial" w:hAnsiTheme="majorBidi" w:cstheme="majorBidi"/>
          <w:bCs/>
          <w:sz w:val="24"/>
          <w:szCs w:val="24"/>
        </w:rPr>
        <w:t>Le corps est alors un corps étranger pour les spécialistes qui appréhendent leur souffrance dans un contexte purement clinique, où aucune interprétation psychopathologique susceptible de décoder les symptômes de la sinistrose supposée n’intervient. Dans ce contexte d’interactions un thérapeute d’origine pourrait contribuer à l’écoute de cette population handicapée en raison de sa langue d’origine et de son appartenance ethnique et culturelle, une connivence communautaire qui pourrait faciliter le décodage des signes de la souffrance pathologique, incompréhensibles par des praticiens d’origine occidentale</w:t>
      </w:r>
      <w:r w:rsidR="009946DD">
        <w:rPr>
          <w:rStyle w:val="Appelnotedebasdep"/>
          <w:rFonts w:asciiTheme="majorBidi" w:eastAsia="Arial" w:hAnsiTheme="majorBidi" w:cstheme="majorBidi"/>
          <w:bCs/>
          <w:sz w:val="24"/>
          <w:szCs w:val="24"/>
        </w:rPr>
        <w:footnoteReference w:id="12"/>
      </w:r>
      <w:r w:rsidRPr="00E12A85">
        <w:rPr>
          <w:rFonts w:asciiTheme="majorBidi" w:eastAsia="Arial" w:hAnsiTheme="majorBidi" w:cstheme="majorBidi"/>
          <w:bCs/>
          <w:sz w:val="24"/>
          <w:szCs w:val="24"/>
        </w:rPr>
        <w:t>.</w:t>
      </w:r>
      <w:r w:rsidR="005B3957">
        <w:rPr>
          <w:rFonts w:asciiTheme="majorBidi" w:eastAsia="Arial" w:hAnsiTheme="majorBidi" w:cstheme="majorBidi"/>
          <w:bCs/>
          <w:sz w:val="24"/>
          <w:szCs w:val="24"/>
        </w:rPr>
        <w:t xml:space="preserve"> </w:t>
      </w:r>
      <w:r w:rsidRPr="00E12A85">
        <w:rPr>
          <w:rFonts w:asciiTheme="majorBidi" w:eastAsia="Arial" w:hAnsiTheme="majorBidi" w:cstheme="majorBidi"/>
          <w:bCs/>
          <w:sz w:val="24"/>
          <w:szCs w:val="24"/>
        </w:rPr>
        <w:t>Cette confrontation entre corps médical et travailleurs accidentés donne lieu à des pronostics détournant les victimes de l’objectif de leurs revendications. Ne trouvant pas les mots pour expliquer leur réelle souffrance, les malades sont mal compris par les membres les médecins ou la Commission du contrôle médical et vont alors intégrer la stratégie de la contestation en s’opposant, en cas d’insatisfaction, à la décision du médecin-conseil ou à celle de la commission de la CDAPH qui évaluera leur taux d’incapacité physique.</w:t>
      </w:r>
    </w:p>
    <w:p w:rsidR="003C4D25" w:rsidRPr="00E12A85" w:rsidRDefault="003C4D25" w:rsidP="003C4D25">
      <w:pPr>
        <w:spacing w:line="360" w:lineRule="auto"/>
        <w:ind w:left="4" w:firstLine="399"/>
        <w:jc w:val="both"/>
        <w:rPr>
          <w:rFonts w:asciiTheme="majorBidi" w:eastAsia="Arial" w:hAnsiTheme="majorBidi" w:cstheme="majorBidi"/>
          <w:bCs/>
          <w:sz w:val="24"/>
          <w:szCs w:val="24"/>
        </w:rPr>
      </w:pPr>
      <w:r w:rsidRPr="00E12A85">
        <w:rPr>
          <w:rFonts w:asciiTheme="majorBidi" w:eastAsia="Arial" w:hAnsiTheme="majorBidi" w:cstheme="majorBidi"/>
          <w:bCs/>
          <w:sz w:val="24"/>
          <w:szCs w:val="24"/>
        </w:rPr>
        <w:t>Cette contestation continuelle est véhiculée dans un discours de souffrance qui traduit l’état psychologique et pathologique d’une population démunie du fait de sa nouvelle situation migratoire marquée par la dépossession de sa force de travail. La demande du malade ne se limite pas alors à une simple réparation corporelle, car elle dépasse le cadre psychopathologique de la contestation. Il est alors victime du fossé séparant le monde des praticiens de son vécu social, un écart traduisant l’ambiguïté du pouvoir institutionnel dans la reconnaissance cognitive et symbolique de sa souffrance. Le malade doit alors faire face aux enjeux qu’impose le pouvoir dominant des praticiens</w:t>
      </w:r>
      <w:r w:rsidRPr="00E12A85">
        <w:rPr>
          <w:rFonts w:asciiTheme="majorBidi" w:eastAsia="Arial" w:hAnsiTheme="majorBidi" w:cstheme="majorBidi"/>
          <w:bCs/>
          <w:sz w:val="24"/>
          <w:szCs w:val="24"/>
          <w:vertAlign w:val="superscript"/>
        </w:rPr>
        <w:t>3</w:t>
      </w:r>
      <w:r w:rsidRPr="00E12A85">
        <w:rPr>
          <w:rFonts w:asciiTheme="majorBidi" w:eastAsia="Arial" w:hAnsiTheme="majorBidi" w:cstheme="majorBidi"/>
          <w:bCs/>
          <w:sz w:val="24"/>
          <w:szCs w:val="24"/>
        </w:rPr>
        <w:t>. L’incompréhension du langage du corps médical a contraint le malade à développer un autre discours vis-à-vis des paramètres techniques et juridiques de l’indemnisation.</w:t>
      </w:r>
    </w:p>
    <w:p w:rsidR="00516B35" w:rsidRPr="00E431AF" w:rsidRDefault="0096083D" w:rsidP="00E431AF">
      <w:pPr>
        <w:spacing w:line="0" w:lineRule="atLeast"/>
        <w:rPr>
          <w:rFonts w:asciiTheme="majorBidi" w:eastAsia="Arial" w:hAnsiTheme="majorBidi" w:cstheme="majorBidi"/>
          <w:b/>
          <w:color w:val="000000" w:themeColor="text1"/>
          <w:sz w:val="24"/>
          <w:szCs w:val="24"/>
        </w:rPr>
      </w:pPr>
      <w:r>
        <w:rPr>
          <w:rFonts w:asciiTheme="majorBidi" w:eastAsia="Arial" w:hAnsiTheme="majorBidi" w:cstheme="majorBidi"/>
          <w:b/>
          <w:color w:val="000000" w:themeColor="text1"/>
          <w:sz w:val="24"/>
          <w:szCs w:val="24"/>
        </w:rPr>
        <w:t>9.1.</w:t>
      </w:r>
      <w:r w:rsidR="00516B35" w:rsidRPr="00E431AF">
        <w:rPr>
          <w:rFonts w:asciiTheme="majorBidi" w:eastAsia="Arial" w:hAnsiTheme="majorBidi" w:cstheme="majorBidi"/>
          <w:b/>
          <w:color w:val="000000" w:themeColor="text1"/>
          <w:sz w:val="24"/>
          <w:szCs w:val="24"/>
        </w:rPr>
        <w:t>Le rapport soignants-soignés</w:t>
      </w:r>
    </w:p>
    <w:p w:rsidR="00516B35" w:rsidRPr="00574B2A" w:rsidRDefault="00516B35" w:rsidP="00574B2A">
      <w:pPr>
        <w:spacing w:line="311" w:lineRule="auto"/>
        <w:ind w:left="4" w:firstLine="399"/>
        <w:jc w:val="both"/>
        <w:rPr>
          <w:rFonts w:asciiTheme="majorBidi" w:eastAsia="Arial" w:hAnsiTheme="majorBidi" w:cstheme="majorBidi"/>
          <w:bCs/>
          <w:sz w:val="24"/>
          <w:szCs w:val="24"/>
        </w:rPr>
      </w:pPr>
      <w:r w:rsidRPr="00E431AF">
        <w:rPr>
          <w:rFonts w:asciiTheme="majorBidi" w:eastAsia="Arial" w:hAnsiTheme="majorBidi" w:cstheme="majorBidi"/>
          <w:bCs/>
          <w:sz w:val="24"/>
          <w:szCs w:val="24"/>
        </w:rPr>
        <w:t>Du médecin traitant jusqu’au médecin-conseil de la Sécurité sociale en passant par le médecin expert, le malade va découvrir les enjeux du système médical. Deux facteurs s’opposent alors : pour le praticien, comprendre la langue d’origine du patient ; pour le patient, comprendre le langage du praticien communiquant généralement en français et interprétant le sens de sa souffrance corporelle d’un point de vue multidimensionnel.</w:t>
      </w:r>
    </w:p>
    <w:p w:rsidR="00516B35" w:rsidRPr="00574B2A" w:rsidRDefault="00516B35" w:rsidP="00B52628">
      <w:pPr>
        <w:spacing w:line="294" w:lineRule="auto"/>
        <w:ind w:left="4" w:right="20" w:firstLine="399"/>
        <w:jc w:val="both"/>
        <w:rPr>
          <w:rFonts w:asciiTheme="majorBidi" w:eastAsia="Arial" w:hAnsiTheme="majorBidi" w:cstheme="majorBidi"/>
          <w:bCs/>
          <w:sz w:val="24"/>
          <w:szCs w:val="24"/>
        </w:rPr>
      </w:pPr>
      <w:r w:rsidRPr="00E431AF">
        <w:rPr>
          <w:rFonts w:asciiTheme="majorBidi" w:eastAsia="Arial" w:hAnsiTheme="majorBidi" w:cstheme="majorBidi"/>
          <w:bCs/>
          <w:sz w:val="24"/>
          <w:szCs w:val="24"/>
        </w:rPr>
        <w:t>D’après Rachid Bennegadi et François Bourdillon, le dysfonctionnement en matière de communication entre le malade et les professionnels de la santé trouve son origine dans la séparation entre le sujet (accidenté immigré) et l’objet (présence dans la société globale)</w:t>
      </w:r>
      <w:r w:rsidR="00A9787F">
        <w:rPr>
          <w:rStyle w:val="Appelnotedebasdep"/>
          <w:rFonts w:asciiTheme="majorBidi" w:eastAsia="Arial" w:hAnsiTheme="majorBidi" w:cstheme="majorBidi"/>
          <w:bCs/>
          <w:sz w:val="24"/>
          <w:szCs w:val="24"/>
        </w:rPr>
        <w:footnoteReference w:id="13"/>
      </w:r>
      <w:r w:rsidRPr="00E431AF">
        <w:rPr>
          <w:rFonts w:asciiTheme="majorBidi" w:eastAsia="Arial" w:hAnsiTheme="majorBidi" w:cstheme="majorBidi"/>
          <w:bCs/>
          <w:sz w:val="24"/>
          <w:szCs w:val="24"/>
        </w:rPr>
        <w:t>. Une distinction négligée par la pensée et la pratique médicale dans la définition de la souffrance du sujet et le contexte de sa présence dans la société globale.</w:t>
      </w:r>
    </w:p>
    <w:p w:rsidR="00516B35" w:rsidRPr="008E5E28" w:rsidRDefault="00516B35" w:rsidP="00602E06">
      <w:pPr>
        <w:spacing w:line="311" w:lineRule="auto"/>
        <w:ind w:left="4" w:firstLine="399"/>
        <w:jc w:val="both"/>
        <w:rPr>
          <w:rFonts w:asciiTheme="majorBidi" w:eastAsia="Arial" w:hAnsiTheme="majorBidi" w:cstheme="majorBidi"/>
          <w:bCs/>
          <w:sz w:val="24"/>
          <w:szCs w:val="24"/>
        </w:rPr>
      </w:pPr>
      <w:r w:rsidRPr="00E431AF">
        <w:rPr>
          <w:rFonts w:asciiTheme="majorBidi" w:eastAsia="Arial" w:hAnsiTheme="majorBidi" w:cstheme="majorBidi"/>
          <w:bCs/>
          <w:sz w:val="24"/>
          <w:szCs w:val="24"/>
        </w:rPr>
        <w:t xml:space="preserve">Cette évaluation institutionnelle séparant </w:t>
      </w:r>
      <w:r w:rsidRPr="00E431AF">
        <w:rPr>
          <w:rFonts w:asciiTheme="majorBidi" w:eastAsia="Arial" w:hAnsiTheme="majorBidi" w:cstheme="majorBidi"/>
          <w:bCs/>
          <w:i/>
          <w:sz w:val="24"/>
          <w:szCs w:val="24"/>
        </w:rPr>
        <w:t>l’organique</w:t>
      </w:r>
      <w:r w:rsidRPr="00E431AF">
        <w:rPr>
          <w:rFonts w:asciiTheme="majorBidi" w:eastAsia="Arial" w:hAnsiTheme="majorBidi" w:cstheme="majorBidi"/>
          <w:bCs/>
          <w:sz w:val="24"/>
          <w:szCs w:val="24"/>
        </w:rPr>
        <w:t xml:space="preserve"> du </w:t>
      </w:r>
      <w:r w:rsidRPr="00E431AF">
        <w:rPr>
          <w:rFonts w:asciiTheme="majorBidi" w:eastAsia="Arial" w:hAnsiTheme="majorBidi" w:cstheme="majorBidi"/>
          <w:bCs/>
          <w:i/>
          <w:sz w:val="24"/>
          <w:szCs w:val="24"/>
        </w:rPr>
        <w:t>culturel</w:t>
      </w:r>
      <w:r w:rsidRPr="00E431AF">
        <w:rPr>
          <w:rFonts w:asciiTheme="majorBidi" w:eastAsia="Arial" w:hAnsiTheme="majorBidi" w:cstheme="majorBidi"/>
          <w:bCs/>
          <w:sz w:val="24"/>
          <w:szCs w:val="24"/>
        </w:rPr>
        <w:t xml:space="preserve"> va fausser l'appréhension médicale de la souffrance du malade : négliger le contexte socioculturel conduit à la dérive médicale — volontaire ou involontaire — de l’interprétation psychopathologique de la douleur corporelle. C’est cette négligence qui a laissé place aux diverses interprétations du rapport avec l’expression de la souffrance du malade n’étant pas en mesure de comprendre le langage des acteurs institutionnels ni d’intérioriser le langage codé des praticiens en charge de leur expertise médicale.</w:t>
      </w:r>
      <w:r w:rsidR="00602E06">
        <w:rPr>
          <w:rFonts w:asciiTheme="majorBidi" w:eastAsia="Arial" w:hAnsiTheme="majorBidi" w:cstheme="majorBidi"/>
          <w:bCs/>
          <w:sz w:val="24"/>
          <w:szCs w:val="24"/>
        </w:rPr>
        <w:t xml:space="preserve"> </w:t>
      </w:r>
      <w:r w:rsidRPr="00E431AF">
        <w:rPr>
          <w:rFonts w:asciiTheme="majorBidi" w:eastAsia="Arial" w:hAnsiTheme="majorBidi" w:cstheme="majorBidi"/>
          <w:bCs/>
          <w:sz w:val="24"/>
          <w:szCs w:val="24"/>
        </w:rPr>
        <w:t>Alors que les interprétations médicales sont multiples, la souffrance des malades (</w:t>
      </w:r>
      <w:r w:rsidRPr="00E431AF">
        <w:rPr>
          <w:rFonts w:asciiTheme="majorBidi" w:eastAsia="Arial" w:hAnsiTheme="majorBidi" w:cstheme="majorBidi"/>
          <w:bCs/>
          <w:i/>
          <w:sz w:val="24"/>
          <w:szCs w:val="24"/>
        </w:rPr>
        <w:t>incompris</w:t>
      </w:r>
      <w:r w:rsidRPr="00E431AF">
        <w:rPr>
          <w:rFonts w:asciiTheme="majorBidi" w:eastAsia="Arial" w:hAnsiTheme="majorBidi" w:cstheme="majorBidi"/>
          <w:bCs/>
          <w:sz w:val="24"/>
          <w:szCs w:val="24"/>
        </w:rPr>
        <w:t>) se manifeste par un comportement hystérique, névrotique, voire par des</w:t>
      </w:r>
      <w:r w:rsidR="008E5E28">
        <w:rPr>
          <w:rFonts w:asciiTheme="majorBidi" w:eastAsia="Arial" w:hAnsiTheme="majorBidi" w:cstheme="majorBidi"/>
          <w:bCs/>
          <w:sz w:val="24"/>
          <w:szCs w:val="24"/>
        </w:rPr>
        <w:t xml:space="preserve"> </w:t>
      </w:r>
      <w:r w:rsidRPr="00E431AF">
        <w:rPr>
          <w:rFonts w:asciiTheme="majorBidi" w:eastAsia="Arial" w:hAnsiTheme="majorBidi" w:cstheme="majorBidi"/>
          <w:bCs/>
          <w:sz w:val="24"/>
          <w:szCs w:val="24"/>
        </w:rPr>
        <w:t>troubles psycho-somatiques</w:t>
      </w:r>
      <w:r w:rsidR="00E611F1">
        <w:rPr>
          <w:rStyle w:val="Appelnotedebasdep"/>
          <w:rFonts w:asciiTheme="majorBidi" w:eastAsia="Arial" w:hAnsiTheme="majorBidi" w:cstheme="majorBidi"/>
          <w:bCs/>
          <w:sz w:val="24"/>
          <w:szCs w:val="24"/>
        </w:rPr>
        <w:footnoteReference w:id="14"/>
      </w:r>
      <w:r w:rsidRPr="00E431AF">
        <w:rPr>
          <w:rFonts w:asciiTheme="majorBidi" w:eastAsia="Arial" w:hAnsiTheme="majorBidi" w:cstheme="majorBidi"/>
          <w:bCs/>
          <w:sz w:val="24"/>
          <w:szCs w:val="24"/>
        </w:rPr>
        <w:t xml:space="preserve">. </w:t>
      </w:r>
    </w:p>
    <w:p w:rsidR="00516B35" w:rsidRPr="00E431AF" w:rsidRDefault="00B43D87" w:rsidP="00516B35">
      <w:pPr>
        <w:spacing w:line="20" w:lineRule="exact"/>
        <w:rPr>
          <w:rFonts w:asciiTheme="majorBidi" w:eastAsia="Times New Roman" w:hAnsiTheme="majorBidi" w:cstheme="majorBidi"/>
          <w:bCs/>
          <w:sz w:val="24"/>
          <w:szCs w:val="24"/>
        </w:rPr>
      </w:pPr>
      <w:r w:rsidRPr="00B43D87">
        <w:rPr>
          <w:rFonts w:asciiTheme="majorBidi" w:eastAsia="Arial" w:hAnsiTheme="majorBidi" w:cstheme="majorBidi"/>
          <w:bCs/>
          <w:i/>
          <w:sz w:val="24"/>
          <w:szCs w:val="24"/>
        </w:rPr>
        <w:pict>
          <v:line id="_x0000_s1027" style="position:absolute;z-index:-251656192" from="0,43.85pt" to="144.05pt,43.85pt" o:userdrawn="t" strokeweight=".25397mm"/>
        </w:pict>
      </w:r>
    </w:p>
    <w:p w:rsidR="00E23276" w:rsidRPr="00F356FC" w:rsidRDefault="00E23276" w:rsidP="00F356FC">
      <w:pPr>
        <w:spacing w:line="360" w:lineRule="auto"/>
        <w:ind w:left="4" w:firstLine="399"/>
        <w:jc w:val="both"/>
        <w:rPr>
          <w:rFonts w:asciiTheme="majorBidi" w:eastAsia="Arial" w:hAnsiTheme="majorBidi" w:cstheme="majorBidi"/>
          <w:sz w:val="24"/>
          <w:szCs w:val="24"/>
        </w:rPr>
      </w:pPr>
      <w:r w:rsidRPr="00E23276">
        <w:rPr>
          <w:rFonts w:asciiTheme="majorBidi" w:eastAsia="Arial" w:hAnsiTheme="majorBidi" w:cstheme="majorBidi"/>
          <w:sz w:val="24"/>
          <w:szCs w:val="24"/>
        </w:rPr>
        <w:t xml:space="preserve">D’après Jalil Bennani, ces attitudes et comportements sont la conséquence d’une incomplémentarité entre les spécialistes de </w:t>
      </w:r>
      <w:r w:rsidRPr="00E23276">
        <w:rPr>
          <w:rFonts w:asciiTheme="majorBidi" w:eastAsia="Arial" w:hAnsiTheme="majorBidi" w:cstheme="majorBidi"/>
          <w:i/>
          <w:sz w:val="24"/>
          <w:szCs w:val="24"/>
        </w:rPr>
        <w:t>l’organicité</w:t>
      </w:r>
      <w:r w:rsidRPr="00E23276">
        <w:rPr>
          <w:rFonts w:asciiTheme="majorBidi" w:eastAsia="Arial" w:hAnsiTheme="majorBidi" w:cstheme="majorBidi"/>
          <w:sz w:val="24"/>
          <w:szCs w:val="24"/>
        </w:rPr>
        <w:t xml:space="preserve"> et ceux du </w:t>
      </w:r>
      <w:r w:rsidRPr="00E23276">
        <w:rPr>
          <w:rFonts w:asciiTheme="majorBidi" w:eastAsia="Arial" w:hAnsiTheme="majorBidi" w:cstheme="majorBidi"/>
          <w:i/>
          <w:sz w:val="24"/>
          <w:szCs w:val="24"/>
        </w:rPr>
        <w:t>psychisme</w:t>
      </w:r>
      <w:r w:rsidRPr="00E23276">
        <w:rPr>
          <w:rFonts w:asciiTheme="majorBidi" w:eastAsia="Arial" w:hAnsiTheme="majorBidi" w:cstheme="majorBidi"/>
          <w:sz w:val="24"/>
          <w:szCs w:val="24"/>
        </w:rPr>
        <w:t>, tout en précisant que cette désunion n’est pas sans influence sur l’accidenté malade</w:t>
      </w:r>
      <w:r w:rsidR="000E4204">
        <w:rPr>
          <w:rStyle w:val="Appelnotedebasdep"/>
          <w:rFonts w:asciiTheme="majorBidi" w:eastAsia="Arial" w:hAnsiTheme="majorBidi" w:cstheme="majorBidi"/>
          <w:sz w:val="24"/>
          <w:szCs w:val="24"/>
        </w:rPr>
        <w:footnoteReference w:id="15"/>
      </w:r>
      <w:r w:rsidRPr="00E23276">
        <w:rPr>
          <w:rFonts w:asciiTheme="majorBidi" w:eastAsia="Arial" w:hAnsiTheme="majorBidi" w:cstheme="majorBidi"/>
          <w:sz w:val="24"/>
          <w:szCs w:val="24"/>
        </w:rPr>
        <w:t>. Dans sa demande, le travailleur maghrébin victime d’un accident du travail est soumis au diagnostic des médecins manipulant un pouvoir institutionnel, indifférents au langage pathologique de sa souffrance. Ainsi, ces praticiens optent généralement pour établir un diagnostic relevant de la psychiatrie chez une population dont la langue et la culture posent déjà des problèmes de signification au pouvoir institutionnel. Ces pratiques révèlent, d’après Marie-Caroline Michel, le fossé linguistique et culturel qui existe entre le praticien français et le malade maghrébin</w:t>
      </w:r>
      <w:r w:rsidR="00921621">
        <w:rPr>
          <w:rStyle w:val="Appelnotedebasdep"/>
          <w:rFonts w:asciiTheme="majorBidi" w:eastAsia="Arial" w:hAnsiTheme="majorBidi" w:cstheme="majorBidi"/>
          <w:sz w:val="24"/>
          <w:szCs w:val="24"/>
        </w:rPr>
        <w:footnoteReference w:id="16"/>
      </w:r>
      <w:r w:rsidRPr="00E23276">
        <w:rPr>
          <w:rFonts w:asciiTheme="majorBidi" w:eastAsia="Arial" w:hAnsiTheme="majorBidi" w:cstheme="majorBidi"/>
          <w:sz w:val="24"/>
          <w:szCs w:val="24"/>
        </w:rPr>
        <w:t>.</w:t>
      </w:r>
    </w:p>
    <w:p w:rsidR="00E23276" w:rsidRPr="00112808" w:rsidRDefault="008F053C" w:rsidP="00C817A1">
      <w:pPr>
        <w:spacing w:line="360" w:lineRule="auto"/>
        <w:ind w:left="4"/>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9.2.</w:t>
      </w:r>
      <w:r w:rsidR="00E23276" w:rsidRPr="00112808">
        <w:rPr>
          <w:rFonts w:asciiTheme="majorBidi" w:eastAsia="Arial" w:hAnsiTheme="majorBidi" w:cstheme="majorBidi"/>
          <w:b/>
          <w:bCs/>
          <w:color w:val="000000" w:themeColor="text1"/>
          <w:sz w:val="24"/>
          <w:szCs w:val="24"/>
        </w:rPr>
        <w:t>Les malades face à l’autorité médicale</w:t>
      </w:r>
    </w:p>
    <w:p w:rsidR="0044661B" w:rsidRDefault="00E23276" w:rsidP="00427E90">
      <w:pPr>
        <w:spacing w:line="360" w:lineRule="auto"/>
        <w:ind w:left="4" w:right="20" w:firstLine="399"/>
        <w:jc w:val="both"/>
        <w:rPr>
          <w:rFonts w:asciiTheme="majorBidi" w:eastAsia="Arial" w:hAnsiTheme="majorBidi" w:cstheme="majorBidi"/>
          <w:sz w:val="24"/>
          <w:szCs w:val="24"/>
        </w:rPr>
      </w:pPr>
      <w:r w:rsidRPr="00E23276">
        <w:rPr>
          <w:rFonts w:asciiTheme="majorBidi" w:eastAsia="Arial" w:hAnsiTheme="majorBidi" w:cstheme="majorBidi"/>
          <w:sz w:val="24"/>
          <w:szCs w:val="24"/>
        </w:rPr>
        <w:t>Suite à la contestation de la première décision de consolidation et après évaluation de leur taux d’incapacité physique par le médecin expert suivie par la décision du médecin-conseil de la Sécurité sociale, la majorité de ces décisions définitives sont contestées par les malades ou les travailleurs en souffrance. Ces derniers, généralement insatisfaits de la rente ou de la pension qui leur est attribuée par la CNAS, continuent de revendiquer une autre réparation de leur incapacité physique. Cette demande continuelle accentue la dialectique conflictuelle entre les personnes gravement atteintes et les différents acteurs en charge de leur indemnisation. Au travers de leur demande multidimensionnelle, les acteurs de la santé publique appréhendent les malades comme une catégorie typiquement culturelle</w:t>
      </w:r>
      <w:r w:rsidR="004B5BBD">
        <w:rPr>
          <w:rStyle w:val="Appelnotedebasdep"/>
          <w:rFonts w:asciiTheme="majorBidi" w:eastAsia="Arial" w:hAnsiTheme="majorBidi" w:cstheme="majorBidi"/>
          <w:sz w:val="24"/>
          <w:szCs w:val="24"/>
        </w:rPr>
        <w:footnoteReference w:id="17"/>
      </w:r>
      <w:r w:rsidRPr="00E23276">
        <w:rPr>
          <w:rFonts w:asciiTheme="majorBidi" w:eastAsia="Arial" w:hAnsiTheme="majorBidi" w:cstheme="majorBidi"/>
          <w:sz w:val="24"/>
          <w:szCs w:val="24"/>
        </w:rPr>
        <w:t>. C’est ainsi que la plupart des malades développent une culture de méfiance à l’égard de l’autorité médicale et perdent confiance dans les décisions institutionnelles :</w:t>
      </w:r>
    </w:p>
    <w:p w:rsidR="00B65123" w:rsidRPr="0044661B" w:rsidRDefault="00B65123" w:rsidP="00427E90">
      <w:pPr>
        <w:spacing w:line="360" w:lineRule="auto"/>
        <w:ind w:left="4" w:right="20" w:firstLine="399"/>
        <w:jc w:val="both"/>
        <w:rPr>
          <w:rFonts w:asciiTheme="majorBidi" w:eastAsia="Arial" w:hAnsiTheme="majorBidi" w:cstheme="majorBidi"/>
          <w:sz w:val="24"/>
          <w:szCs w:val="24"/>
        </w:rPr>
      </w:pPr>
      <w:r w:rsidRPr="00B65123">
        <w:rPr>
          <w:rFonts w:ascii="Arial" w:eastAsia="Arial" w:hAnsi="Arial"/>
          <w:sz w:val="24"/>
        </w:rPr>
        <w:t xml:space="preserve"> </w:t>
      </w:r>
      <w:r w:rsidRPr="0044661B">
        <w:rPr>
          <w:rFonts w:asciiTheme="majorBidi" w:eastAsia="Arial" w:hAnsiTheme="majorBidi" w:cstheme="majorBidi"/>
          <w:sz w:val="24"/>
          <w:szCs w:val="24"/>
        </w:rPr>
        <w:t>Ces comportements sont parfois amplifiés par la situation institutionnelle controversée et par la souffrance corporelle accentuée nécessitant une assistance médicale et sociale permanentes</w:t>
      </w:r>
      <w:r w:rsidR="00E704C4">
        <w:rPr>
          <w:rStyle w:val="Appelnotedebasdep"/>
          <w:rFonts w:asciiTheme="majorBidi" w:eastAsia="Arial" w:hAnsiTheme="majorBidi" w:cstheme="majorBidi"/>
          <w:sz w:val="24"/>
          <w:szCs w:val="24"/>
        </w:rPr>
        <w:footnoteReference w:id="18"/>
      </w:r>
      <w:r w:rsidRPr="0044661B">
        <w:rPr>
          <w:rFonts w:asciiTheme="majorBidi" w:eastAsia="Arial" w:hAnsiTheme="majorBidi" w:cstheme="majorBidi"/>
          <w:sz w:val="24"/>
          <w:szCs w:val="24"/>
        </w:rPr>
        <w:t>.</w:t>
      </w:r>
    </w:p>
    <w:p w:rsidR="00CB04C8" w:rsidRPr="00CB04C8" w:rsidRDefault="00B65123" w:rsidP="00F06D7B">
      <w:pPr>
        <w:spacing w:line="310" w:lineRule="auto"/>
        <w:ind w:left="4" w:right="20" w:firstLine="399"/>
        <w:jc w:val="both"/>
        <w:rPr>
          <w:rFonts w:asciiTheme="majorBidi" w:eastAsia="Arial" w:hAnsiTheme="majorBidi" w:cstheme="majorBidi"/>
          <w:bCs/>
          <w:sz w:val="24"/>
          <w:szCs w:val="24"/>
        </w:rPr>
      </w:pPr>
      <w:r w:rsidRPr="0044661B">
        <w:rPr>
          <w:rFonts w:asciiTheme="majorBidi" w:eastAsia="Arial" w:hAnsiTheme="majorBidi" w:cstheme="majorBidi"/>
          <w:sz w:val="24"/>
          <w:szCs w:val="24"/>
        </w:rPr>
        <w:t>Dans ce processus d’attente et d’incompréhension, la souffrance psychologique et corporelle s’accentue et donne lieu à une interprétation pathologique mettant en cause et condamnant le pouvoir médical et institutionnel.</w:t>
      </w:r>
      <w:r w:rsidR="00CB04C8">
        <w:rPr>
          <w:rFonts w:asciiTheme="majorBidi" w:eastAsia="Arial" w:hAnsiTheme="majorBidi" w:cstheme="majorBidi"/>
          <w:sz w:val="24"/>
          <w:szCs w:val="24"/>
        </w:rPr>
        <w:t xml:space="preserve"> </w:t>
      </w:r>
      <w:r w:rsidR="00CB04C8" w:rsidRPr="00CB04C8">
        <w:rPr>
          <w:rFonts w:asciiTheme="majorBidi" w:eastAsia="Arial" w:hAnsiTheme="majorBidi" w:cstheme="majorBidi"/>
          <w:bCs/>
          <w:sz w:val="24"/>
          <w:szCs w:val="24"/>
        </w:rPr>
        <w:t xml:space="preserve">D’après Didier Fassin, la valorisation du corps chez une personne souffrante se traduit par la recherche d’une reconnaissance sociale afin d’atteindre sa légitimité </w:t>
      </w:r>
      <w:r w:rsidR="00CB04C8" w:rsidRPr="00CB04C8">
        <w:rPr>
          <w:rFonts w:asciiTheme="majorBidi" w:eastAsia="Arial" w:hAnsiTheme="majorBidi" w:cstheme="majorBidi"/>
          <w:bCs/>
          <w:i/>
          <w:sz w:val="24"/>
          <w:szCs w:val="24"/>
        </w:rPr>
        <w:t>existentielle</w:t>
      </w:r>
      <w:r w:rsidR="00CB04C8" w:rsidRPr="00CB04C8">
        <w:rPr>
          <w:rFonts w:asciiTheme="majorBidi" w:eastAsia="Arial" w:hAnsiTheme="majorBidi" w:cstheme="majorBidi"/>
          <w:bCs/>
          <w:sz w:val="24"/>
          <w:szCs w:val="24"/>
        </w:rPr>
        <w:t>.</w:t>
      </w:r>
      <w:r w:rsidR="00F06D7B">
        <w:rPr>
          <w:rStyle w:val="Appelnotedebasdep"/>
          <w:rFonts w:asciiTheme="majorBidi" w:eastAsia="Arial" w:hAnsiTheme="majorBidi" w:cstheme="majorBidi"/>
          <w:bCs/>
          <w:sz w:val="24"/>
          <w:szCs w:val="24"/>
        </w:rPr>
        <w:footnoteReference w:id="19"/>
      </w:r>
    </w:p>
    <w:p w:rsidR="00CB04C8" w:rsidRPr="00CB04C8" w:rsidRDefault="00CB04C8" w:rsidP="00CB04C8">
      <w:pPr>
        <w:spacing w:line="158" w:lineRule="exact"/>
        <w:rPr>
          <w:rFonts w:asciiTheme="majorBidi" w:eastAsia="Times New Roman" w:hAnsiTheme="majorBidi" w:cstheme="majorBidi"/>
          <w:bCs/>
          <w:sz w:val="24"/>
          <w:szCs w:val="24"/>
        </w:rPr>
      </w:pPr>
    </w:p>
    <w:p w:rsidR="00CB04C8" w:rsidRPr="003A623B" w:rsidRDefault="00CB04C8" w:rsidP="007526E4">
      <w:pPr>
        <w:spacing w:line="312" w:lineRule="auto"/>
        <w:ind w:left="4" w:firstLine="399"/>
        <w:jc w:val="both"/>
        <w:rPr>
          <w:rFonts w:asciiTheme="majorBidi" w:eastAsia="Arial" w:hAnsiTheme="majorBidi" w:cstheme="majorBidi"/>
          <w:bCs/>
          <w:sz w:val="24"/>
          <w:szCs w:val="24"/>
        </w:rPr>
      </w:pPr>
      <w:r w:rsidRPr="00CB04C8">
        <w:rPr>
          <w:rFonts w:asciiTheme="majorBidi" w:eastAsia="Arial" w:hAnsiTheme="majorBidi" w:cstheme="majorBidi"/>
          <w:bCs/>
          <w:sz w:val="24"/>
          <w:szCs w:val="24"/>
        </w:rPr>
        <w:t>Dans cette interaction entre soignants et soignés, il manque un langage qui doit être culturellement compréhensible pour pouvoir décrire les symptômes d’une souffrance corporelle et mentale souvent détournée de son objectif psychopathologique par la décision médicale. Au travers de cette extériorisation (le “</w:t>
      </w:r>
      <w:r w:rsidRPr="00CB04C8">
        <w:rPr>
          <w:rFonts w:asciiTheme="majorBidi" w:eastAsia="Arial" w:hAnsiTheme="majorBidi" w:cstheme="majorBidi"/>
          <w:bCs/>
          <w:i/>
          <w:sz w:val="24"/>
          <w:szCs w:val="24"/>
        </w:rPr>
        <w:t>dehors</w:t>
      </w:r>
      <w:r w:rsidRPr="00CB04C8">
        <w:rPr>
          <w:rFonts w:asciiTheme="majorBidi" w:eastAsia="Arial" w:hAnsiTheme="majorBidi" w:cstheme="majorBidi"/>
          <w:bCs/>
          <w:sz w:val="24"/>
          <w:szCs w:val="24"/>
        </w:rPr>
        <w:t xml:space="preserve">“) corporelle, Erving Goffman désigne « </w:t>
      </w:r>
      <w:r w:rsidRPr="00CB04C8">
        <w:rPr>
          <w:rFonts w:asciiTheme="majorBidi" w:eastAsia="Arial" w:hAnsiTheme="majorBidi" w:cstheme="majorBidi"/>
          <w:bCs/>
          <w:i/>
          <w:sz w:val="24"/>
          <w:szCs w:val="24"/>
        </w:rPr>
        <w:t>le processus par lequel un</w:t>
      </w:r>
      <w:r w:rsidRPr="00CB04C8">
        <w:rPr>
          <w:rFonts w:asciiTheme="majorBidi" w:eastAsia="Arial" w:hAnsiTheme="majorBidi" w:cstheme="majorBidi"/>
          <w:bCs/>
          <w:sz w:val="24"/>
          <w:szCs w:val="24"/>
        </w:rPr>
        <w:t xml:space="preserve"> </w:t>
      </w:r>
      <w:r w:rsidRPr="00CB04C8">
        <w:rPr>
          <w:rFonts w:asciiTheme="majorBidi" w:eastAsia="Arial" w:hAnsiTheme="majorBidi" w:cstheme="majorBidi"/>
          <w:bCs/>
          <w:i/>
          <w:sz w:val="24"/>
          <w:szCs w:val="24"/>
        </w:rPr>
        <w:t xml:space="preserve">individu emploie explicitement des mouvements de tout son corps pour rendre accessibles des faits relatifs à sa situation et inaccessibles autrement </w:t>
      </w:r>
      <w:r w:rsidRPr="00CB04C8">
        <w:rPr>
          <w:rFonts w:asciiTheme="majorBidi" w:eastAsia="Arial" w:hAnsiTheme="majorBidi" w:cstheme="majorBidi"/>
          <w:bCs/>
          <w:sz w:val="24"/>
          <w:szCs w:val="24"/>
        </w:rPr>
        <w:t>»</w:t>
      </w:r>
      <w:r w:rsidR="007526E4">
        <w:rPr>
          <w:rStyle w:val="Appelnotedebasdep"/>
          <w:rFonts w:asciiTheme="majorBidi" w:eastAsia="Arial" w:hAnsiTheme="majorBidi" w:cstheme="majorBidi"/>
          <w:bCs/>
          <w:sz w:val="24"/>
          <w:szCs w:val="24"/>
        </w:rPr>
        <w:footnoteReference w:id="20"/>
      </w:r>
      <w:r w:rsidRPr="00CB04C8">
        <w:rPr>
          <w:rFonts w:asciiTheme="majorBidi" w:eastAsia="Arial" w:hAnsiTheme="majorBidi" w:cstheme="majorBidi"/>
          <w:bCs/>
          <w:sz w:val="24"/>
          <w:szCs w:val="24"/>
        </w:rPr>
        <w:t>.</w:t>
      </w:r>
    </w:p>
    <w:p w:rsidR="003D63DF" w:rsidRDefault="00CB04C8" w:rsidP="00D213EF">
      <w:pPr>
        <w:spacing w:line="360" w:lineRule="auto"/>
        <w:ind w:left="4"/>
        <w:jc w:val="both"/>
        <w:rPr>
          <w:rFonts w:asciiTheme="majorBidi" w:eastAsia="Arial" w:hAnsiTheme="majorBidi" w:cstheme="majorBidi"/>
          <w:bCs/>
          <w:sz w:val="24"/>
          <w:szCs w:val="24"/>
        </w:rPr>
      </w:pPr>
      <w:r w:rsidRPr="00CB04C8">
        <w:rPr>
          <w:rFonts w:asciiTheme="majorBidi" w:eastAsia="Arial" w:hAnsiTheme="majorBidi" w:cstheme="majorBidi"/>
          <w:bCs/>
          <w:sz w:val="24"/>
          <w:szCs w:val="24"/>
        </w:rPr>
        <w:t>Cette interprétation clinique ambiguë du comportement pathologique des personnes souffrantes donne lieu, selon Christophe Dejours, à des représentations paradoxales dont l’origine de la manifestation se situe au niveau de l’angoisse, de la névrose et de la somatisation</w:t>
      </w:r>
      <w:r w:rsidR="00ED345B">
        <w:rPr>
          <w:rStyle w:val="Appelnotedebasdep"/>
          <w:rFonts w:asciiTheme="majorBidi" w:eastAsia="Arial" w:hAnsiTheme="majorBidi" w:cstheme="majorBidi"/>
          <w:bCs/>
          <w:sz w:val="24"/>
          <w:szCs w:val="24"/>
        </w:rPr>
        <w:footnoteReference w:id="21"/>
      </w:r>
      <w:r w:rsidRPr="00CB04C8">
        <w:rPr>
          <w:rFonts w:asciiTheme="majorBidi" w:eastAsia="Arial" w:hAnsiTheme="majorBidi" w:cstheme="majorBidi"/>
          <w:bCs/>
          <w:sz w:val="24"/>
          <w:szCs w:val="24"/>
        </w:rPr>
        <w:t>. Cette</w:t>
      </w:r>
      <w:r w:rsidR="003A623B">
        <w:rPr>
          <w:rFonts w:asciiTheme="majorBidi" w:eastAsia="Arial" w:hAnsiTheme="majorBidi" w:cstheme="majorBidi"/>
          <w:bCs/>
          <w:sz w:val="24"/>
          <w:szCs w:val="24"/>
        </w:rPr>
        <w:t xml:space="preserve"> </w:t>
      </w:r>
      <w:r w:rsidRPr="00CB04C8">
        <w:rPr>
          <w:rFonts w:asciiTheme="majorBidi" w:eastAsia="Arial" w:hAnsiTheme="majorBidi" w:cstheme="majorBidi"/>
          <w:bCs/>
          <w:sz w:val="24"/>
          <w:szCs w:val="24"/>
        </w:rPr>
        <w:t xml:space="preserve">incompréhension et ce manque d’information met les malades dans des situations complexes compte tenu de leur aspect pathologique, en opposition à la décision clinique institutionnalisée. Du fait de cette situation, cliniquement incompréhensible, ces accidentés sont soumis à la règle du pouvoir dominant en utilisant « </w:t>
      </w:r>
      <w:r w:rsidRPr="00CB04C8">
        <w:rPr>
          <w:rFonts w:asciiTheme="majorBidi" w:eastAsia="Arial" w:hAnsiTheme="majorBidi" w:cstheme="majorBidi"/>
          <w:bCs/>
          <w:i/>
          <w:sz w:val="24"/>
          <w:szCs w:val="24"/>
        </w:rPr>
        <w:t>leur corps</w:t>
      </w:r>
      <w:r w:rsidRPr="00CB04C8">
        <w:rPr>
          <w:rFonts w:asciiTheme="majorBidi" w:eastAsia="Arial" w:hAnsiTheme="majorBidi" w:cstheme="majorBidi"/>
          <w:bCs/>
          <w:sz w:val="24"/>
          <w:szCs w:val="24"/>
        </w:rPr>
        <w:t xml:space="preserve"> </w:t>
      </w:r>
      <w:r w:rsidRPr="00CB04C8">
        <w:rPr>
          <w:rFonts w:asciiTheme="majorBidi" w:eastAsia="Arial" w:hAnsiTheme="majorBidi" w:cstheme="majorBidi"/>
          <w:bCs/>
          <w:i/>
          <w:sz w:val="24"/>
          <w:szCs w:val="24"/>
        </w:rPr>
        <w:t xml:space="preserve">comme source des droits </w:t>
      </w:r>
      <w:r w:rsidRPr="00CB04C8">
        <w:rPr>
          <w:rFonts w:asciiTheme="majorBidi" w:eastAsia="Arial" w:hAnsiTheme="majorBidi" w:cstheme="majorBidi"/>
          <w:bCs/>
          <w:sz w:val="24"/>
          <w:szCs w:val="24"/>
        </w:rPr>
        <w:t>»</w:t>
      </w:r>
      <w:r w:rsidR="00F350CB">
        <w:rPr>
          <w:rStyle w:val="Appelnotedebasdep"/>
          <w:rFonts w:asciiTheme="majorBidi" w:eastAsia="Arial" w:hAnsiTheme="majorBidi" w:cstheme="majorBidi"/>
          <w:bCs/>
          <w:sz w:val="24"/>
          <w:szCs w:val="24"/>
        </w:rPr>
        <w:footnoteReference w:id="22"/>
      </w:r>
      <w:r w:rsidRPr="00CB04C8">
        <w:rPr>
          <w:rFonts w:asciiTheme="majorBidi" w:eastAsia="Arial" w:hAnsiTheme="majorBidi" w:cstheme="majorBidi"/>
          <w:bCs/>
          <w:sz w:val="24"/>
          <w:szCs w:val="24"/>
        </w:rPr>
        <w:t>.</w:t>
      </w:r>
    </w:p>
    <w:p w:rsidR="003D63DF" w:rsidRPr="005538ED" w:rsidRDefault="004409C3" w:rsidP="00963E27">
      <w:pPr>
        <w:spacing w:line="0" w:lineRule="atLeast"/>
        <w:ind w:left="4"/>
        <w:rPr>
          <w:rFonts w:asciiTheme="majorBidi" w:eastAsia="Arial" w:hAnsiTheme="majorBidi" w:cstheme="majorBidi"/>
          <w:b/>
          <w:i/>
          <w:color w:val="000000" w:themeColor="text1"/>
          <w:sz w:val="24"/>
        </w:rPr>
      </w:pPr>
      <w:r>
        <w:rPr>
          <w:rFonts w:asciiTheme="majorBidi" w:eastAsia="Arial" w:hAnsiTheme="majorBidi" w:cstheme="majorBidi"/>
          <w:b/>
          <w:color w:val="000000" w:themeColor="text1"/>
          <w:sz w:val="24"/>
        </w:rPr>
        <w:t>10.</w:t>
      </w:r>
      <w:r w:rsidR="003D63DF" w:rsidRPr="005538ED">
        <w:rPr>
          <w:rFonts w:asciiTheme="majorBidi" w:eastAsia="Arial" w:hAnsiTheme="majorBidi" w:cstheme="majorBidi"/>
          <w:b/>
          <w:color w:val="000000" w:themeColor="text1"/>
          <w:sz w:val="24"/>
        </w:rPr>
        <w:t xml:space="preserve"> Le corps "handicapé" </w:t>
      </w:r>
    </w:p>
    <w:p w:rsidR="00AC4707" w:rsidRPr="005D39C2" w:rsidRDefault="003D63DF" w:rsidP="00D96C8F">
      <w:pPr>
        <w:spacing w:line="308" w:lineRule="auto"/>
        <w:ind w:left="4" w:firstLine="399"/>
        <w:jc w:val="both"/>
        <w:rPr>
          <w:rFonts w:asciiTheme="majorBidi" w:eastAsia="Arial" w:hAnsiTheme="majorBidi" w:cstheme="majorBidi"/>
          <w:bCs/>
          <w:color w:val="000000" w:themeColor="text1"/>
          <w:sz w:val="24"/>
        </w:rPr>
      </w:pPr>
      <w:r w:rsidRPr="005D39C2">
        <w:rPr>
          <w:rFonts w:asciiTheme="majorBidi" w:eastAsia="Arial" w:hAnsiTheme="majorBidi" w:cstheme="majorBidi"/>
          <w:bCs/>
          <w:sz w:val="24"/>
        </w:rPr>
        <w:t>Les malades victimes de leur double souffrance corporelle et pathologique se retrouvent désorientés face à leur demande de réparation socioculturelle, une désorientation régulée, d’après Michel Foucault, par la domination du</w:t>
      </w:r>
      <w:r w:rsidR="00D96C8F" w:rsidRPr="005D39C2">
        <w:rPr>
          <w:rFonts w:asciiTheme="majorBidi" w:eastAsia="Arial" w:hAnsiTheme="majorBidi" w:cstheme="majorBidi"/>
          <w:bCs/>
          <w:sz w:val="24"/>
        </w:rPr>
        <w:t xml:space="preserve"> </w:t>
      </w:r>
      <w:r w:rsidRPr="005D39C2">
        <w:rPr>
          <w:rFonts w:asciiTheme="majorBidi" w:eastAsia="Arial" w:hAnsiTheme="majorBidi" w:cstheme="majorBidi"/>
          <w:bCs/>
          <w:i/>
          <w:sz w:val="24"/>
        </w:rPr>
        <w:t xml:space="preserve">pouvoir psychiatrique </w:t>
      </w:r>
      <w:r w:rsidRPr="005D39C2">
        <w:rPr>
          <w:rFonts w:asciiTheme="majorBidi" w:eastAsia="Arial" w:hAnsiTheme="majorBidi" w:cstheme="majorBidi"/>
          <w:bCs/>
          <w:sz w:val="24"/>
        </w:rPr>
        <w:t>[qui est]</w:t>
      </w:r>
      <w:r w:rsidRPr="005D39C2">
        <w:rPr>
          <w:rFonts w:asciiTheme="majorBidi" w:eastAsia="Arial" w:hAnsiTheme="majorBidi" w:cstheme="majorBidi"/>
          <w:bCs/>
          <w:i/>
          <w:sz w:val="24"/>
        </w:rPr>
        <w:t xml:space="preserve"> une certaine manière de gérer, d’administrer, avant d’être comme une cure ou une intervention thérapeutique : il est un</w:t>
      </w:r>
      <w:r w:rsidR="00ED6874" w:rsidRPr="005D39C2">
        <w:rPr>
          <w:rFonts w:asciiTheme="majorBidi" w:eastAsia="Arial" w:hAnsiTheme="majorBidi" w:cstheme="majorBidi"/>
          <w:bCs/>
          <w:i/>
          <w:sz w:val="24"/>
        </w:rPr>
        <w:t xml:space="preserve"> régime »</w:t>
      </w:r>
      <w:r w:rsidR="00D96C8F" w:rsidRPr="005D39C2">
        <w:rPr>
          <w:rStyle w:val="Appelnotedebasdep"/>
          <w:rFonts w:asciiTheme="majorBidi" w:eastAsia="Arial" w:hAnsiTheme="majorBidi" w:cstheme="majorBidi"/>
          <w:bCs/>
          <w:i/>
          <w:sz w:val="24"/>
        </w:rPr>
        <w:footnoteReference w:id="23"/>
      </w:r>
      <w:r w:rsidR="00AC4707" w:rsidRPr="005D39C2">
        <w:rPr>
          <w:rFonts w:asciiTheme="majorBidi" w:eastAsia="Arial" w:hAnsiTheme="majorBidi" w:cstheme="majorBidi"/>
          <w:bCs/>
          <w:i/>
          <w:color w:val="002060"/>
          <w:sz w:val="24"/>
        </w:rPr>
        <w:t xml:space="preserve"> </w:t>
      </w:r>
      <w:r w:rsidR="00AC4707" w:rsidRPr="005D39C2">
        <w:rPr>
          <w:rFonts w:asciiTheme="majorBidi" w:eastAsia="Arial" w:hAnsiTheme="majorBidi" w:cstheme="majorBidi"/>
          <w:bCs/>
          <w:i/>
          <w:color w:val="000000" w:themeColor="text1"/>
          <w:sz w:val="24"/>
        </w:rPr>
        <w:t>La relation de la société occidentale avec l'homme souffrant avec un handicap</w:t>
      </w:r>
    </w:p>
    <w:p w:rsidR="00AC4707" w:rsidRPr="005D39C2" w:rsidRDefault="00AC4707" w:rsidP="00D96C8F">
      <w:pPr>
        <w:spacing w:line="310" w:lineRule="auto"/>
        <w:ind w:left="4"/>
        <w:jc w:val="both"/>
        <w:rPr>
          <w:rFonts w:asciiTheme="majorBidi" w:eastAsia="Arial" w:hAnsiTheme="majorBidi" w:cstheme="majorBidi"/>
          <w:bCs/>
          <w:color w:val="002060"/>
          <w:sz w:val="24"/>
        </w:rPr>
      </w:pPr>
      <w:r w:rsidRPr="005D39C2">
        <w:rPr>
          <w:rFonts w:asciiTheme="majorBidi" w:eastAsia="Arial" w:hAnsiTheme="majorBidi" w:cstheme="majorBidi"/>
          <w:bCs/>
          <w:color w:val="000000" w:themeColor="text1"/>
          <w:sz w:val="24"/>
        </w:rPr>
        <w:t>Le discours social lui confirme qu'il est un homme social normal, membre à part entière de la communauté, que sa dignité et sa valeur personnelles ne sont en rien entamées par sa conformation physique ou ses dispositions sensorielles. Mais en même temps, il est objectivement marginalisé (assisté par les aides sociales car exclu du monde du travail</w:t>
      </w:r>
      <w:r w:rsidRPr="005D39C2">
        <w:rPr>
          <w:rFonts w:asciiTheme="majorBidi" w:eastAsia="Arial" w:hAnsiTheme="majorBidi" w:cstheme="majorBidi"/>
          <w:bCs/>
          <w:color w:val="002060"/>
          <w:sz w:val="24"/>
        </w:rPr>
        <w:t>)</w:t>
      </w:r>
    </w:p>
    <w:p w:rsidR="00AC4707" w:rsidRPr="002B095E" w:rsidRDefault="00AC4707" w:rsidP="00D96C8F">
      <w:pPr>
        <w:spacing w:line="0" w:lineRule="atLeast"/>
        <w:ind w:left="4"/>
        <w:rPr>
          <w:rFonts w:asciiTheme="majorBidi" w:eastAsia="Arial" w:hAnsiTheme="majorBidi" w:cstheme="majorBidi"/>
          <w:bCs/>
          <w:color w:val="000000" w:themeColor="text1"/>
          <w:sz w:val="24"/>
        </w:rPr>
      </w:pPr>
      <w:r w:rsidRPr="002B095E">
        <w:rPr>
          <w:rFonts w:asciiTheme="majorBidi" w:eastAsia="Arial" w:hAnsiTheme="majorBidi" w:cstheme="majorBidi"/>
          <w:bCs/>
          <w:color w:val="000000" w:themeColor="text1"/>
          <w:sz w:val="24"/>
        </w:rPr>
        <w:t>Mais le corps dilué dans le rituel doit passer inaperçu.</w:t>
      </w:r>
    </w:p>
    <w:p w:rsidR="00AC4707" w:rsidRPr="002B095E" w:rsidRDefault="00AC4707" w:rsidP="00D96C8F">
      <w:pPr>
        <w:spacing w:line="0" w:lineRule="atLeast"/>
        <w:ind w:left="4"/>
        <w:rPr>
          <w:rFonts w:asciiTheme="majorBidi" w:eastAsia="Arial" w:hAnsiTheme="majorBidi" w:cstheme="majorBidi"/>
          <w:bCs/>
          <w:color w:val="000000" w:themeColor="text1"/>
          <w:sz w:val="24"/>
        </w:rPr>
      </w:pPr>
      <w:r w:rsidRPr="002B095E">
        <w:rPr>
          <w:rFonts w:asciiTheme="majorBidi" w:eastAsia="Arial" w:hAnsiTheme="majorBidi" w:cstheme="majorBidi"/>
          <w:bCs/>
          <w:color w:val="000000" w:themeColor="text1"/>
          <w:sz w:val="24"/>
        </w:rPr>
        <w:t>La communication est rompue.</w:t>
      </w:r>
    </w:p>
    <w:p w:rsidR="00AC4707" w:rsidRPr="002B095E" w:rsidRDefault="009F2D72" w:rsidP="00D96C8F">
      <w:pPr>
        <w:spacing w:line="0" w:lineRule="atLeast"/>
        <w:ind w:left="4"/>
        <w:rPr>
          <w:rFonts w:asciiTheme="majorBidi" w:eastAsia="Arial" w:hAnsiTheme="majorBidi" w:cstheme="majorBidi"/>
          <w:bCs/>
          <w:color w:val="000000" w:themeColor="text1"/>
          <w:sz w:val="24"/>
        </w:rPr>
      </w:pPr>
      <w:r>
        <w:rPr>
          <w:rFonts w:asciiTheme="majorBidi" w:eastAsia="Arial" w:hAnsiTheme="majorBidi" w:cstheme="majorBidi"/>
          <w:bCs/>
          <w:color w:val="000000" w:themeColor="text1"/>
          <w:sz w:val="24"/>
        </w:rPr>
        <w:t>La ritualisation du corps. P</w:t>
      </w:r>
      <w:r w:rsidR="00AC4707" w:rsidRPr="002B095E">
        <w:rPr>
          <w:rFonts w:asciiTheme="majorBidi" w:eastAsia="Arial" w:hAnsiTheme="majorBidi" w:cstheme="majorBidi"/>
          <w:bCs/>
          <w:color w:val="000000" w:themeColor="text1"/>
          <w:sz w:val="24"/>
        </w:rPr>
        <w:t>asser dans les codes, le miroir chez l'autre.</w:t>
      </w:r>
    </w:p>
    <w:p w:rsidR="00AC4707" w:rsidRPr="002B095E" w:rsidRDefault="00AC4707" w:rsidP="00D96C8F">
      <w:pPr>
        <w:spacing w:line="303" w:lineRule="auto"/>
        <w:ind w:left="4"/>
        <w:jc w:val="both"/>
        <w:rPr>
          <w:rFonts w:asciiTheme="majorBidi" w:eastAsia="Arial" w:hAnsiTheme="majorBidi" w:cstheme="majorBidi"/>
          <w:bCs/>
          <w:color w:val="000000" w:themeColor="text1"/>
          <w:sz w:val="24"/>
        </w:rPr>
      </w:pPr>
      <w:r w:rsidRPr="002B095E">
        <w:rPr>
          <w:rFonts w:asciiTheme="majorBidi" w:eastAsia="Arial" w:hAnsiTheme="majorBidi" w:cstheme="majorBidi"/>
          <w:bCs/>
          <w:color w:val="000000" w:themeColor="text1"/>
          <w:sz w:val="24"/>
        </w:rPr>
        <w:t>Comment aborder cette personne assise dans un fauteuil roulant ou au visage défiguré. La personne aveugle. Le miroir de l'autre.</w:t>
      </w:r>
    </w:p>
    <w:p w:rsidR="00AC4707" w:rsidRPr="002B095E" w:rsidRDefault="00AC4707" w:rsidP="00D96C8F">
      <w:pPr>
        <w:spacing w:line="303" w:lineRule="auto"/>
        <w:ind w:left="4" w:right="20"/>
        <w:jc w:val="both"/>
        <w:rPr>
          <w:rFonts w:asciiTheme="majorBidi" w:eastAsia="Arial" w:hAnsiTheme="majorBidi" w:cstheme="majorBidi"/>
          <w:bCs/>
          <w:color w:val="000000" w:themeColor="text1"/>
          <w:sz w:val="24"/>
        </w:rPr>
      </w:pPr>
      <w:r w:rsidRPr="002B095E">
        <w:rPr>
          <w:rFonts w:asciiTheme="majorBidi" w:eastAsia="Arial" w:hAnsiTheme="majorBidi" w:cstheme="majorBidi"/>
          <w:bCs/>
          <w:color w:val="000000" w:themeColor="text1"/>
          <w:sz w:val="24"/>
        </w:rPr>
        <w:t>Les réactions sociales à l'égard du corps invalide. (La réaction discrète de l'étonnement de l'horreur). Provoquer le regard de l'autre.</w:t>
      </w:r>
    </w:p>
    <w:p w:rsidR="00AC4707" w:rsidRPr="002B095E" w:rsidRDefault="00AC4707" w:rsidP="00D96C8F">
      <w:pPr>
        <w:spacing w:line="303" w:lineRule="auto"/>
        <w:ind w:left="4" w:right="20"/>
        <w:jc w:val="both"/>
        <w:rPr>
          <w:rFonts w:asciiTheme="majorBidi" w:eastAsia="Arial" w:hAnsiTheme="majorBidi" w:cstheme="majorBidi"/>
          <w:bCs/>
          <w:color w:val="000000" w:themeColor="text1"/>
          <w:sz w:val="24"/>
        </w:rPr>
      </w:pPr>
      <w:r w:rsidRPr="002B095E">
        <w:rPr>
          <w:rFonts w:asciiTheme="majorBidi" w:eastAsia="Arial" w:hAnsiTheme="majorBidi" w:cstheme="majorBidi"/>
          <w:bCs/>
          <w:color w:val="000000" w:themeColor="text1"/>
          <w:sz w:val="24"/>
        </w:rPr>
        <w:t>Alors, il ne peut plus sortir de sa maison sans provoquer le regards de tout le monde.</w:t>
      </w:r>
    </w:p>
    <w:p w:rsidR="00337E0F" w:rsidRDefault="00AC4707" w:rsidP="00337E0F">
      <w:pPr>
        <w:spacing w:line="303" w:lineRule="auto"/>
        <w:ind w:left="4" w:right="20"/>
        <w:jc w:val="both"/>
        <w:rPr>
          <w:rFonts w:ascii="Arial" w:eastAsia="Arial" w:hAnsi="Arial"/>
          <w:b/>
          <w:color w:val="002060"/>
          <w:sz w:val="24"/>
        </w:rPr>
      </w:pPr>
      <w:r w:rsidRPr="002B095E">
        <w:rPr>
          <w:rFonts w:asciiTheme="majorBidi" w:eastAsia="Arial" w:hAnsiTheme="majorBidi" w:cstheme="majorBidi"/>
          <w:bCs/>
          <w:color w:val="000000" w:themeColor="text1"/>
          <w:sz w:val="23"/>
        </w:rPr>
        <w:t>La curiosité sans relâche est une violence. L'homme handicapé est un</w:t>
      </w:r>
      <w:r w:rsidR="000A65BB">
        <w:rPr>
          <w:rFonts w:asciiTheme="majorBidi" w:eastAsia="Arial" w:hAnsiTheme="majorBidi" w:cstheme="majorBidi"/>
          <w:bCs/>
          <w:color w:val="000000" w:themeColor="text1"/>
          <w:sz w:val="23"/>
        </w:rPr>
        <w:t xml:space="preserve"> homme intermédiaire, ni malade</w:t>
      </w:r>
      <w:r w:rsidRPr="002B095E">
        <w:rPr>
          <w:rFonts w:asciiTheme="majorBidi" w:eastAsia="Arial" w:hAnsiTheme="majorBidi" w:cstheme="majorBidi"/>
          <w:bCs/>
          <w:color w:val="000000" w:themeColor="text1"/>
          <w:sz w:val="23"/>
        </w:rPr>
        <w:t>, ni en bonne santé, ni mort, ni pleinement vivant, ni en</w:t>
      </w:r>
      <w:r w:rsidR="002B095E" w:rsidRPr="002B095E">
        <w:rPr>
          <w:rFonts w:asciiTheme="majorBidi" w:eastAsia="Arial" w:hAnsiTheme="majorBidi" w:cstheme="majorBidi"/>
          <w:bCs/>
          <w:color w:val="000000" w:themeColor="text1"/>
          <w:sz w:val="23"/>
        </w:rPr>
        <w:t xml:space="preserve"> dehors de la société, ni à l’intérieur.</w:t>
      </w:r>
      <w:r w:rsidR="00337E0F" w:rsidRPr="00337E0F">
        <w:rPr>
          <w:rFonts w:ascii="Arial" w:eastAsia="Arial" w:hAnsi="Arial"/>
          <w:b/>
          <w:color w:val="002060"/>
          <w:sz w:val="24"/>
        </w:rPr>
        <w:t xml:space="preserve"> </w:t>
      </w:r>
    </w:p>
    <w:p w:rsidR="00BE4997" w:rsidRDefault="00337E0F" w:rsidP="004D7AE8">
      <w:pPr>
        <w:spacing w:line="360" w:lineRule="auto"/>
        <w:rPr>
          <w:rFonts w:asciiTheme="majorBidi" w:eastAsia="Arial" w:hAnsiTheme="majorBidi" w:cstheme="majorBidi"/>
          <w:bCs/>
          <w:sz w:val="24"/>
          <w:szCs w:val="24"/>
        </w:rPr>
      </w:pPr>
      <w:r w:rsidRPr="00E92F76">
        <w:rPr>
          <w:rFonts w:asciiTheme="majorBidi" w:eastAsia="Arial" w:hAnsiTheme="majorBidi" w:cstheme="majorBidi"/>
          <w:bCs/>
          <w:color w:val="000000" w:themeColor="text1"/>
          <w:sz w:val="24"/>
          <w:szCs w:val="24"/>
        </w:rPr>
        <w:t>L'ambivalence de la société à l'égard de l'handicapé est une sorte de réplique à l'ambiguïté de sa situation.</w:t>
      </w:r>
      <w:r w:rsidR="00A47B4C" w:rsidRPr="00E92F76">
        <w:rPr>
          <w:rFonts w:asciiTheme="majorBidi" w:eastAsia="Arial" w:hAnsiTheme="majorBidi" w:cstheme="majorBidi"/>
          <w:bCs/>
          <w:color w:val="000000" w:themeColor="text1"/>
          <w:sz w:val="24"/>
          <w:szCs w:val="24"/>
        </w:rPr>
        <w:t xml:space="preserve"> </w:t>
      </w:r>
      <w:r w:rsidRPr="00337E0F">
        <w:rPr>
          <w:rFonts w:asciiTheme="majorBidi" w:eastAsia="Arial" w:hAnsiTheme="majorBidi" w:cstheme="majorBidi"/>
          <w:bCs/>
          <w:sz w:val="24"/>
          <w:szCs w:val="24"/>
        </w:rPr>
        <w:t xml:space="preserve">Devant les différents praticiens, le malade exprime sa souffrance en </w:t>
      </w:r>
      <w:r w:rsidRPr="00337E0F">
        <w:rPr>
          <w:rFonts w:asciiTheme="majorBidi" w:eastAsia="Arial" w:hAnsiTheme="majorBidi" w:cstheme="majorBidi"/>
          <w:bCs/>
          <w:i/>
          <w:sz w:val="24"/>
          <w:szCs w:val="24"/>
        </w:rPr>
        <w:t xml:space="preserve">gesticulant </w:t>
      </w:r>
      <w:r w:rsidRPr="00337E0F">
        <w:rPr>
          <w:rFonts w:asciiTheme="majorBidi" w:eastAsia="Arial" w:hAnsiTheme="majorBidi" w:cstheme="majorBidi"/>
          <w:bCs/>
          <w:sz w:val="24"/>
          <w:szCs w:val="24"/>
        </w:rPr>
        <w:t>et en s’aidant de signes corporels qualifiés d’actes exceptionnels</w:t>
      </w:r>
      <w:r w:rsidRPr="00337E0F">
        <w:rPr>
          <w:rFonts w:asciiTheme="majorBidi" w:eastAsia="Arial" w:hAnsiTheme="majorBidi" w:cstheme="majorBidi"/>
          <w:bCs/>
          <w:i/>
          <w:sz w:val="24"/>
          <w:szCs w:val="24"/>
        </w:rPr>
        <w:t xml:space="preserve"> </w:t>
      </w:r>
      <w:r w:rsidRPr="00337E0F">
        <w:rPr>
          <w:rFonts w:asciiTheme="majorBidi" w:eastAsia="Arial" w:hAnsiTheme="majorBidi" w:cstheme="majorBidi"/>
          <w:bCs/>
          <w:sz w:val="24"/>
          <w:szCs w:val="24"/>
        </w:rPr>
        <w:t>dans la définition de leur souffrance. Au sujet de cette extériorisation significative corporelle, Michel Foucault souligne qu’il existe</w:t>
      </w:r>
      <w:r w:rsidR="007320CA">
        <w:rPr>
          <w:rFonts w:asciiTheme="majorBidi" w:eastAsia="Arial" w:hAnsiTheme="majorBidi" w:cstheme="majorBidi"/>
          <w:bCs/>
          <w:sz w:val="24"/>
          <w:szCs w:val="24"/>
        </w:rPr>
        <w:t>.</w:t>
      </w:r>
    </w:p>
    <w:p w:rsidR="007320CA" w:rsidRPr="007320CA" w:rsidRDefault="00A04680" w:rsidP="004D7AE8">
      <w:pPr>
        <w:tabs>
          <w:tab w:val="left" w:pos="2730"/>
        </w:tabs>
        <w:spacing w:line="360" w:lineRule="auto"/>
        <w:rPr>
          <w:rFonts w:asciiTheme="majorBidi" w:eastAsia="Arial" w:hAnsiTheme="majorBidi" w:cstheme="majorBidi"/>
          <w:b/>
          <w:sz w:val="24"/>
          <w:szCs w:val="24"/>
        </w:rPr>
      </w:pPr>
      <w:r>
        <w:rPr>
          <w:rFonts w:asciiTheme="majorBidi" w:eastAsia="Arial" w:hAnsiTheme="majorBidi" w:cstheme="majorBidi"/>
          <w:b/>
          <w:sz w:val="24"/>
          <w:szCs w:val="24"/>
        </w:rPr>
        <w:t>11.</w:t>
      </w:r>
      <w:r w:rsidR="007320CA" w:rsidRPr="007320CA">
        <w:rPr>
          <w:rFonts w:asciiTheme="majorBidi" w:eastAsia="Arial" w:hAnsiTheme="majorBidi" w:cstheme="majorBidi"/>
          <w:b/>
          <w:sz w:val="24"/>
          <w:szCs w:val="24"/>
        </w:rPr>
        <w:t>Le langage du corps</w:t>
      </w:r>
      <w:r w:rsidR="007320CA">
        <w:rPr>
          <w:rFonts w:asciiTheme="majorBidi" w:eastAsia="Arial" w:hAnsiTheme="majorBidi" w:cstheme="majorBidi"/>
          <w:b/>
          <w:sz w:val="24"/>
          <w:szCs w:val="24"/>
        </w:rPr>
        <w:tab/>
      </w:r>
    </w:p>
    <w:p w:rsidR="00BE4997" w:rsidRPr="007320CA" w:rsidRDefault="00BE4997" w:rsidP="004D7AE8">
      <w:pPr>
        <w:spacing w:line="360" w:lineRule="auto"/>
        <w:rPr>
          <w:rFonts w:asciiTheme="majorBidi" w:eastAsia="Arial" w:hAnsiTheme="majorBidi" w:cstheme="majorBidi"/>
          <w:bCs/>
          <w:sz w:val="24"/>
        </w:rPr>
      </w:pPr>
      <w:r w:rsidRPr="007320CA">
        <w:rPr>
          <w:rFonts w:asciiTheme="majorBidi" w:eastAsia="Arial" w:hAnsiTheme="majorBidi" w:cstheme="majorBidi"/>
          <w:bCs/>
          <w:sz w:val="24"/>
        </w:rPr>
        <w:t xml:space="preserve"> Quels messages livrons-nous à travers nos gestes?</w:t>
      </w:r>
    </w:p>
    <w:p w:rsidR="00BE4997" w:rsidRPr="007658D7" w:rsidRDefault="00BE4997" w:rsidP="004D7AE8">
      <w:pPr>
        <w:spacing w:line="360" w:lineRule="auto"/>
        <w:jc w:val="both"/>
        <w:rPr>
          <w:rFonts w:asciiTheme="majorBidi" w:eastAsia="Arial" w:hAnsiTheme="majorBidi" w:cstheme="majorBidi"/>
          <w:bCs/>
          <w:iCs/>
          <w:sz w:val="24"/>
        </w:rPr>
      </w:pPr>
      <w:r w:rsidRPr="00D80BA7">
        <w:rPr>
          <w:rFonts w:asciiTheme="majorBidi" w:eastAsia="Arial" w:hAnsiTheme="majorBidi" w:cstheme="majorBidi"/>
          <w:bCs/>
          <w:iCs/>
          <w:sz w:val="24"/>
        </w:rPr>
        <w:t xml:space="preserve">Se gratter sous la narine gauche, toucher sa cheville droite ou caresser son menton sont autant de gestes anodins qui pourtant cachent des significations insoupçonnées. Décrypter l’autre à travers son langage corporel? La perspective fascine. </w:t>
      </w:r>
    </w:p>
    <w:p w:rsidR="00BE4997" w:rsidRPr="007320CA" w:rsidRDefault="00BE4997" w:rsidP="004D7AE8">
      <w:pPr>
        <w:spacing w:line="360" w:lineRule="auto"/>
        <w:ind w:right="20"/>
        <w:jc w:val="both"/>
        <w:rPr>
          <w:rFonts w:asciiTheme="majorBidi" w:eastAsia="Arial" w:hAnsiTheme="majorBidi" w:cstheme="majorBidi"/>
          <w:bCs/>
          <w:sz w:val="24"/>
        </w:rPr>
      </w:pPr>
      <w:r w:rsidRPr="007320CA">
        <w:rPr>
          <w:rFonts w:asciiTheme="majorBidi" w:eastAsia="Arial" w:hAnsiTheme="majorBidi" w:cstheme="majorBidi"/>
          <w:bCs/>
          <w:sz w:val="24"/>
        </w:rPr>
        <w:t>Il est de nos jours établi que plus de 80% de notre communication passe par le langage non verbal. Nous faisons environ six gestes par minute en situation de communication. Une petite moue sur le visage de notre interlocuteur, et notre conversation peut se réorienter à 100%.</w:t>
      </w:r>
    </w:p>
    <w:p w:rsidR="00BE4997" w:rsidRPr="007320CA" w:rsidRDefault="00BE4997" w:rsidP="004D7AE8">
      <w:pPr>
        <w:spacing w:line="360" w:lineRule="auto"/>
        <w:jc w:val="both"/>
        <w:rPr>
          <w:rFonts w:asciiTheme="majorBidi" w:eastAsia="Arial" w:hAnsiTheme="majorBidi" w:cstheme="majorBidi"/>
          <w:bCs/>
          <w:sz w:val="24"/>
        </w:rPr>
      </w:pPr>
      <w:r w:rsidRPr="007320CA">
        <w:rPr>
          <w:rFonts w:asciiTheme="majorBidi" w:eastAsia="Arial" w:hAnsiTheme="majorBidi" w:cstheme="majorBidi"/>
          <w:bCs/>
          <w:sz w:val="24"/>
        </w:rPr>
        <w:t>Pourquoi parler au juste de langage du corps? Ce langage est en fait l’expression de nos émotions sur le corps. Il est donc universel; 90% de nos gestes ont une composante émotionnelle.</w:t>
      </w:r>
    </w:p>
    <w:p w:rsidR="00F26E4A" w:rsidRDefault="00420FB4" w:rsidP="004D7AE8">
      <w:pPr>
        <w:spacing w:line="360" w:lineRule="auto"/>
        <w:ind w:firstLine="67"/>
        <w:jc w:val="both"/>
        <w:rPr>
          <w:rFonts w:asciiTheme="majorBidi" w:eastAsia="Arial" w:hAnsiTheme="majorBidi" w:cstheme="majorBidi"/>
          <w:bCs/>
          <w:sz w:val="24"/>
        </w:rPr>
      </w:pPr>
      <w:r>
        <w:rPr>
          <w:rFonts w:asciiTheme="majorBidi" w:eastAsia="Arial" w:hAnsiTheme="majorBidi" w:cstheme="majorBidi"/>
          <w:bCs/>
          <w:sz w:val="24"/>
        </w:rPr>
        <w:t>IL existe</w:t>
      </w:r>
      <w:r w:rsidR="002110C8" w:rsidRPr="007320CA">
        <w:rPr>
          <w:rFonts w:asciiTheme="majorBidi" w:eastAsia="Arial" w:hAnsiTheme="majorBidi" w:cstheme="majorBidi"/>
          <w:bCs/>
          <w:sz w:val="24"/>
        </w:rPr>
        <w:t xml:space="preserve"> </w:t>
      </w:r>
      <w:r w:rsidR="00BE4997" w:rsidRPr="007320CA">
        <w:rPr>
          <w:rFonts w:asciiTheme="majorBidi" w:eastAsia="Arial" w:hAnsiTheme="majorBidi" w:cstheme="majorBidi"/>
          <w:bCs/>
          <w:sz w:val="24"/>
        </w:rPr>
        <w:t>bien évidemment certains gestes culturels, mais ceux-ci ne représentent qu’une infime partie, ils se comptent tout au plus par dizaines, en comparaison des milliards de combinaisons</w:t>
      </w:r>
      <w:r w:rsidR="00FD1275" w:rsidRPr="007320CA">
        <w:rPr>
          <w:rFonts w:asciiTheme="majorBidi" w:eastAsia="Arial" w:hAnsiTheme="majorBidi" w:cstheme="majorBidi"/>
          <w:bCs/>
          <w:sz w:val="24"/>
        </w:rPr>
        <w:t xml:space="preserve"> d’attitudes de type émotionnel</w:t>
      </w:r>
      <w:r w:rsidR="00B43D87">
        <w:rPr>
          <w:rFonts w:asciiTheme="majorBidi" w:eastAsia="Arial" w:hAnsiTheme="majorBidi" w:cstheme="majorBidi"/>
          <w:bCs/>
          <w:sz w:val="24"/>
        </w:rPr>
        <w:pict>
          <v:line id="_x0000_s1031" style="position:absolute;left:0;text-align:left;z-index:-251650048;mso-position-horizontal-relative:text;mso-position-vertical-relative:text" from="-.15pt,6.9pt" to="143.85pt,6.9pt" o:userdrawn="t" strokeweight=".72pt"/>
        </w:pict>
      </w:r>
      <w:r w:rsidR="00F26E4A">
        <w:rPr>
          <w:rFonts w:asciiTheme="majorBidi" w:eastAsia="Arial" w:hAnsiTheme="majorBidi" w:cstheme="majorBidi"/>
          <w:bCs/>
          <w:sz w:val="24"/>
        </w:rPr>
        <w:t>.</w:t>
      </w:r>
    </w:p>
    <w:p w:rsidR="00BE4997" w:rsidRPr="007320CA" w:rsidRDefault="00BE4997" w:rsidP="004D7AE8">
      <w:pPr>
        <w:spacing w:line="360" w:lineRule="auto"/>
        <w:ind w:firstLine="67"/>
        <w:jc w:val="both"/>
        <w:rPr>
          <w:rFonts w:asciiTheme="majorBidi" w:eastAsia="Arial" w:hAnsiTheme="majorBidi" w:cstheme="majorBidi"/>
          <w:bCs/>
          <w:sz w:val="24"/>
        </w:rPr>
        <w:sectPr w:rsidR="00BE4997" w:rsidRPr="007320CA">
          <w:pgSz w:w="11900" w:h="16838"/>
          <w:pgMar w:top="697" w:right="1404" w:bottom="975" w:left="1420" w:header="0" w:footer="0" w:gutter="0"/>
          <w:cols w:space="0" w:equalWidth="0">
            <w:col w:w="9080"/>
          </w:cols>
          <w:docGrid w:linePitch="360"/>
        </w:sectPr>
      </w:pPr>
    </w:p>
    <w:p w:rsidR="00F26E4A" w:rsidRPr="00AF6C89" w:rsidRDefault="00F26E4A" w:rsidP="004D7AE8">
      <w:pPr>
        <w:spacing w:line="360" w:lineRule="auto"/>
        <w:ind w:left="4" w:right="20"/>
        <w:jc w:val="both"/>
        <w:rPr>
          <w:rFonts w:asciiTheme="majorBidi" w:eastAsia="Arial" w:hAnsiTheme="majorBidi" w:cstheme="majorBidi"/>
          <w:bCs/>
          <w:color w:val="000000" w:themeColor="text1"/>
          <w:sz w:val="24"/>
        </w:rPr>
      </w:pPr>
      <w:r>
        <w:rPr>
          <w:rFonts w:asciiTheme="majorBidi" w:eastAsia="Arial" w:hAnsiTheme="majorBidi" w:cstheme="majorBidi"/>
          <w:bCs/>
          <w:sz w:val="24"/>
        </w:rPr>
        <w:t>L</w:t>
      </w:r>
      <w:r w:rsidRPr="00F26E4A">
        <w:rPr>
          <w:rFonts w:asciiTheme="majorBidi" w:eastAsia="Arial" w:hAnsiTheme="majorBidi" w:cstheme="majorBidi"/>
          <w:bCs/>
          <w:sz w:val="24"/>
        </w:rPr>
        <w:t xml:space="preserve">e langage du corps est en fait un fabuleux objet d’études. Le corps est en effet informé par les émotions avant la raison des événements à venir. Par exemple, en cas de danger, notre corps a déjà amorcé la fuite avant que notre cerveau ne se rende compte rationnellement de la présence d’une menace. Il est dès lors possible d’observer la partie émergée </w:t>
      </w:r>
      <w:r w:rsidRPr="00AF6C89">
        <w:rPr>
          <w:rFonts w:asciiTheme="majorBidi" w:eastAsia="Arial" w:hAnsiTheme="majorBidi" w:cstheme="majorBidi"/>
          <w:bCs/>
          <w:color w:val="000000" w:themeColor="text1"/>
          <w:sz w:val="24"/>
        </w:rPr>
        <w:t>de l’intelligence émotionnelle, visuellement.</w:t>
      </w:r>
    </w:p>
    <w:p w:rsidR="00F26E4A" w:rsidRDefault="00F26E4A" w:rsidP="004D7AE8">
      <w:pPr>
        <w:spacing w:line="360" w:lineRule="auto"/>
        <w:rPr>
          <w:rFonts w:ascii="Times New Roman" w:eastAsia="Times New Roman" w:hAnsi="Times New Roman"/>
        </w:rPr>
      </w:pPr>
    </w:p>
    <w:p w:rsidR="00BE4997" w:rsidRDefault="00BE4997" w:rsidP="00BE4997">
      <w:pPr>
        <w:tabs>
          <w:tab w:val="left" w:pos="400"/>
        </w:tabs>
        <w:spacing w:line="0" w:lineRule="atLeast"/>
        <w:rPr>
          <w:rFonts w:ascii="Book Antiqua" w:eastAsia="Book Antiqua" w:hAnsi="Book Antiqua"/>
          <w:sz w:val="15"/>
        </w:rPr>
        <w:sectPr w:rsidR="00BE4997">
          <w:type w:val="continuous"/>
          <w:pgSz w:w="11900" w:h="16838"/>
          <w:pgMar w:top="697" w:right="1404" w:bottom="975" w:left="1420" w:header="0" w:footer="0" w:gutter="0"/>
          <w:cols w:space="0" w:equalWidth="0">
            <w:col w:w="9080"/>
          </w:cols>
          <w:docGrid w:linePitch="360"/>
        </w:sectPr>
      </w:pPr>
    </w:p>
    <w:p w:rsidR="00BE4997" w:rsidRPr="00BE4997" w:rsidRDefault="00BE4997" w:rsidP="00BE4997">
      <w:pPr>
        <w:spacing w:line="0" w:lineRule="atLeast"/>
        <w:rPr>
          <w:sz w:val="21"/>
        </w:rPr>
      </w:pPr>
      <w:bookmarkStart w:id="2" w:name="page27"/>
      <w:bookmarkEnd w:id="2"/>
    </w:p>
    <w:p w:rsidR="00BE4997" w:rsidRDefault="00BE4997" w:rsidP="00BE4997">
      <w:pPr>
        <w:spacing w:line="274" w:lineRule="auto"/>
        <w:ind w:left="4" w:right="20"/>
        <w:jc w:val="both"/>
        <w:rPr>
          <w:rFonts w:ascii="Arial" w:eastAsia="Arial" w:hAnsi="Arial"/>
          <w:b/>
          <w:color w:val="000000"/>
          <w:sz w:val="24"/>
        </w:rPr>
      </w:pPr>
    </w:p>
    <w:p w:rsidR="00142CAF" w:rsidRPr="003C23BA" w:rsidRDefault="00142CAF" w:rsidP="00690BD7">
      <w:pPr>
        <w:rPr>
          <w:rFonts w:asciiTheme="majorBidi" w:hAnsiTheme="majorBidi" w:cstheme="majorBidi"/>
          <w:b/>
          <w:bCs/>
          <w:sz w:val="24"/>
          <w:szCs w:val="24"/>
        </w:rPr>
      </w:pPr>
      <w:r w:rsidRPr="003C23BA">
        <w:rPr>
          <w:rFonts w:asciiTheme="majorBidi" w:hAnsiTheme="majorBidi" w:cstheme="majorBidi"/>
          <w:b/>
          <w:bCs/>
          <w:sz w:val="24"/>
          <w:szCs w:val="24"/>
        </w:rPr>
        <w:t>Liste bibliographique</w:t>
      </w:r>
    </w:p>
    <w:p w:rsidR="000D1CBA" w:rsidRDefault="00D16CB6" w:rsidP="00936055">
      <w:pPr>
        <w:tabs>
          <w:tab w:val="left" w:pos="424"/>
        </w:tabs>
        <w:spacing w:after="0"/>
        <w:jc w:val="both"/>
        <w:rPr>
          <w:rFonts w:asciiTheme="majorBidi" w:eastAsia="Book Antiqua" w:hAnsiTheme="majorBidi" w:cstheme="majorBidi"/>
          <w:color w:val="000000" w:themeColor="text1"/>
          <w:sz w:val="24"/>
          <w:szCs w:val="24"/>
        </w:rPr>
      </w:pPr>
      <w:r>
        <w:rPr>
          <w:rFonts w:asciiTheme="majorBidi" w:eastAsia="Book Antiqua" w:hAnsiTheme="majorBidi" w:cstheme="majorBidi"/>
          <w:color w:val="000000" w:themeColor="text1"/>
          <w:sz w:val="24"/>
          <w:szCs w:val="24"/>
        </w:rPr>
        <w:t>1-</w:t>
      </w:r>
      <w:r w:rsidR="000D1CBA" w:rsidRPr="00936055">
        <w:rPr>
          <w:rFonts w:asciiTheme="majorBidi" w:eastAsia="Book Antiqua" w:hAnsiTheme="majorBidi" w:cstheme="majorBidi"/>
          <w:color w:val="000000" w:themeColor="text1"/>
          <w:sz w:val="24"/>
          <w:szCs w:val="24"/>
        </w:rPr>
        <w:t>BENNANI, Jalil</w:t>
      </w:r>
      <w:r w:rsidR="000D1CBA" w:rsidRPr="00936055">
        <w:rPr>
          <w:rFonts w:asciiTheme="majorBidi" w:eastAsia="Book Antiqua" w:hAnsiTheme="majorBidi" w:cstheme="majorBidi"/>
          <w:i/>
          <w:color w:val="000000" w:themeColor="text1"/>
          <w:sz w:val="24"/>
          <w:szCs w:val="24"/>
        </w:rPr>
        <w:t>, Le corps suspect</w:t>
      </w:r>
      <w:r w:rsidR="000D1CBA" w:rsidRPr="00936055">
        <w:rPr>
          <w:rFonts w:asciiTheme="majorBidi" w:eastAsia="Book Antiqua" w:hAnsiTheme="majorBidi" w:cstheme="majorBidi"/>
          <w:color w:val="000000" w:themeColor="text1"/>
          <w:sz w:val="24"/>
          <w:szCs w:val="24"/>
        </w:rPr>
        <w:t>, Paris : Ed. Galilée, 1980, p. 56.</w:t>
      </w:r>
    </w:p>
    <w:p w:rsidR="00AD50FC" w:rsidRPr="00936055" w:rsidRDefault="00AD50FC" w:rsidP="00936055">
      <w:pPr>
        <w:tabs>
          <w:tab w:val="left" w:pos="424"/>
        </w:tabs>
        <w:spacing w:after="0"/>
        <w:jc w:val="both"/>
        <w:rPr>
          <w:rFonts w:asciiTheme="majorBidi" w:eastAsia="Book Antiqua" w:hAnsiTheme="majorBidi" w:cstheme="majorBidi"/>
          <w:color w:val="000000" w:themeColor="text1"/>
          <w:sz w:val="24"/>
          <w:szCs w:val="24"/>
        </w:rPr>
      </w:pPr>
    </w:p>
    <w:p w:rsidR="005C2060" w:rsidRPr="00142CAF" w:rsidRDefault="00D16CB6" w:rsidP="005C2060">
      <w:pPr>
        <w:tabs>
          <w:tab w:val="left" w:pos="424"/>
        </w:tabs>
        <w:spacing w:after="0"/>
        <w:ind w:right="20"/>
        <w:jc w:val="both"/>
        <w:rPr>
          <w:rFonts w:asciiTheme="majorBidi" w:eastAsia="Book Antiqua" w:hAnsiTheme="majorBidi" w:cstheme="majorBidi"/>
          <w:sz w:val="24"/>
          <w:szCs w:val="24"/>
        </w:rPr>
      </w:pPr>
      <w:r>
        <w:rPr>
          <w:rFonts w:asciiTheme="majorBidi" w:eastAsia="Book Antiqua" w:hAnsiTheme="majorBidi" w:cstheme="majorBidi"/>
          <w:sz w:val="24"/>
          <w:szCs w:val="24"/>
        </w:rPr>
        <w:t>2-</w:t>
      </w:r>
      <w:r w:rsidR="005C2060" w:rsidRPr="00142CAF">
        <w:rPr>
          <w:rFonts w:asciiTheme="majorBidi" w:eastAsia="Book Antiqua" w:hAnsiTheme="majorBidi" w:cstheme="majorBidi"/>
          <w:sz w:val="24"/>
          <w:szCs w:val="24"/>
        </w:rPr>
        <w:t xml:space="preserve">BENNEGADI, Rachid ; BOURDILLON, François, “La santé des travailleurs migrants en France : aspects médico-sociaux et anthropologiques”, </w:t>
      </w:r>
      <w:r w:rsidR="005C2060" w:rsidRPr="00142CAF">
        <w:rPr>
          <w:rFonts w:asciiTheme="majorBidi" w:eastAsia="Book Antiqua" w:hAnsiTheme="majorBidi" w:cstheme="majorBidi"/>
          <w:i/>
          <w:sz w:val="24"/>
          <w:szCs w:val="24"/>
        </w:rPr>
        <w:t>Revue Européenne des Migrations Internationale</w:t>
      </w:r>
      <w:r w:rsidR="005C2060" w:rsidRPr="00142CAF">
        <w:rPr>
          <w:rFonts w:asciiTheme="majorBidi" w:eastAsia="Book Antiqua" w:hAnsiTheme="majorBidi" w:cstheme="majorBidi"/>
          <w:sz w:val="24"/>
          <w:szCs w:val="24"/>
        </w:rPr>
        <w:t>s, vol. 6, n° 3, 1990, p. 134.</w:t>
      </w:r>
    </w:p>
    <w:p w:rsidR="000D1CBA" w:rsidRDefault="000D1CBA" w:rsidP="00690BD7">
      <w:pPr>
        <w:pStyle w:val="Notedebasdepage"/>
        <w:spacing w:line="276" w:lineRule="auto"/>
        <w:rPr>
          <w:rFonts w:asciiTheme="majorBidi" w:hAnsiTheme="majorBidi" w:cstheme="majorBidi"/>
          <w:color w:val="000000"/>
          <w:sz w:val="24"/>
          <w:szCs w:val="24"/>
          <w:shd w:val="clear" w:color="auto" w:fill="FFFFFF"/>
        </w:rPr>
      </w:pPr>
    </w:p>
    <w:p w:rsidR="00142CAF" w:rsidRPr="00142CAF" w:rsidRDefault="00D16CB6" w:rsidP="00690BD7">
      <w:pPr>
        <w:pStyle w:val="Notedebasdepage"/>
        <w:spacing w:line="276" w:lineRule="auto"/>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3-</w:t>
      </w:r>
      <w:r w:rsidR="00142CAF" w:rsidRPr="00142CAF">
        <w:rPr>
          <w:rFonts w:asciiTheme="majorBidi" w:hAnsiTheme="majorBidi" w:cstheme="majorBidi"/>
          <w:color w:val="000000"/>
          <w:sz w:val="24"/>
          <w:szCs w:val="24"/>
          <w:shd w:val="clear" w:color="auto" w:fill="FFFFFF"/>
        </w:rPr>
        <w:t xml:space="preserve">David Le BRETON, </w:t>
      </w:r>
      <w:r w:rsidR="00142CAF" w:rsidRPr="00142CAF">
        <w:rPr>
          <w:rFonts w:asciiTheme="majorBidi" w:hAnsiTheme="majorBidi" w:cstheme="majorBidi"/>
          <w:color w:val="000000"/>
          <w:sz w:val="24"/>
          <w:szCs w:val="24"/>
        </w:rPr>
        <w:t xml:space="preserve">Images culturelles du corps, édition, </w:t>
      </w:r>
      <w:r w:rsidR="00142CAF" w:rsidRPr="00142CAF">
        <w:rPr>
          <w:rFonts w:asciiTheme="majorBidi" w:hAnsiTheme="majorBidi" w:cstheme="majorBidi"/>
          <w:color w:val="000000"/>
          <w:sz w:val="24"/>
          <w:szCs w:val="24"/>
          <w:shd w:val="clear" w:color="auto" w:fill="FFFFFF"/>
        </w:rPr>
        <w:t>Med Sci, Paris, 2011, p27</w:t>
      </w:r>
    </w:p>
    <w:p w:rsidR="00142CAF" w:rsidRPr="00142CAF" w:rsidRDefault="00142CAF" w:rsidP="00690BD7">
      <w:pPr>
        <w:pStyle w:val="Notedebasdepage"/>
        <w:spacing w:line="276" w:lineRule="auto"/>
        <w:rPr>
          <w:rFonts w:asciiTheme="majorBidi" w:hAnsiTheme="majorBidi" w:cstheme="majorBidi"/>
          <w:color w:val="000000"/>
          <w:sz w:val="24"/>
          <w:szCs w:val="24"/>
          <w:shd w:val="clear" w:color="auto" w:fill="FFFFFF"/>
        </w:rPr>
      </w:pPr>
    </w:p>
    <w:p w:rsidR="00726A3C" w:rsidRDefault="00D16CB6" w:rsidP="00726A3C">
      <w:pPr>
        <w:pStyle w:val="Notedebasdepage"/>
        <w:spacing w:line="276" w:lineRule="auto"/>
        <w:rPr>
          <w:rFonts w:asciiTheme="majorBidi" w:hAnsiTheme="majorBidi" w:cstheme="majorBidi"/>
          <w:color w:val="000000" w:themeColor="text1"/>
          <w:sz w:val="24"/>
          <w:szCs w:val="24"/>
          <w:shd w:val="clear" w:color="auto" w:fill="FAFAFA"/>
        </w:rPr>
      </w:pPr>
      <w:r>
        <w:rPr>
          <w:rFonts w:asciiTheme="majorBidi" w:hAnsiTheme="majorBidi" w:cstheme="majorBidi"/>
          <w:sz w:val="24"/>
          <w:szCs w:val="24"/>
        </w:rPr>
        <w:t>4-</w:t>
      </w:r>
      <w:r w:rsidR="00142CAF" w:rsidRPr="00142CAF">
        <w:rPr>
          <w:rFonts w:asciiTheme="majorBidi" w:hAnsiTheme="majorBidi" w:cstheme="majorBidi"/>
          <w:sz w:val="24"/>
          <w:szCs w:val="24"/>
        </w:rPr>
        <w:t>David Le BRETON, La sociologie du corps,(que sais-je ?),8eme édition, édition Presses Université ,France,2012,page28.</w:t>
      </w:r>
      <w:r w:rsidR="00726A3C" w:rsidRPr="00726A3C">
        <w:rPr>
          <w:rFonts w:asciiTheme="majorBidi" w:hAnsiTheme="majorBidi" w:cstheme="majorBidi"/>
          <w:color w:val="000000" w:themeColor="text1"/>
          <w:sz w:val="24"/>
          <w:szCs w:val="24"/>
          <w:shd w:val="clear" w:color="auto" w:fill="FAFAFA"/>
        </w:rPr>
        <w:t xml:space="preserve"> </w:t>
      </w:r>
    </w:p>
    <w:p w:rsidR="0037517B" w:rsidRDefault="0037517B" w:rsidP="00726A3C">
      <w:pPr>
        <w:pStyle w:val="Notedebasdepage"/>
        <w:spacing w:line="276" w:lineRule="auto"/>
        <w:rPr>
          <w:rFonts w:asciiTheme="majorBidi" w:hAnsiTheme="majorBidi" w:cstheme="majorBidi"/>
          <w:color w:val="000000" w:themeColor="text1"/>
          <w:sz w:val="24"/>
          <w:szCs w:val="24"/>
          <w:shd w:val="clear" w:color="auto" w:fill="FAFAFA"/>
        </w:rPr>
      </w:pPr>
    </w:p>
    <w:p w:rsidR="00726A3C" w:rsidRDefault="00726A3C" w:rsidP="00726A3C">
      <w:pPr>
        <w:tabs>
          <w:tab w:val="left" w:pos="424"/>
        </w:tabs>
        <w:spacing w:after="0"/>
        <w:ind w:right="20"/>
        <w:jc w:val="both"/>
        <w:rPr>
          <w:rFonts w:asciiTheme="majorBidi" w:eastAsia="Book Antiqua" w:hAnsiTheme="majorBidi" w:cstheme="majorBidi"/>
          <w:sz w:val="24"/>
          <w:szCs w:val="24"/>
        </w:rPr>
      </w:pPr>
      <w:r>
        <w:rPr>
          <w:rFonts w:asciiTheme="majorBidi" w:hAnsiTheme="majorBidi" w:cstheme="majorBidi"/>
          <w:color w:val="000000" w:themeColor="text1"/>
          <w:sz w:val="24"/>
          <w:szCs w:val="24"/>
          <w:shd w:val="clear" w:color="auto" w:fill="FAFAFA"/>
        </w:rPr>
        <w:t>5-</w:t>
      </w:r>
      <w:r w:rsidRPr="00142CAF">
        <w:rPr>
          <w:rFonts w:asciiTheme="majorBidi" w:hAnsiTheme="majorBidi" w:cstheme="majorBidi"/>
          <w:sz w:val="24"/>
          <w:szCs w:val="24"/>
        </w:rPr>
        <w:t>David Le BRETON, La sociologie du corps, 2008, pages 3 à 12.</w:t>
      </w:r>
      <w:r w:rsidRPr="00726A3C">
        <w:rPr>
          <w:rFonts w:asciiTheme="majorBidi" w:eastAsia="Book Antiqua" w:hAnsiTheme="majorBidi" w:cstheme="majorBidi"/>
          <w:sz w:val="24"/>
          <w:szCs w:val="24"/>
        </w:rPr>
        <w:t xml:space="preserve"> </w:t>
      </w:r>
    </w:p>
    <w:p w:rsidR="0037517B" w:rsidRDefault="0037517B" w:rsidP="00726A3C">
      <w:pPr>
        <w:tabs>
          <w:tab w:val="left" w:pos="424"/>
        </w:tabs>
        <w:spacing w:after="0"/>
        <w:ind w:right="20"/>
        <w:jc w:val="both"/>
        <w:rPr>
          <w:rFonts w:asciiTheme="majorBidi" w:eastAsia="Book Antiqua" w:hAnsiTheme="majorBidi" w:cstheme="majorBidi"/>
          <w:sz w:val="24"/>
          <w:szCs w:val="24"/>
        </w:rPr>
      </w:pPr>
    </w:p>
    <w:p w:rsidR="001B27AF" w:rsidRDefault="00D16CB6" w:rsidP="001B27AF">
      <w:pPr>
        <w:tabs>
          <w:tab w:val="left" w:pos="424"/>
        </w:tabs>
        <w:spacing w:after="0"/>
        <w:jc w:val="both"/>
        <w:rPr>
          <w:rFonts w:asciiTheme="majorBidi" w:hAnsiTheme="majorBidi" w:cstheme="majorBidi"/>
          <w:sz w:val="24"/>
          <w:szCs w:val="24"/>
        </w:rPr>
      </w:pPr>
      <w:r>
        <w:rPr>
          <w:rFonts w:asciiTheme="majorBidi" w:eastAsia="Book Antiqua" w:hAnsiTheme="majorBidi" w:cstheme="majorBidi"/>
          <w:sz w:val="24"/>
          <w:szCs w:val="24"/>
        </w:rPr>
        <w:t>6-</w:t>
      </w:r>
      <w:r w:rsidR="00726A3C" w:rsidRPr="00142CAF">
        <w:rPr>
          <w:rFonts w:asciiTheme="majorBidi" w:eastAsia="Book Antiqua" w:hAnsiTheme="majorBidi" w:cstheme="majorBidi"/>
          <w:sz w:val="24"/>
          <w:szCs w:val="24"/>
        </w:rPr>
        <w:t xml:space="preserve">DONGIER, Maurice, </w:t>
      </w:r>
      <w:r w:rsidR="00726A3C" w:rsidRPr="00142CAF">
        <w:rPr>
          <w:rFonts w:asciiTheme="majorBidi" w:eastAsia="Book Antiqua" w:hAnsiTheme="majorBidi" w:cstheme="majorBidi"/>
          <w:i/>
          <w:sz w:val="24"/>
          <w:szCs w:val="24"/>
        </w:rPr>
        <w:t>Névroses et troubles psychosomatiques</w:t>
      </w:r>
      <w:r w:rsidR="00726A3C" w:rsidRPr="00142CAF">
        <w:rPr>
          <w:rFonts w:asciiTheme="majorBidi" w:eastAsia="Book Antiqua" w:hAnsiTheme="majorBidi" w:cstheme="majorBidi"/>
          <w:sz w:val="24"/>
          <w:szCs w:val="24"/>
        </w:rPr>
        <w:t>, Bruxelles : Ed. Charles Dessart, 1967, pp. 221-274.</w:t>
      </w:r>
      <w:r w:rsidR="00726A3C" w:rsidRPr="00142CAF">
        <w:rPr>
          <w:rStyle w:val="Appelnotedebasdep"/>
          <w:rFonts w:asciiTheme="majorBidi" w:hAnsiTheme="majorBidi" w:cstheme="majorBidi"/>
          <w:sz w:val="24"/>
          <w:szCs w:val="24"/>
        </w:rPr>
        <w:t xml:space="preserve"> </w:t>
      </w:r>
    </w:p>
    <w:p w:rsidR="0037517B" w:rsidRDefault="0037517B" w:rsidP="001B27AF">
      <w:pPr>
        <w:tabs>
          <w:tab w:val="left" w:pos="424"/>
        </w:tabs>
        <w:spacing w:after="0"/>
        <w:jc w:val="both"/>
        <w:rPr>
          <w:rFonts w:asciiTheme="majorBidi" w:hAnsiTheme="majorBidi" w:cstheme="majorBidi"/>
          <w:sz w:val="24"/>
          <w:szCs w:val="24"/>
        </w:rPr>
      </w:pPr>
    </w:p>
    <w:p w:rsidR="00DD7C16" w:rsidRDefault="00D16CB6" w:rsidP="00DD7C16">
      <w:pPr>
        <w:tabs>
          <w:tab w:val="left" w:pos="424"/>
        </w:tabs>
        <w:spacing w:after="0"/>
        <w:rPr>
          <w:rFonts w:asciiTheme="majorBidi" w:eastAsia="Book Antiqua" w:hAnsiTheme="majorBidi" w:cstheme="majorBidi"/>
          <w:sz w:val="24"/>
          <w:szCs w:val="24"/>
        </w:rPr>
      </w:pPr>
      <w:r>
        <w:rPr>
          <w:rFonts w:asciiTheme="majorBidi" w:eastAsia="Book Antiqua" w:hAnsiTheme="majorBidi" w:cstheme="majorBidi"/>
          <w:sz w:val="24"/>
          <w:szCs w:val="24"/>
        </w:rPr>
        <w:t>7-</w:t>
      </w:r>
      <w:r w:rsidR="001B27AF" w:rsidRPr="00142CAF">
        <w:rPr>
          <w:rFonts w:asciiTheme="majorBidi" w:eastAsia="Book Antiqua" w:hAnsiTheme="majorBidi" w:cstheme="majorBidi"/>
          <w:sz w:val="24"/>
          <w:szCs w:val="24"/>
        </w:rPr>
        <w:t xml:space="preserve">DOZON, Jean-Pierre ; FASSIN, Didier, “L’universalisme bien tempéré de la santé publique“, in : DOZON, Jean-Pierre ; FASSIN, Didier (sous la direction de), </w:t>
      </w:r>
      <w:r w:rsidR="001B27AF" w:rsidRPr="00142CAF">
        <w:rPr>
          <w:rFonts w:asciiTheme="majorBidi" w:eastAsia="Book Antiqua" w:hAnsiTheme="majorBidi" w:cstheme="majorBidi"/>
          <w:i/>
          <w:sz w:val="24"/>
          <w:szCs w:val="24"/>
        </w:rPr>
        <w:t>Critique de la santé publique : une approche anthropologique</w:t>
      </w:r>
      <w:r w:rsidR="001B27AF" w:rsidRPr="00142CAF">
        <w:rPr>
          <w:rFonts w:asciiTheme="majorBidi" w:eastAsia="Book Antiqua" w:hAnsiTheme="majorBidi" w:cstheme="majorBidi"/>
          <w:sz w:val="24"/>
          <w:szCs w:val="24"/>
        </w:rPr>
        <w:t>, Paris : Ed. Balland, 2001, p. 10.</w:t>
      </w:r>
      <w:r w:rsidR="00DD7C16" w:rsidRPr="00DD7C16">
        <w:rPr>
          <w:rFonts w:asciiTheme="majorBidi" w:eastAsia="Book Antiqua" w:hAnsiTheme="majorBidi" w:cstheme="majorBidi"/>
          <w:sz w:val="24"/>
          <w:szCs w:val="24"/>
        </w:rPr>
        <w:t xml:space="preserve"> </w:t>
      </w:r>
    </w:p>
    <w:p w:rsidR="00384CD3" w:rsidRDefault="00384CD3" w:rsidP="00DD7C16">
      <w:pPr>
        <w:tabs>
          <w:tab w:val="left" w:pos="424"/>
        </w:tabs>
        <w:spacing w:after="0"/>
        <w:rPr>
          <w:rFonts w:asciiTheme="majorBidi" w:eastAsia="Book Antiqua" w:hAnsiTheme="majorBidi" w:cstheme="majorBidi"/>
          <w:sz w:val="24"/>
          <w:szCs w:val="24"/>
        </w:rPr>
      </w:pPr>
    </w:p>
    <w:p w:rsidR="00554DBC" w:rsidRDefault="00D16CB6" w:rsidP="00554DBC">
      <w:pPr>
        <w:pStyle w:val="Notedebasdepage"/>
        <w:spacing w:line="276" w:lineRule="auto"/>
        <w:rPr>
          <w:rFonts w:asciiTheme="majorBidi" w:eastAsia="Book Antiqua" w:hAnsiTheme="majorBidi" w:cstheme="majorBidi"/>
          <w:sz w:val="24"/>
          <w:szCs w:val="24"/>
        </w:rPr>
      </w:pPr>
      <w:r>
        <w:rPr>
          <w:rFonts w:asciiTheme="majorBidi" w:eastAsia="Book Antiqua" w:hAnsiTheme="majorBidi" w:cstheme="majorBidi"/>
          <w:sz w:val="24"/>
          <w:szCs w:val="24"/>
        </w:rPr>
        <w:t>8-</w:t>
      </w:r>
      <w:r w:rsidR="00DD7C16" w:rsidRPr="00142CAF">
        <w:rPr>
          <w:rFonts w:asciiTheme="majorBidi" w:eastAsia="Book Antiqua" w:hAnsiTheme="majorBidi" w:cstheme="majorBidi"/>
          <w:sz w:val="24"/>
          <w:szCs w:val="24"/>
        </w:rPr>
        <w:t>DEJOURS, Christophe,</w:t>
      </w:r>
      <w:r w:rsidR="00DD7C16" w:rsidRPr="00142CAF">
        <w:rPr>
          <w:rFonts w:asciiTheme="majorBidi" w:eastAsia="Book Antiqua" w:hAnsiTheme="majorBidi" w:cstheme="majorBidi"/>
          <w:i/>
          <w:sz w:val="24"/>
          <w:szCs w:val="24"/>
        </w:rPr>
        <w:t xml:space="preserve"> Le corps entre biologie et psychanalyse</w:t>
      </w:r>
      <w:r w:rsidR="00DD7C16" w:rsidRPr="00142CAF">
        <w:rPr>
          <w:rFonts w:asciiTheme="majorBidi" w:eastAsia="Book Antiqua" w:hAnsiTheme="majorBidi" w:cstheme="majorBidi"/>
          <w:sz w:val="24"/>
          <w:szCs w:val="24"/>
        </w:rPr>
        <w:t>, Paris : Ed. Payot, 1986, p. 46.</w:t>
      </w:r>
    </w:p>
    <w:p w:rsidR="00384CD3" w:rsidRDefault="00384CD3" w:rsidP="00554DBC">
      <w:pPr>
        <w:pStyle w:val="Notedebasdepage"/>
        <w:spacing w:line="276" w:lineRule="auto"/>
        <w:rPr>
          <w:rFonts w:asciiTheme="majorBidi" w:eastAsia="Book Antiqua" w:hAnsiTheme="majorBidi" w:cstheme="majorBidi"/>
          <w:sz w:val="24"/>
          <w:szCs w:val="24"/>
        </w:rPr>
      </w:pPr>
    </w:p>
    <w:p w:rsidR="002D7D1B" w:rsidRDefault="00DD7C16" w:rsidP="00554DBC">
      <w:pPr>
        <w:pStyle w:val="Notedebasdepage"/>
        <w:spacing w:line="276" w:lineRule="auto"/>
        <w:rPr>
          <w:rFonts w:asciiTheme="majorBidi" w:hAnsiTheme="majorBidi" w:cstheme="majorBidi"/>
          <w:sz w:val="24"/>
          <w:szCs w:val="24"/>
        </w:rPr>
      </w:pPr>
      <w:r w:rsidRPr="00142CAF">
        <w:rPr>
          <w:rFonts w:asciiTheme="majorBidi" w:eastAsia="Book Antiqua" w:hAnsiTheme="majorBidi" w:cstheme="majorBidi"/>
          <w:sz w:val="24"/>
          <w:szCs w:val="24"/>
        </w:rPr>
        <w:t xml:space="preserve"> </w:t>
      </w:r>
      <w:r w:rsidR="00D16CB6">
        <w:rPr>
          <w:rFonts w:asciiTheme="majorBidi" w:eastAsia="Book Antiqua" w:hAnsiTheme="majorBidi" w:cstheme="majorBidi"/>
          <w:sz w:val="24"/>
          <w:szCs w:val="24"/>
        </w:rPr>
        <w:t>9-</w:t>
      </w:r>
      <w:r w:rsidR="00554DBC" w:rsidRPr="00142CAF">
        <w:rPr>
          <w:rFonts w:asciiTheme="majorBidi" w:eastAsia="Book Antiqua" w:hAnsiTheme="majorBidi" w:cstheme="majorBidi"/>
          <w:sz w:val="24"/>
          <w:szCs w:val="24"/>
        </w:rPr>
        <w:t xml:space="preserve"> FASSIN, Didier, “Sciences sociales”, in : BRÜCKER, Gilles ; FASSIN, Didier (sous la direction de), </w:t>
      </w:r>
      <w:r w:rsidR="00554DBC" w:rsidRPr="00142CAF">
        <w:rPr>
          <w:rFonts w:asciiTheme="majorBidi" w:eastAsia="Book Antiqua" w:hAnsiTheme="majorBidi" w:cstheme="majorBidi"/>
          <w:i/>
          <w:sz w:val="24"/>
          <w:szCs w:val="24"/>
        </w:rPr>
        <w:t>La santé publique</w:t>
      </w:r>
      <w:r w:rsidR="00554DBC" w:rsidRPr="00142CAF">
        <w:rPr>
          <w:rFonts w:asciiTheme="majorBidi" w:eastAsia="Book Antiqua" w:hAnsiTheme="majorBidi" w:cstheme="majorBidi"/>
          <w:sz w:val="24"/>
          <w:szCs w:val="24"/>
        </w:rPr>
        <w:t>, Paris : Ed. Marketing, 1989, pp. 117-118.</w:t>
      </w:r>
      <w:r w:rsidR="002D7D1B" w:rsidRPr="002D7D1B">
        <w:rPr>
          <w:rFonts w:asciiTheme="majorBidi" w:hAnsiTheme="majorBidi" w:cstheme="majorBidi"/>
          <w:sz w:val="24"/>
          <w:szCs w:val="24"/>
        </w:rPr>
        <w:t xml:space="preserve"> </w:t>
      </w:r>
    </w:p>
    <w:p w:rsidR="00384CD3" w:rsidRDefault="00384CD3" w:rsidP="00554DBC">
      <w:pPr>
        <w:pStyle w:val="Notedebasdepage"/>
        <w:spacing w:line="276" w:lineRule="auto"/>
        <w:rPr>
          <w:rFonts w:asciiTheme="majorBidi" w:hAnsiTheme="majorBidi" w:cstheme="majorBidi"/>
          <w:sz w:val="24"/>
          <w:szCs w:val="24"/>
        </w:rPr>
      </w:pPr>
    </w:p>
    <w:p w:rsidR="00725D25" w:rsidRDefault="00384CD3" w:rsidP="00725D25">
      <w:pPr>
        <w:pStyle w:val="Notedebasdepage"/>
        <w:spacing w:line="276" w:lineRule="auto"/>
        <w:rPr>
          <w:rFonts w:asciiTheme="majorBidi" w:eastAsia="Book Antiqua" w:hAnsiTheme="majorBidi" w:cstheme="majorBidi"/>
          <w:sz w:val="24"/>
          <w:szCs w:val="24"/>
        </w:rPr>
      </w:pPr>
      <w:r>
        <w:rPr>
          <w:rFonts w:asciiTheme="majorBidi" w:hAnsiTheme="majorBidi" w:cstheme="majorBidi"/>
          <w:sz w:val="24"/>
          <w:szCs w:val="24"/>
        </w:rPr>
        <w:t>10-</w:t>
      </w:r>
      <w:hyperlink r:id="rId11" w:history="1">
        <w:r w:rsidR="002D7D1B" w:rsidRPr="00C13F7D">
          <w:rPr>
            <w:rStyle w:val="Lienhypertexte"/>
            <w:rFonts w:asciiTheme="majorBidi" w:hAnsiTheme="majorBidi" w:cstheme="majorBidi"/>
            <w:color w:val="000000" w:themeColor="text1"/>
            <w:sz w:val="24"/>
            <w:szCs w:val="24"/>
            <w:u w:val="none"/>
          </w:rPr>
          <w:t>François JOURDAN,</w:t>
        </w:r>
      </w:hyperlink>
      <w:r w:rsidR="002D7D1B" w:rsidRPr="00C13F7D">
        <w:rPr>
          <w:rFonts w:asciiTheme="majorBidi" w:hAnsiTheme="majorBidi" w:cstheme="majorBidi"/>
          <w:sz w:val="24"/>
          <w:szCs w:val="24"/>
        </w:rPr>
        <w:t xml:space="preserve"> </w:t>
      </w:r>
      <w:r w:rsidR="002D7D1B" w:rsidRPr="00142CAF">
        <w:rPr>
          <w:rFonts w:asciiTheme="majorBidi" w:hAnsiTheme="majorBidi" w:cstheme="majorBidi"/>
          <w:sz w:val="24"/>
          <w:szCs w:val="24"/>
        </w:rPr>
        <w:t xml:space="preserve">Le </w:t>
      </w:r>
      <w:r w:rsidR="002D7D1B" w:rsidRPr="00142CAF">
        <w:rPr>
          <w:rFonts w:asciiTheme="majorBidi" w:hAnsiTheme="majorBidi" w:cstheme="majorBidi"/>
          <w:color w:val="000000" w:themeColor="text1"/>
          <w:sz w:val="24"/>
          <w:szCs w:val="24"/>
        </w:rPr>
        <w:t>corps dans une vision islamique,</w:t>
      </w:r>
      <w:r w:rsidR="002D7D1B" w:rsidRPr="00142CAF">
        <w:rPr>
          <w:rStyle w:val="in-revue"/>
          <w:rFonts w:asciiTheme="majorBidi" w:hAnsiTheme="majorBidi" w:cstheme="majorBidi"/>
          <w:color w:val="000000" w:themeColor="text1"/>
          <w:sz w:val="24"/>
          <w:szCs w:val="24"/>
        </w:rPr>
        <w:t xml:space="preserve"> Dans </w:t>
      </w:r>
      <w:hyperlink r:id="rId12" w:history="1">
        <w:r w:rsidR="002D7D1B" w:rsidRPr="00142CAF">
          <w:rPr>
            <w:rStyle w:val="Lienhypertexte"/>
            <w:rFonts w:asciiTheme="majorBidi" w:hAnsiTheme="majorBidi" w:cstheme="majorBidi"/>
            <w:color w:val="000000" w:themeColor="text1"/>
            <w:sz w:val="24"/>
            <w:szCs w:val="24"/>
            <w:u w:val="none"/>
          </w:rPr>
          <w:t>Laennec</w:t>
        </w:r>
      </w:hyperlink>
      <w:r w:rsidR="002D7D1B" w:rsidRPr="00142CAF">
        <w:rPr>
          <w:rStyle w:val="in-revue"/>
          <w:rFonts w:asciiTheme="majorBidi" w:hAnsiTheme="majorBidi" w:cstheme="majorBidi"/>
          <w:color w:val="000000" w:themeColor="text1"/>
          <w:sz w:val="24"/>
          <w:szCs w:val="24"/>
        </w:rPr>
        <w:t> </w:t>
      </w:r>
      <w:hyperlink r:id="rId13" w:history="1">
        <w:r w:rsidR="002D7D1B" w:rsidRPr="00142CAF">
          <w:rPr>
            <w:rStyle w:val="Lienhypertexte"/>
            <w:rFonts w:asciiTheme="majorBidi" w:hAnsiTheme="majorBidi" w:cstheme="majorBidi"/>
            <w:color w:val="000000" w:themeColor="text1"/>
            <w:sz w:val="24"/>
            <w:szCs w:val="24"/>
            <w:u w:val="none"/>
          </w:rPr>
          <w:t>2007/3 (Tome 55)</w:t>
        </w:r>
      </w:hyperlink>
      <w:r w:rsidR="002D7D1B" w:rsidRPr="00142CAF">
        <w:rPr>
          <w:rStyle w:val="in-revue"/>
          <w:rFonts w:asciiTheme="majorBidi" w:hAnsiTheme="majorBidi" w:cstheme="majorBidi"/>
          <w:color w:val="000000" w:themeColor="text1"/>
          <w:sz w:val="24"/>
          <w:szCs w:val="24"/>
        </w:rPr>
        <w:t>, pages 42 à 53</w:t>
      </w:r>
      <w:r w:rsidR="002D7D1B" w:rsidRPr="00142CAF">
        <w:rPr>
          <w:rFonts w:asciiTheme="majorBidi" w:hAnsiTheme="majorBidi" w:cstheme="majorBidi"/>
          <w:b/>
          <w:bCs/>
          <w:color w:val="000000" w:themeColor="text1"/>
          <w:sz w:val="24"/>
          <w:szCs w:val="24"/>
        </w:rPr>
        <w:t>.</w:t>
      </w:r>
      <w:r w:rsidR="00725D25" w:rsidRPr="00725D25">
        <w:rPr>
          <w:rFonts w:asciiTheme="majorBidi" w:eastAsia="Book Antiqua" w:hAnsiTheme="majorBidi" w:cstheme="majorBidi"/>
          <w:sz w:val="24"/>
          <w:szCs w:val="24"/>
        </w:rPr>
        <w:t xml:space="preserve"> </w:t>
      </w:r>
    </w:p>
    <w:p w:rsidR="009D1514" w:rsidRDefault="009D1514" w:rsidP="00725D25">
      <w:pPr>
        <w:pStyle w:val="Notedebasdepage"/>
        <w:spacing w:line="276" w:lineRule="auto"/>
        <w:rPr>
          <w:rFonts w:asciiTheme="majorBidi" w:eastAsia="Book Antiqua" w:hAnsiTheme="majorBidi" w:cstheme="majorBidi"/>
          <w:sz w:val="24"/>
          <w:szCs w:val="24"/>
        </w:rPr>
      </w:pPr>
    </w:p>
    <w:p w:rsidR="003B4E2A" w:rsidRDefault="009D1514" w:rsidP="003B4E2A">
      <w:pPr>
        <w:tabs>
          <w:tab w:val="left" w:pos="424"/>
        </w:tabs>
        <w:spacing w:after="0"/>
        <w:rPr>
          <w:rFonts w:asciiTheme="majorBidi" w:eastAsia="Book Antiqua" w:hAnsiTheme="majorBidi" w:cstheme="majorBidi"/>
          <w:sz w:val="24"/>
          <w:szCs w:val="24"/>
        </w:rPr>
      </w:pPr>
      <w:r>
        <w:rPr>
          <w:rFonts w:asciiTheme="majorBidi" w:eastAsia="Book Antiqua" w:hAnsiTheme="majorBidi" w:cstheme="majorBidi"/>
          <w:sz w:val="24"/>
          <w:szCs w:val="24"/>
        </w:rPr>
        <w:t>11</w:t>
      </w:r>
      <w:r w:rsidR="00BC560A">
        <w:rPr>
          <w:rFonts w:asciiTheme="majorBidi" w:eastAsia="Book Antiqua" w:hAnsiTheme="majorBidi" w:cstheme="majorBidi"/>
          <w:sz w:val="24"/>
          <w:szCs w:val="24"/>
        </w:rPr>
        <w:t>-</w:t>
      </w:r>
      <w:r w:rsidR="00725D25" w:rsidRPr="00142CAF">
        <w:rPr>
          <w:rFonts w:asciiTheme="majorBidi" w:eastAsia="Book Antiqua" w:hAnsiTheme="majorBidi" w:cstheme="majorBidi"/>
          <w:sz w:val="24"/>
          <w:szCs w:val="24"/>
        </w:rPr>
        <w:t>FASSIN, Didier, “Le corps exposé. Essai d’économie morale de l’illégitimité“, in</w:t>
      </w:r>
      <w:r w:rsidR="00725D25" w:rsidRPr="00142CAF">
        <w:rPr>
          <w:rFonts w:asciiTheme="majorBidi" w:eastAsia="Book Antiqua" w:hAnsiTheme="majorBidi" w:cstheme="majorBidi"/>
          <w:i/>
          <w:sz w:val="24"/>
          <w:szCs w:val="24"/>
        </w:rPr>
        <w:t xml:space="preserve"> </w:t>
      </w:r>
      <w:r w:rsidR="00725D25" w:rsidRPr="00142CAF">
        <w:rPr>
          <w:rFonts w:asciiTheme="majorBidi" w:eastAsia="Book Antiqua" w:hAnsiTheme="majorBidi" w:cstheme="majorBidi"/>
          <w:sz w:val="24"/>
          <w:szCs w:val="24"/>
        </w:rPr>
        <w:t>: FASSIN,</w:t>
      </w:r>
      <w:r w:rsidR="00725D25" w:rsidRPr="00142CAF">
        <w:rPr>
          <w:rFonts w:asciiTheme="majorBidi" w:eastAsia="Book Antiqua" w:hAnsiTheme="majorBidi" w:cstheme="majorBidi"/>
          <w:i/>
          <w:sz w:val="24"/>
          <w:szCs w:val="24"/>
        </w:rPr>
        <w:t xml:space="preserve"> </w:t>
      </w:r>
      <w:r w:rsidR="00725D25" w:rsidRPr="00142CAF">
        <w:rPr>
          <w:rFonts w:asciiTheme="majorBidi" w:eastAsia="Book Antiqua" w:hAnsiTheme="majorBidi" w:cstheme="majorBidi"/>
          <w:sz w:val="24"/>
          <w:szCs w:val="24"/>
        </w:rPr>
        <w:t xml:space="preserve">Didier ; MEMMI, Dominique (sous la direction de), </w:t>
      </w:r>
      <w:r w:rsidR="00725D25" w:rsidRPr="00142CAF">
        <w:rPr>
          <w:rFonts w:asciiTheme="majorBidi" w:eastAsia="Book Antiqua" w:hAnsiTheme="majorBidi" w:cstheme="majorBidi"/>
          <w:i/>
          <w:sz w:val="24"/>
          <w:szCs w:val="24"/>
        </w:rPr>
        <w:t>Les gouvernements des corps</w:t>
      </w:r>
      <w:r w:rsidR="00725D25" w:rsidRPr="00142CAF">
        <w:rPr>
          <w:rFonts w:asciiTheme="majorBidi" w:eastAsia="Book Antiqua" w:hAnsiTheme="majorBidi" w:cstheme="majorBidi"/>
          <w:sz w:val="24"/>
          <w:szCs w:val="24"/>
        </w:rPr>
        <w:t>, Paris : Les Editions de l’Ecole des Hautes Etudes en Sciences sociales, 2004, p. 240.</w:t>
      </w:r>
      <w:r w:rsidR="003B4E2A" w:rsidRPr="003B4E2A">
        <w:rPr>
          <w:rFonts w:asciiTheme="majorBidi" w:eastAsia="Book Antiqua" w:hAnsiTheme="majorBidi" w:cstheme="majorBidi"/>
          <w:sz w:val="24"/>
          <w:szCs w:val="24"/>
        </w:rPr>
        <w:t xml:space="preserve"> </w:t>
      </w:r>
    </w:p>
    <w:p w:rsidR="009D1514" w:rsidRDefault="009D1514" w:rsidP="003B4E2A">
      <w:pPr>
        <w:tabs>
          <w:tab w:val="left" w:pos="424"/>
        </w:tabs>
        <w:spacing w:after="0"/>
        <w:rPr>
          <w:rFonts w:asciiTheme="majorBidi" w:eastAsia="Book Antiqua" w:hAnsiTheme="majorBidi" w:cstheme="majorBidi"/>
          <w:sz w:val="24"/>
          <w:szCs w:val="24"/>
        </w:rPr>
      </w:pPr>
    </w:p>
    <w:p w:rsidR="00D00AC7" w:rsidRDefault="009D1514" w:rsidP="00D00AC7">
      <w:pPr>
        <w:tabs>
          <w:tab w:val="left" w:pos="424"/>
        </w:tabs>
        <w:spacing w:after="0"/>
        <w:jc w:val="both"/>
        <w:rPr>
          <w:rFonts w:asciiTheme="majorBidi" w:eastAsia="Book Antiqua" w:hAnsiTheme="majorBidi" w:cstheme="majorBidi"/>
          <w:sz w:val="24"/>
          <w:szCs w:val="24"/>
        </w:rPr>
      </w:pPr>
      <w:r>
        <w:rPr>
          <w:rFonts w:asciiTheme="majorBidi" w:eastAsia="Book Antiqua" w:hAnsiTheme="majorBidi" w:cstheme="majorBidi"/>
          <w:sz w:val="24"/>
          <w:szCs w:val="24"/>
        </w:rPr>
        <w:t>12</w:t>
      </w:r>
      <w:r w:rsidR="00BC560A">
        <w:rPr>
          <w:rFonts w:asciiTheme="majorBidi" w:eastAsia="Book Antiqua" w:hAnsiTheme="majorBidi" w:cstheme="majorBidi"/>
          <w:sz w:val="24"/>
          <w:szCs w:val="24"/>
        </w:rPr>
        <w:t>-</w:t>
      </w:r>
      <w:r w:rsidR="003B4E2A" w:rsidRPr="00142CAF">
        <w:rPr>
          <w:rFonts w:asciiTheme="majorBidi" w:eastAsia="Book Antiqua" w:hAnsiTheme="majorBidi" w:cstheme="majorBidi"/>
          <w:sz w:val="24"/>
          <w:szCs w:val="24"/>
        </w:rPr>
        <w:t xml:space="preserve">FOUCAULT, Michel, </w:t>
      </w:r>
      <w:r w:rsidR="003B4E2A" w:rsidRPr="00142CAF">
        <w:rPr>
          <w:rFonts w:asciiTheme="majorBidi" w:eastAsia="Book Antiqua" w:hAnsiTheme="majorBidi" w:cstheme="majorBidi"/>
          <w:i/>
          <w:sz w:val="24"/>
          <w:szCs w:val="24"/>
        </w:rPr>
        <w:t>Le pouvoir psychiatrique. Cours au Collège de France (1973-1974),</w:t>
      </w:r>
      <w:r w:rsidR="003B4E2A" w:rsidRPr="00142CAF">
        <w:rPr>
          <w:rFonts w:asciiTheme="majorBidi" w:eastAsia="Book Antiqua" w:hAnsiTheme="majorBidi" w:cstheme="majorBidi"/>
          <w:sz w:val="24"/>
          <w:szCs w:val="24"/>
        </w:rPr>
        <w:t xml:space="preserve"> Paris : Ed. du Seuil-Gallimard, 2003, p. 171.</w:t>
      </w:r>
      <w:r w:rsidR="00D00AC7" w:rsidRPr="00D00AC7">
        <w:rPr>
          <w:rFonts w:asciiTheme="majorBidi" w:eastAsia="Book Antiqua" w:hAnsiTheme="majorBidi" w:cstheme="majorBidi"/>
          <w:sz w:val="24"/>
          <w:szCs w:val="24"/>
        </w:rPr>
        <w:t xml:space="preserve"> </w:t>
      </w:r>
    </w:p>
    <w:p w:rsidR="009D1514" w:rsidRDefault="009D1514" w:rsidP="00D00AC7">
      <w:pPr>
        <w:tabs>
          <w:tab w:val="left" w:pos="424"/>
        </w:tabs>
        <w:spacing w:after="0"/>
        <w:jc w:val="both"/>
        <w:rPr>
          <w:rFonts w:asciiTheme="majorBidi" w:eastAsia="Book Antiqua" w:hAnsiTheme="majorBidi" w:cstheme="majorBidi"/>
          <w:sz w:val="24"/>
          <w:szCs w:val="24"/>
        </w:rPr>
      </w:pPr>
    </w:p>
    <w:p w:rsidR="00D00AC7" w:rsidRDefault="009D1514" w:rsidP="00D00AC7">
      <w:pPr>
        <w:tabs>
          <w:tab w:val="left" w:pos="424"/>
        </w:tabs>
        <w:spacing w:after="0"/>
        <w:jc w:val="both"/>
        <w:rPr>
          <w:rFonts w:asciiTheme="majorBidi" w:eastAsia="Book Antiqua" w:hAnsiTheme="majorBidi" w:cstheme="majorBidi"/>
          <w:sz w:val="24"/>
          <w:szCs w:val="24"/>
        </w:rPr>
      </w:pPr>
      <w:r>
        <w:rPr>
          <w:rFonts w:asciiTheme="majorBidi" w:eastAsia="Book Antiqua" w:hAnsiTheme="majorBidi" w:cstheme="majorBidi"/>
          <w:sz w:val="24"/>
          <w:szCs w:val="24"/>
        </w:rPr>
        <w:t>13</w:t>
      </w:r>
      <w:r w:rsidR="00BC560A">
        <w:rPr>
          <w:rFonts w:asciiTheme="majorBidi" w:eastAsia="Book Antiqua" w:hAnsiTheme="majorBidi" w:cstheme="majorBidi"/>
          <w:sz w:val="24"/>
          <w:szCs w:val="24"/>
        </w:rPr>
        <w:t>-</w:t>
      </w:r>
      <w:r w:rsidR="00D00AC7" w:rsidRPr="00142CAF">
        <w:rPr>
          <w:rFonts w:asciiTheme="majorBidi" w:eastAsia="Book Antiqua" w:hAnsiTheme="majorBidi" w:cstheme="majorBidi"/>
          <w:sz w:val="24"/>
          <w:szCs w:val="24"/>
        </w:rPr>
        <w:t xml:space="preserve">GOFFMAN, Erving, </w:t>
      </w:r>
      <w:r w:rsidR="00D00AC7" w:rsidRPr="00142CAF">
        <w:rPr>
          <w:rFonts w:asciiTheme="majorBidi" w:eastAsia="Book Antiqua" w:hAnsiTheme="majorBidi" w:cstheme="majorBidi"/>
          <w:i/>
          <w:sz w:val="24"/>
          <w:szCs w:val="24"/>
        </w:rPr>
        <w:t>La mise en scène de la vie quotidienne. Les relations en public</w:t>
      </w:r>
      <w:r w:rsidR="00D00AC7" w:rsidRPr="00142CAF">
        <w:rPr>
          <w:rFonts w:asciiTheme="majorBidi" w:eastAsia="Book Antiqua" w:hAnsiTheme="majorBidi" w:cstheme="majorBidi"/>
          <w:sz w:val="24"/>
          <w:szCs w:val="24"/>
        </w:rPr>
        <w:t>, Tome 2, Paris : Les Editions de Minuit, 1973, p. 26.</w:t>
      </w:r>
    </w:p>
    <w:p w:rsidR="009D1514" w:rsidRDefault="009D1514" w:rsidP="00D00AC7">
      <w:pPr>
        <w:tabs>
          <w:tab w:val="left" w:pos="424"/>
        </w:tabs>
        <w:spacing w:after="0"/>
        <w:jc w:val="both"/>
        <w:rPr>
          <w:rFonts w:asciiTheme="majorBidi" w:eastAsia="Book Antiqua" w:hAnsiTheme="majorBidi" w:cstheme="majorBidi"/>
          <w:sz w:val="24"/>
          <w:szCs w:val="24"/>
        </w:rPr>
      </w:pPr>
    </w:p>
    <w:p w:rsidR="0021544B" w:rsidRDefault="009D1514" w:rsidP="0021544B">
      <w:pPr>
        <w:pStyle w:val="Notedebasdepage"/>
        <w:spacing w:line="276" w:lineRule="auto"/>
        <w:rPr>
          <w:rFonts w:asciiTheme="majorBidi" w:eastAsia="Times New Roman" w:hAnsiTheme="majorBidi" w:cstheme="majorBidi"/>
          <w:color w:val="000000" w:themeColor="text1"/>
          <w:sz w:val="24"/>
          <w:szCs w:val="24"/>
          <w:lang w:eastAsia="fr-FR"/>
        </w:rPr>
      </w:pPr>
      <w:r>
        <w:rPr>
          <w:rFonts w:asciiTheme="majorBidi" w:hAnsiTheme="majorBidi" w:cstheme="majorBidi"/>
          <w:sz w:val="24"/>
          <w:szCs w:val="24"/>
        </w:rPr>
        <w:t>14</w:t>
      </w:r>
      <w:r w:rsidR="00041D0A">
        <w:rPr>
          <w:rFonts w:asciiTheme="majorBidi" w:hAnsiTheme="majorBidi" w:cstheme="majorBidi"/>
          <w:sz w:val="24"/>
          <w:szCs w:val="24"/>
        </w:rPr>
        <w:t>-</w:t>
      </w:r>
      <w:r w:rsidR="00041D0A" w:rsidRPr="00142CAF">
        <w:rPr>
          <w:rFonts w:asciiTheme="majorBidi" w:eastAsia="Times New Roman" w:hAnsiTheme="majorBidi" w:cstheme="majorBidi"/>
          <w:color w:val="000000" w:themeColor="text1"/>
          <w:sz w:val="24"/>
          <w:szCs w:val="24"/>
          <w:lang w:eastAsia="fr-FR"/>
        </w:rPr>
        <w:t>Georges VIGARELLO, Culte du corps dans la société contemporaine</w:t>
      </w:r>
      <w:r w:rsidR="00041D0A" w:rsidRPr="00142CAF">
        <w:rPr>
          <w:rFonts w:asciiTheme="majorBidi" w:hAnsiTheme="majorBidi" w:cstheme="majorBidi"/>
          <w:caps/>
          <w:color w:val="000000" w:themeColor="text1"/>
          <w:sz w:val="24"/>
          <w:szCs w:val="24"/>
        </w:rPr>
        <w:t xml:space="preserve">, </w:t>
      </w:r>
      <w:r w:rsidR="00041D0A" w:rsidRPr="00142CAF">
        <w:rPr>
          <w:rFonts w:asciiTheme="majorBidi" w:eastAsia="Times New Roman" w:hAnsiTheme="majorBidi" w:cstheme="majorBidi"/>
          <w:color w:val="000000" w:themeColor="text1"/>
          <w:sz w:val="24"/>
          <w:szCs w:val="24"/>
          <w:lang w:eastAsia="fr-FR"/>
        </w:rPr>
        <w:t>Conférence du 5 décembre 2000.</w:t>
      </w:r>
    </w:p>
    <w:p w:rsidR="00726A3C" w:rsidRPr="00142CAF" w:rsidRDefault="009D1514" w:rsidP="0092294E">
      <w:pPr>
        <w:pStyle w:val="Notedebasdepage"/>
        <w:spacing w:line="276" w:lineRule="auto"/>
        <w:rPr>
          <w:rFonts w:asciiTheme="majorBidi" w:hAnsiTheme="majorBidi" w:cstheme="majorBidi"/>
          <w:sz w:val="24"/>
          <w:szCs w:val="24"/>
        </w:rPr>
      </w:pPr>
      <w:r>
        <w:rPr>
          <w:rFonts w:asciiTheme="majorBidi" w:hAnsiTheme="majorBidi" w:cstheme="majorBidi"/>
          <w:sz w:val="24"/>
          <w:szCs w:val="24"/>
        </w:rPr>
        <w:t>15</w:t>
      </w:r>
      <w:r w:rsidR="00407CD0">
        <w:rPr>
          <w:rFonts w:asciiTheme="majorBidi" w:hAnsiTheme="majorBidi" w:cstheme="majorBidi"/>
          <w:sz w:val="24"/>
          <w:szCs w:val="24"/>
        </w:rPr>
        <w:t>-</w:t>
      </w:r>
      <w:r w:rsidR="0021544B" w:rsidRPr="0021544B">
        <w:rPr>
          <w:rFonts w:asciiTheme="majorBidi" w:hAnsiTheme="majorBidi" w:cstheme="majorBidi"/>
          <w:sz w:val="24"/>
          <w:szCs w:val="24"/>
        </w:rPr>
        <w:t xml:space="preserve"> </w:t>
      </w:r>
      <w:r w:rsidR="0021544B" w:rsidRPr="00142CAF">
        <w:rPr>
          <w:rFonts w:asciiTheme="majorBidi" w:hAnsiTheme="majorBidi" w:cstheme="majorBidi"/>
          <w:sz w:val="24"/>
          <w:szCs w:val="24"/>
        </w:rPr>
        <w:t xml:space="preserve">Jacques SALIBA, Le corps et les constructions symboliques, </w:t>
      </w:r>
      <w:hyperlink r:id="rId14" w:history="1">
        <w:r w:rsidR="0021544B" w:rsidRPr="00142CAF">
          <w:rPr>
            <w:rStyle w:val="number"/>
            <w:rFonts w:asciiTheme="majorBidi" w:hAnsiTheme="majorBidi" w:cstheme="majorBidi"/>
            <w:color w:val="000000" w:themeColor="text1"/>
            <w:sz w:val="24"/>
            <w:szCs w:val="24"/>
          </w:rPr>
          <w:t>5</w:t>
        </w:r>
        <w:r w:rsidR="0021544B" w:rsidRPr="00142CAF">
          <w:rPr>
            <w:rStyle w:val="period"/>
            <w:rFonts w:asciiTheme="majorBidi" w:hAnsiTheme="majorBidi" w:cstheme="majorBidi"/>
            <w:color w:val="000000" w:themeColor="text1"/>
            <w:sz w:val="24"/>
            <w:szCs w:val="24"/>
          </w:rPr>
          <w:t> | 1999 </w:t>
        </w:r>
        <w:r w:rsidR="0021544B" w:rsidRPr="00142CAF">
          <w:rPr>
            <w:rStyle w:val="Lienhypertexte"/>
            <w:rFonts w:asciiTheme="majorBidi" w:hAnsiTheme="majorBidi" w:cstheme="majorBidi"/>
            <w:color w:val="000000" w:themeColor="text1"/>
            <w:sz w:val="24"/>
            <w:szCs w:val="24"/>
          </w:rPr>
          <w:t>:</w:t>
        </w:r>
        <w:r w:rsidR="0021544B" w:rsidRPr="00142CAF">
          <w:rPr>
            <w:rStyle w:val="title"/>
            <w:rFonts w:asciiTheme="majorBidi" w:hAnsiTheme="majorBidi" w:cstheme="majorBidi"/>
            <w:color w:val="000000" w:themeColor="text1"/>
            <w:sz w:val="24"/>
            <w:szCs w:val="24"/>
          </w:rPr>
          <w:t xml:space="preserve"> Médecine et santé : Symboliques des corps</w:t>
        </w:r>
      </w:hyperlink>
      <w:r w:rsidR="0021544B" w:rsidRPr="00142CAF">
        <w:rPr>
          <w:rFonts w:asciiTheme="majorBidi" w:hAnsiTheme="majorBidi" w:cstheme="majorBidi"/>
          <w:color w:val="000000" w:themeColor="text1"/>
          <w:sz w:val="24"/>
          <w:szCs w:val="24"/>
        </w:rPr>
        <w:t>.</w:t>
      </w:r>
      <w:r w:rsidR="0021544B" w:rsidRPr="00142CAF">
        <w:rPr>
          <w:rFonts w:asciiTheme="majorBidi" w:hAnsiTheme="majorBidi" w:cstheme="majorBidi"/>
          <w:sz w:val="24"/>
          <w:szCs w:val="24"/>
        </w:rPr>
        <w:t xml:space="preserve"> --- -David L e BRETON, Mauss et la naissance de la sociologie du corps, dans revue du MAUSS, 2010/2 (n°36), pages 371 à 384. </w:t>
      </w:r>
    </w:p>
    <w:p w:rsidR="00142CAF" w:rsidRPr="00142CAF" w:rsidRDefault="00142CAF" w:rsidP="00690BD7">
      <w:pPr>
        <w:pStyle w:val="Notedebasdepage"/>
        <w:spacing w:line="276" w:lineRule="auto"/>
        <w:rPr>
          <w:rFonts w:asciiTheme="majorBidi" w:hAnsiTheme="majorBidi" w:cstheme="majorBidi"/>
          <w:sz w:val="24"/>
          <w:szCs w:val="24"/>
        </w:rPr>
      </w:pPr>
    </w:p>
    <w:p w:rsidR="00142CAF" w:rsidRPr="0050560F" w:rsidRDefault="00F05FF4" w:rsidP="0050560F">
      <w:pPr>
        <w:pStyle w:val="Notedebasdepage"/>
        <w:spacing w:line="276" w:lineRule="auto"/>
        <w:rPr>
          <w:rFonts w:asciiTheme="majorBidi" w:hAnsiTheme="majorBidi" w:cstheme="majorBidi"/>
          <w:color w:val="000000"/>
          <w:sz w:val="24"/>
          <w:szCs w:val="24"/>
        </w:rPr>
      </w:pPr>
      <w:r>
        <w:rPr>
          <w:rFonts w:asciiTheme="majorBidi" w:hAnsiTheme="majorBidi" w:cstheme="majorBidi"/>
          <w:sz w:val="24"/>
          <w:szCs w:val="24"/>
        </w:rPr>
        <w:t>16</w:t>
      </w:r>
      <w:r w:rsidR="005124A8">
        <w:rPr>
          <w:rFonts w:asciiTheme="majorBidi" w:hAnsiTheme="majorBidi" w:cstheme="majorBidi"/>
          <w:sz w:val="24"/>
          <w:szCs w:val="24"/>
        </w:rPr>
        <w:t>-</w:t>
      </w:r>
      <w:hyperlink r:id="rId15" w:history="1">
        <w:r w:rsidR="00142CAF" w:rsidRPr="00142CAF">
          <w:rPr>
            <w:rStyle w:val="Lienhypertexte"/>
            <w:rFonts w:asciiTheme="majorBidi" w:hAnsiTheme="majorBidi" w:cstheme="majorBidi"/>
            <w:color w:val="000000"/>
            <w:sz w:val="24"/>
            <w:szCs w:val="24"/>
            <w:u w:val="none"/>
            <w:bdr w:val="none" w:sz="0" w:space="0" w:color="auto" w:frame="1"/>
          </w:rPr>
          <w:t xml:space="preserve">Malek </w:t>
        </w:r>
        <w:r w:rsidR="00142CAF" w:rsidRPr="00C13F7D">
          <w:rPr>
            <w:rStyle w:val="Lienhypertexte"/>
            <w:rFonts w:asciiTheme="majorBidi" w:hAnsiTheme="majorBidi" w:cstheme="majorBidi"/>
            <w:color w:val="000000"/>
            <w:sz w:val="24"/>
            <w:szCs w:val="24"/>
            <w:u w:val="none"/>
            <w:bdr w:val="none" w:sz="0" w:space="0" w:color="auto" w:frame="1"/>
          </w:rPr>
          <w:t>CHEBEL,</w:t>
        </w:r>
        <w:r w:rsidR="00142CAF" w:rsidRPr="00142CAF">
          <w:rPr>
            <w:rStyle w:val="Lienhypertexte"/>
            <w:rFonts w:asciiTheme="majorBidi" w:hAnsiTheme="majorBidi" w:cstheme="majorBidi"/>
            <w:color w:val="000000"/>
            <w:sz w:val="24"/>
            <w:szCs w:val="24"/>
            <w:bdr w:val="none" w:sz="0" w:space="0" w:color="auto" w:frame="1"/>
          </w:rPr>
          <w:t xml:space="preserve"> </w:t>
        </w:r>
      </w:hyperlink>
      <w:r w:rsidR="00142CAF" w:rsidRPr="00142CAF">
        <w:rPr>
          <w:rFonts w:asciiTheme="majorBidi" w:hAnsiTheme="majorBidi" w:cstheme="majorBidi"/>
          <w:color w:val="000000"/>
          <w:sz w:val="24"/>
          <w:szCs w:val="24"/>
        </w:rPr>
        <w:t>Le corps en Islam, 3</w:t>
      </w:r>
      <w:r w:rsidR="00142CAF" w:rsidRPr="00142CAF">
        <w:rPr>
          <w:rFonts w:asciiTheme="majorBidi" w:hAnsiTheme="majorBidi" w:cstheme="majorBidi"/>
          <w:color w:val="000000"/>
          <w:sz w:val="24"/>
          <w:szCs w:val="24"/>
          <w:vertAlign w:val="superscript"/>
        </w:rPr>
        <w:t>eme</w:t>
      </w:r>
      <w:r w:rsidR="00142CAF" w:rsidRPr="00142CAF">
        <w:rPr>
          <w:rFonts w:asciiTheme="majorBidi" w:hAnsiTheme="majorBidi" w:cstheme="majorBidi"/>
          <w:color w:val="000000"/>
          <w:sz w:val="24"/>
          <w:szCs w:val="24"/>
        </w:rPr>
        <w:t xml:space="preserve"> édition, édition Puf, Paris, 2013, nombre de page 240, p 15.</w:t>
      </w:r>
    </w:p>
    <w:p w:rsidR="00142CAF" w:rsidRPr="00142CAF" w:rsidRDefault="00142CAF" w:rsidP="00690BD7">
      <w:pPr>
        <w:pStyle w:val="Notedebasdepage"/>
        <w:spacing w:line="276" w:lineRule="auto"/>
        <w:rPr>
          <w:rFonts w:asciiTheme="majorBidi" w:eastAsia="Times New Roman" w:hAnsiTheme="majorBidi" w:cstheme="majorBidi"/>
          <w:color w:val="000000" w:themeColor="text1"/>
          <w:sz w:val="24"/>
          <w:szCs w:val="24"/>
          <w:lang w:eastAsia="fr-FR"/>
        </w:rPr>
      </w:pPr>
    </w:p>
    <w:p w:rsidR="00142CAF" w:rsidRPr="00142CAF" w:rsidRDefault="00142CAF" w:rsidP="0050560F">
      <w:pPr>
        <w:pStyle w:val="Notedebasdepage"/>
        <w:spacing w:line="276" w:lineRule="auto"/>
        <w:rPr>
          <w:rFonts w:asciiTheme="majorBidi" w:eastAsia="Book Antiqua" w:hAnsiTheme="majorBidi" w:cstheme="majorBidi"/>
          <w:color w:val="000000" w:themeColor="text1"/>
          <w:sz w:val="24"/>
          <w:szCs w:val="24"/>
        </w:rPr>
      </w:pPr>
      <w:r w:rsidRPr="00142CAF">
        <w:rPr>
          <w:rStyle w:val="Appelnotedebasdep"/>
          <w:rFonts w:asciiTheme="majorBidi" w:hAnsiTheme="majorBidi" w:cstheme="majorBidi"/>
          <w:sz w:val="24"/>
          <w:szCs w:val="24"/>
        </w:rPr>
        <w:t xml:space="preserve"> </w:t>
      </w:r>
      <w:r w:rsidR="00F05FF4">
        <w:rPr>
          <w:rFonts w:asciiTheme="majorBidi" w:hAnsiTheme="majorBidi" w:cstheme="majorBidi"/>
          <w:sz w:val="24"/>
          <w:szCs w:val="24"/>
        </w:rPr>
        <w:t>17</w:t>
      </w:r>
      <w:r w:rsidR="008D1A34">
        <w:rPr>
          <w:rFonts w:asciiTheme="majorBidi" w:hAnsiTheme="majorBidi" w:cstheme="majorBidi"/>
          <w:sz w:val="24"/>
          <w:szCs w:val="24"/>
        </w:rPr>
        <w:t>-</w:t>
      </w:r>
      <w:r w:rsidRPr="00142CAF">
        <w:rPr>
          <w:rFonts w:asciiTheme="majorBidi" w:hAnsiTheme="majorBidi" w:cstheme="majorBidi"/>
          <w:sz w:val="24"/>
          <w:szCs w:val="24"/>
        </w:rPr>
        <w:t>Marcel MAUSS, Sociologie et anthropologie, puf, 2004, p 482.</w:t>
      </w:r>
      <w:r w:rsidRPr="00142CAF">
        <w:rPr>
          <w:rFonts w:asciiTheme="majorBidi" w:eastAsia="Book Antiqua" w:hAnsiTheme="majorBidi" w:cstheme="majorBidi"/>
          <w:color w:val="000000" w:themeColor="text1"/>
          <w:sz w:val="24"/>
          <w:szCs w:val="24"/>
        </w:rPr>
        <w:t xml:space="preserve"> </w:t>
      </w:r>
    </w:p>
    <w:p w:rsidR="00142CAF" w:rsidRPr="00142CAF" w:rsidRDefault="00142CAF" w:rsidP="00690BD7">
      <w:pPr>
        <w:tabs>
          <w:tab w:val="left" w:pos="424"/>
        </w:tabs>
        <w:spacing w:after="0"/>
        <w:ind w:right="20"/>
        <w:jc w:val="both"/>
        <w:rPr>
          <w:rStyle w:val="Appelnotedebasdep"/>
          <w:rFonts w:asciiTheme="majorBidi" w:hAnsiTheme="majorBidi" w:cstheme="majorBidi"/>
          <w:sz w:val="24"/>
          <w:szCs w:val="24"/>
        </w:rPr>
      </w:pPr>
    </w:p>
    <w:p w:rsidR="00142CAF" w:rsidRPr="00142CAF" w:rsidRDefault="00F05FF4" w:rsidP="00690BD7">
      <w:pPr>
        <w:tabs>
          <w:tab w:val="left" w:pos="424"/>
        </w:tabs>
        <w:spacing w:after="0"/>
        <w:jc w:val="both"/>
        <w:rPr>
          <w:rFonts w:asciiTheme="majorBidi" w:eastAsia="Book Antiqua" w:hAnsiTheme="majorBidi" w:cstheme="majorBidi"/>
          <w:sz w:val="24"/>
          <w:szCs w:val="24"/>
        </w:rPr>
      </w:pPr>
      <w:r>
        <w:rPr>
          <w:rFonts w:asciiTheme="majorBidi" w:hAnsiTheme="majorBidi" w:cstheme="majorBidi"/>
          <w:sz w:val="24"/>
          <w:szCs w:val="24"/>
        </w:rPr>
        <w:t>18</w:t>
      </w:r>
      <w:r w:rsidR="008D1A34">
        <w:rPr>
          <w:rFonts w:asciiTheme="majorBidi" w:hAnsiTheme="majorBidi" w:cstheme="majorBidi"/>
          <w:sz w:val="24"/>
          <w:szCs w:val="24"/>
        </w:rPr>
        <w:t>-</w:t>
      </w:r>
      <w:r w:rsidR="00142CAF" w:rsidRPr="00142CAF">
        <w:rPr>
          <w:rFonts w:asciiTheme="majorBidi" w:eastAsia="Book Antiqua" w:hAnsiTheme="majorBidi" w:cstheme="majorBidi"/>
          <w:sz w:val="24"/>
          <w:szCs w:val="24"/>
        </w:rPr>
        <w:t xml:space="preserve">MICHEL, Marie-Caroline, “La relation médecin-malade entre psychiatre et maghrébin migrant”, </w:t>
      </w:r>
      <w:r w:rsidR="00142CAF" w:rsidRPr="00142CAF">
        <w:rPr>
          <w:rFonts w:asciiTheme="majorBidi" w:eastAsia="Book Antiqua" w:hAnsiTheme="majorBidi" w:cstheme="majorBidi"/>
          <w:i/>
          <w:sz w:val="24"/>
          <w:szCs w:val="24"/>
        </w:rPr>
        <w:t>Psychologie Médicale</w:t>
      </w:r>
      <w:r w:rsidR="00142CAF" w:rsidRPr="00142CAF">
        <w:rPr>
          <w:rFonts w:asciiTheme="majorBidi" w:eastAsia="Book Antiqua" w:hAnsiTheme="majorBidi" w:cstheme="majorBidi"/>
          <w:sz w:val="24"/>
          <w:szCs w:val="24"/>
        </w:rPr>
        <w:t>, n° 11, octobre 1981 (Actes du XXIIe colloque de la société de psychologie médicale de langue française, “Psychologie médicale et migrants”, Marseille, 30-31 mai 1980), p. 1710.</w:t>
      </w:r>
    </w:p>
    <w:p w:rsidR="00142CAF" w:rsidRPr="00142CAF" w:rsidRDefault="00142CAF" w:rsidP="00690BD7">
      <w:pPr>
        <w:tabs>
          <w:tab w:val="left" w:pos="424"/>
        </w:tabs>
        <w:spacing w:after="0"/>
        <w:jc w:val="both"/>
        <w:rPr>
          <w:rFonts w:asciiTheme="majorBidi" w:eastAsia="Book Antiqua" w:hAnsiTheme="majorBidi" w:cstheme="majorBidi"/>
          <w:sz w:val="24"/>
          <w:szCs w:val="24"/>
        </w:rPr>
      </w:pPr>
    </w:p>
    <w:p w:rsidR="00142CAF" w:rsidRPr="00142CAF" w:rsidRDefault="00142CAF" w:rsidP="00690BD7">
      <w:pPr>
        <w:tabs>
          <w:tab w:val="left" w:pos="424"/>
        </w:tabs>
        <w:spacing w:after="0"/>
        <w:ind w:right="20"/>
        <w:rPr>
          <w:rFonts w:asciiTheme="majorBidi" w:eastAsia="Book Antiqua" w:hAnsiTheme="majorBidi" w:cstheme="majorBidi"/>
          <w:sz w:val="24"/>
          <w:szCs w:val="24"/>
        </w:rPr>
      </w:pPr>
    </w:p>
    <w:p w:rsidR="00142CAF" w:rsidRPr="00142CAF" w:rsidRDefault="00142CAF" w:rsidP="00690BD7">
      <w:pPr>
        <w:tabs>
          <w:tab w:val="left" w:pos="424"/>
        </w:tabs>
        <w:spacing w:after="0"/>
        <w:ind w:right="20"/>
        <w:rPr>
          <w:rFonts w:asciiTheme="majorBidi" w:eastAsia="Book Antiqua" w:hAnsiTheme="majorBidi" w:cstheme="majorBidi"/>
          <w:sz w:val="24"/>
          <w:szCs w:val="24"/>
        </w:rPr>
      </w:pPr>
    </w:p>
    <w:p w:rsidR="00142CAF" w:rsidRPr="00142CAF" w:rsidRDefault="00142CAF" w:rsidP="00690BD7">
      <w:pPr>
        <w:pStyle w:val="Notedebasdepage"/>
        <w:spacing w:line="276" w:lineRule="auto"/>
        <w:rPr>
          <w:rFonts w:asciiTheme="majorBidi" w:hAnsiTheme="majorBidi" w:cstheme="majorBidi"/>
          <w:sz w:val="24"/>
          <w:szCs w:val="24"/>
        </w:rPr>
      </w:pPr>
    </w:p>
    <w:p w:rsidR="00142CAF" w:rsidRPr="00142CAF" w:rsidRDefault="00142CAF" w:rsidP="00142CAF">
      <w:pPr>
        <w:tabs>
          <w:tab w:val="left" w:pos="424"/>
        </w:tabs>
        <w:spacing w:after="0" w:line="237" w:lineRule="auto"/>
        <w:jc w:val="both"/>
        <w:rPr>
          <w:rFonts w:asciiTheme="majorBidi" w:eastAsia="Book Antiqua" w:hAnsiTheme="majorBidi" w:cstheme="majorBidi"/>
          <w:sz w:val="24"/>
          <w:szCs w:val="24"/>
        </w:rPr>
      </w:pPr>
    </w:p>
    <w:p w:rsidR="00142CAF" w:rsidRPr="00142CAF" w:rsidRDefault="00142CAF" w:rsidP="00142CAF">
      <w:pPr>
        <w:tabs>
          <w:tab w:val="left" w:pos="424"/>
        </w:tabs>
        <w:spacing w:after="0" w:line="237" w:lineRule="auto"/>
        <w:jc w:val="both"/>
        <w:rPr>
          <w:rFonts w:asciiTheme="majorBidi" w:eastAsia="Book Antiqua" w:hAnsiTheme="majorBidi" w:cstheme="majorBidi"/>
          <w:sz w:val="24"/>
          <w:szCs w:val="24"/>
        </w:rPr>
      </w:pPr>
    </w:p>
    <w:p w:rsidR="00337E0F" w:rsidRDefault="00337E0F" w:rsidP="00A47B4C">
      <w:pPr>
        <w:spacing w:line="303" w:lineRule="auto"/>
        <w:ind w:left="4" w:right="20"/>
        <w:jc w:val="both"/>
        <w:rPr>
          <w:rFonts w:asciiTheme="majorBidi" w:eastAsia="Arial" w:hAnsiTheme="majorBidi" w:cstheme="majorBidi"/>
          <w:bCs/>
          <w:sz w:val="24"/>
          <w:szCs w:val="24"/>
        </w:rPr>
      </w:pPr>
    </w:p>
    <w:p w:rsidR="00BE4997" w:rsidRDefault="00BE4997" w:rsidP="00A47B4C">
      <w:pPr>
        <w:spacing w:line="303" w:lineRule="auto"/>
        <w:ind w:left="4" w:right="20"/>
        <w:jc w:val="both"/>
        <w:rPr>
          <w:rFonts w:asciiTheme="majorBidi" w:eastAsia="Arial" w:hAnsiTheme="majorBidi" w:cstheme="majorBidi"/>
          <w:bCs/>
          <w:sz w:val="24"/>
          <w:szCs w:val="24"/>
        </w:rPr>
      </w:pPr>
    </w:p>
    <w:p w:rsidR="00BE4997" w:rsidRPr="00A47B4C" w:rsidRDefault="00BE4997" w:rsidP="00A47B4C">
      <w:pPr>
        <w:spacing w:line="303" w:lineRule="auto"/>
        <w:ind w:left="4" w:right="20"/>
        <w:jc w:val="both"/>
        <w:rPr>
          <w:rFonts w:asciiTheme="majorBidi" w:eastAsia="Arial" w:hAnsiTheme="majorBidi" w:cstheme="majorBidi"/>
          <w:bCs/>
          <w:color w:val="002060"/>
          <w:sz w:val="24"/>
          <w:szCs w:val="24"/>
        </w:rPr>
      </w:pPr>
    </w:p>
    <w:p w:rsidR="00AC4707" w:rsidRDefault="00AC4707" w:rsidP="00AC4707">
      <w:pPr>
        <w:spacing w:line="327" w:lineRule="auto"/>
        <w:ind w:left="4" w:right="20"/>
        <w:jc w:val="both"/>
        <w:rPr>
          <w:rFonts w:asciiTheme="majorBidi" w:eastAsia="Arial" w:hAnsiTheme="majorBidi" w:cstheme="majorBidi"/>
          <w:bCs/>
          <w:color w:val="000000" w:themeColor="text1"/>
          <w:sz w:val="23"/>
        </w:rPr>
      </w:pPr>
    </w:p>
    <w:p w:rsidR="00337E0F" w:rsidRPr="002B095E" w:rsidRDefault="00337E0F" w:rsidP="00AC4707">
      <w:pPr>
        <w:spacing w:line="327" w:lineRule="auto"/>
        <w:ind w:left="4" w:right="20"/>
        <w:jc w:val="both"/>
        <w:rPr>
          <w:rFonts w:asciiTheme="majorBidi" w:eastAsia="Arial" w:hAnsiTheme="majorBidi" w:cstheme="majorBidi"/>
          <w:bCs/>
          <w:color w:val="000000" w:themeColor="text1"/>
          <w:sz w:val="23"/>
        </w:rPr>
      </w:pPr>
    </w:p>
    <w:p w:rsidR="00AC4707" w:rsidRDefault="00AC4707" w:rsidP="00AC4707">
      <w:pPr>
        <w:spacing w:line="20" w:lineRule="exact"/>
        <w:rPr>
          <w:rFonts w:ascii="Times New Roman" w:eastAsia="Times New Roman" w:hAnsi="Times New Roman"/>
        </w:rPr>
      </w:pPr>
    </w:p>
    <w:p w:rsidR="008E7692" w:rsidRDefault="008E7692" w:rsidP="00AC4707">
      <w:pPr>
        <w:spacing w:line="20" w:lineRule="exact"/>
        <w:rPr>
          <w:rFonts w:ascii="Times New Roman" w:eastAsia="Times New Roman" w:hAnsi="Times New Roman"/>
        </w:rPr>
      </w:pPr>
    </w:p>
    <w:p w:rsidR="008E7692" w:rsidRPr="008E7692" w:rsidRDefault="008E7692" w:rsidP="008E7692">
      <w:pPr>
        <w:rPr>
          <w:rFonts w:ascii="Times New Roman" w:eastAsia="Times New Roman" w:hAnsi="Times New Roman"/>
        </w:rPr>
      </w:pPr>
    </w:p>
    <w:p w:rsidR="008E7692" w:rsidRDefault="008E7692" w:rsidP="008E7692">
      <w:pPr>
        <w:rPr>
          <w:rFonts w:ascii="Times New Roman" w:eastAsia="Times New Roman" w:hAnsi="Times New Roman"/>
        </w:rPr>
      </w:pPr>
    </w:p>
    <w:p w:rsidR="008E7692" w:rsidRDefault="008E7692" w:rsidP="008E7692">
      <w:pPr>
        <w:tabs>
          <w:tab w:val="left" w:pos="424"/>
        </w:tabs>
        <w:spacing w:after="0" w:line="236" w:lineRule="auto"/>
        <w:ind w:left="424" w:right="20"/>
        <w:rPr>
          <w:rFonts w:ascii="Book Antiqua" w:eastAsia="Book Antiqua" w:hAnsi="Book Antiqua"/>
          <w:sz w:val="16"/>
        </w:rPr>
      </w:pPr>
    </w:p>
    <w:p w:rsidR="008E7692" w:rsidRDefault="008E7692" w:rsidP="008E7692">
      <w:pPr>
        <w:spacing w:line="127" w:lineRule="exact"/>
        <w:rPr>
          <w:rFonts w:ascii="Book Antiqua" w:eastAsia="Book Antiqua" w:hAnsi="Book Antiqua"/>
          <w:sz w:val="16"/>
        </w:rPr>
      </w:pPr>
    </w:p>
    <w:p w:rsidR="008E7692" w:rsidRDefault="008E7692" w:rsidP="008E7692">
      <w:pPr>
        <w:tabs>
          <w:tab w:val="left" w:pos="2325"/>
        </w:tabs>
        <w:rPr>
          <w:rFonts w:ascii="Times New Roman" w:eastAsia="Times New Roman" w:hAnsi="Times New Roman"/>
        </w:rPr>
      </w:pPr>
    </w:p>
    <w:p w:rsidR="008E7692" w:rsidRDefault="008E7692" w:rsidP="008E7692">
      <w:pPr>
        <w:rPr>
          <w:rFonts w:ascii="Times New Roman" w:eastAsia="Times New Roman" w:hAnsi="Times New Roman"/>
        </w:rPr>
      </w:pPr>
    </w:p>
    <w:p w:rsidR="00AC4707" w:rsidRPr="008E7692" w:rsidRDefault="00AC4707" w:rsidP="008E7692">
      <w:pPr>
        <w:rPr>
          <w:rFonts w:ascii="Times New Roman" w:eastAsia="Times New Roman" w:hAnsi="Times New Roman"/>
        </w:rPr>
        <w:sectPr w:rsidR="00AC4707" w:rsidRPr="008E7692">
          <w:pgSz w:w="11900" w:h="16838"/>
          <w:pgMar w:top="710" w:right="1404" w:bottom="972" w:left="1416" w:header="0" w:footer="0" w:gutter="0"/>
          <w:cols w:space="0" w:equalWidth="0">
            <w:col w:w="9084"/>
          </w:cols>
          <w:docGrid w:linePitch="360"/>
        </w:sectPr>
      </w:pPr>
    </w:p>
    <w:p w:rsidR="00AC4707" w:rsidRDefault="00AC4707" w:rsidP="00AC4707">
      <w:pPr>
        <w:spacing w:line="328" w:lineRule="exact"/>
        <w:rPr>
          <w:rFonts w:ascii="Times New Roman" w:eastAsia="Times New Roman" w:hAnsi="Times New Roman"/>
        </w:rPr>
      </w:pPr>
    </w:p>
    <w:p w:rsidR="00AC4707" w:rsidRPr="00D96C8F" w:rsidRDefault="00AC4707" w:rsidP="00D96C8F">
      <w:pPr>
        <w:spacing w:line="0" w:lineRule="atLeast"/>
        <w:ind w:left="8864"/>
        <w:rPr>
          <w:sz w:val="21"/>
        </w:rPr>
      </w:pPr>
      <w:bookmarkStart w:id="3" w:name="page23"/>
      <w:bookmarkEnd w:id="3"/>
    </w:p>
    <w:p w:rsidR="00AC4707" w:rsidRDefault="00AC4707" w:rsidP="00AC4707">
      <w:pPr>
        <w:spacing w:line="337" w:lineRule="exact"/>
        <w:rPr>
          <w:rFonts w:ascii="Times New Roman" w:eastAsia="Times New Roman" w:hAnsi="Times New Roman"/>
        </w:rPr>
      </w:pPr>
    </w:p>
    <w:p w:rsidR="003D63DF" w:rsidRPr="00AC4707" w:rsidRDefault="003D63DF" w:rsidP="006254D5">
      <w:pPr>
        <w:tabs>
          <w:tab w:val="left" w:pos="205"/>
        </w:tabs>
        <w:spacing w:after="0" w:line="307" w:lineRule="auto"/>
        <w:ind w:left="4"/>
        <w:jc w:val="both"/>
        <w:rPr>
          <w:rFonts w:ascii="Arial" w:eastAsia="Arial" w:hAnsi="Arial"/>
          <w:b/>
          <w:sz w:val="24"/>
        </w:rPr>
      </w:pPr>
    </w:p>
    <w:p w:rsidR="00AC4707" w:rsidRDefault="00AC4707" w:rsidP="00AC4707">
      <w:pPr>
        <w:tabs>
          <w:tab w:val="left" w:pos="205"/>
        </w:tabs>
        <w:spacing w:after="0" w:line="307" w:lineRule="auto"/>
        <w:ind w:left="4"/>
        <w:jc w:val="both"/>
        <w:rPr>
          <w:rFonts w:ascii="Arial" w:eastAsia="Arial" w:hAnsi="Arial"/>
          <w:b/>
          <w:sz w:val="24"/>
        </w:rPr>
      </w:pPr>
    </w:p>
    <w:p w:rsidR="00CB04C8" w:rsidRDefault="00CB04C8" w:rsidP="00F350CB">
      <w:pPr>
        <w:spacing w:line="292" w:lineRule="auto"/>
        <w:ind w:left="4" w:firstLine="399"/>
        <w:jc w:val="both"/>
        <w:rPr>
          <w:rFonts w:asciiTheme="majorBidi" w:eastAsia="Arial" w:hAnsiTheme="majorBidi" w:cstheme="majorBidi"/>
          <w:bCs/>
          <w:sz w:val="24"/>
          <w:szCs w:val="24"/>
        </w:rPr>
      </w:pPr>
    </w:p>
    <w:p w:rsidR="003D63DF" w:rsidRPr="00CB04C8" w:rsidRDefault="003D63DF" w:rsidP="00F350CB">
      <w:pPr>
        <w:spacing w:line="292" w:lineRule="auto"/>
        <w:ind w:left="4" w:firstLine="399"/>
        <w:jc w:val="both"/>
        <w:rPr>
          <w:rFonts w:asciiTheme="majorBidi" w:eastAsia="Arial" w:hAnsiTheme="majorBidi" w:cstheme="majorBidi"/>
          <w:bCs/>
          <w:sz w:val="24"/>
          <w:szCs w:val="24"/>
        </w:rPr>
      </w:pPr>
    </w:p>
    <w:p w:rsidR="00CB04C8" w:rsidRDefault="00CB04C8" w:rsidP="00CB04C8">
      <w:pPr>
        <w:spacing w:line="20" w:lineRule="exact"/>
        <w:rPr>
          <w:rFonts w:ascii="Times New Roman" w:eastAsia="Times New Roman" w:hAnsi="Times New Roman"/>
        </w:rPr>
      </w:pPr>
    </w:p>
    <w:p w:rsidR="00CB04C8" w:rsidRDefault="00CB04C8" w:rsidP="00CB04C8">
      <w:pPr>
        <w:spacing w:line="200" w:lineRule="exact"/>
        <w:rPr>
          <w:rFonts w:ascii="Times New Roman" w:eastAsia="Times New Roman" w:hAnsi="Times New Roman"/>
        </w:rPr>
      </w:pPr>
    </w:p>
    <w:p w:rsidR="00E23276" w:rsidRPr="0044661B" w:rsidRDefault="00E23276" w:rsidP="00B65123">
      <w:pPr>
        <w:spacing w:line="360" w:lineRule="auto"/>
        <w:ind w:left="4" w:firstLine="399"/>
        <w:jc w:val="both"/>
        <w:rPr>
          <w:rFonts w:asciiTheme="majorBidi" w:eastAsia="Arial" w:hAnsiTheme="majorBidi" w:cstheme="majorBidi"/>
          <w:sz w:val="24"/>
          <w:szCs w:val="24"/>
        </w:rPr>
      </w:pPr>
    </w:p>
    <w:p w:rsidR="00B65123" w:rsidRPr="00E23276" w:rsidRDefault="00B65123" w:rsidP="004B5BBD">
      <w:pPr>
        <w:spacing w:line="360" w:lineRule="auto"/>
        <w:ind w:left="4" w:firstLine="399"/>
        <w:jc w:val="both"/>
        <w:rPr>
          <w:rFonts w:asciiTheme="majorBidi" w:eastAsia="Arial" w:hAnsiTheme="majorBidi" w:cstheme="majorBidi"/>
          <w:sz w:val="24"/>
          <w:szCs w:val="24"/>
        </w:rPr>
      </w:pPr>
    </w:p>
    <w:p w:rsidR="00E23276" w:rsidRPr="00E23276" w:rsidRDefault="00E23276" w:rsidP="00E23276">
      <w:pPr>
        <w:spacing w:line="360" w:lineRule="auto"/>
        <w:rPr>
          <w:rFonts w:asciiTheme="majorBidi" w:eastAsia="Times New Roman" w:hAnsiTheme="majorBidi" w:cstheme="majorBidi"/>
          <w:sz w:val="24"/>
          <w:szCs w:val="24"/>
        </w:rPr>
      </w:pPr>
    </w:p>
    <w:p w:rsidR="00E23276" w:rsidRPr="00E23276" w:rsidRDefault="00E23276" w:rsidP="00E23276">
      <w:pPr>
        <w:spacing w:line="360" w:lineRule="auto"/>
        <w:rPr>
          <w:rFonts w:asciiTheme="majorBidi" w:eastAsia="Times New Roman" w:hAnsiTheme="majorBidi" w:cstheme="majorBidi"/>
          <w:sz w:val="24"/>
          <w:szCs w:val="24"/>
        </w:rPr>
      </w:pPr>
    </w:p>
    <w:p w:rsidR="00E23276" w:rsidRPr="00E23276" w:rsidRDefault="00E23276" w:rsidP="00E23276">
      <w:pPr>
        <w:spacing w:line="360" w:lineRule="auto"/>
        <w:rPr>
          <w:rFonts w:asciiTheme="majorBidi" w:eastAsia="Times New Roman" w:hAnsiTheme="majorBidi" w:cstheme="majorBidi"/>
          <w:sz w:val="24"/>
          <w:szCs w:val="24"/>
        </w:rPr>
      </w:pPr>
    </w:p>
    <w:p w:rsidR="00516B35" w:rsidRPr="00E23276" w:rsidRDefault="00516B35" w:rsidP="00E23276">
      <w:pPr>
        <w:spacing w:line="360" w:lineRule="auto"/>
        <w:rPr>
          <w:rFonts w:asciiTheme="majorBidi" w:eastAsia="Times New Roman" w:hAnsiTheme="majorBidi" w:cstheme="majorBidi"/>
          <w:sz w:val="24"/>
          <w:szCs w:val="24"/>
        </w:rPr>
      </w:pPr>
    </w:p>
    <w:p w:rsidR="00516B35" w:rsidRPr="00E431AF" w:rsidRDefault="00516B35" w:rsidP="00516B35">
      <w:pPr>
        <w:spacing w:line="200" w:lineRule="exact"/>
        <w:rPr>
          <w:rFonts w:ascii="Times New Roman" w:eastAsia="Times New Roman" w:hAnsi="Times New Roman"/>
          <w:bCs/>
        </w:rPr>
      </w:pPr>
    </w:p>
    <w:p w:rsidR="00516B35" w:rsidRDefault="00516B35" w:rsidP="00516B35">
      <w:pPr>
        <w:spacing w:line="200" w:lineRule="exact"/>
        <w:rPr>
          <w:rFonts w:ascii="Times New Roman" w:eastAsia="Times New Roman" w:hAnsi="Times New Roman"/>
        </w:rPr>
      </w:pPr>
    </w:p>
    <w:p w:rsidR="00516B35" w:rsidRDefault="00516B35" w:rsidP="00516B35">
      <w:pPr>
        <w:spacing w:line="378" w:lineRule="exact"/>
        <w:rPr>
          <w:rFonts w:ascii="Times New Roman" w:eastAsia="Times New Roman" w:hAnsi="Times New Roman"/>
        </w:rPr>
      </w:pPr>
    </w:p>
    <w:p w:rsidR="008F71DB" w:rsidRDefault="008F71DB" w:rsidP="008F71DB">
      <w:pPr>
        <w:spacing w:line="326" w:lineRule="exact"/>
        <w:rPr>
          <w:rFonts w:ascii="Times New Roman" w:eastAsia="Times New Roman" w:hAnsi="Times New Roman"/>
        </w:rPr>
      </w:pPr>
    </w:p>
    <w:p w:rsidR="008B56A6" w:rsidRDefault="008B56A6" w:rsidP="00B234DE">
      <w:pPr>
        <w:shd w:val="clear" w:color="auto" w:fill="FFFFFF"/>
        <w:spacing w:line="360" w:lineRule="auto"/>
        <w:jc w:val="both"/>
        <w:rPr>
          <w:rFonts w:asciiTheme="majorBidi" w:hAnsiTheme="majorBidi" w:cstheme="majorBidi"/>
          <w:color w:val="000000"/>
          <w:sz w:val="24"/>
          <w:szCs w:val="24"/>
          <w:shd w:val="clear" w:color="auto" w:fill="FFFFFF"/>
        </w:rPr>
      </w:pPr>
    </w:p>
    <w:p w:rsidR="008F71DB" w:rsidRDefault="008F71DB" w:rsidP="00B234DE">
      <w:pPr>
        <w:shd w:val="clear" w:color="auto" w:fill="FFFFFF"/>
        <w:spacing w:line="360" w:lineRule="auto"/>
        <w:jc w:val="both"/>
        <w:rPr>
          <w:rFonts w:asciiTheme="majorBidi" w:hAnsiTheme="majorBidi" w:cstheme="majorBidi"/>
          <w:sz w:val="24"/>
          <w:szCs w:val="24"/>
        </w:rPr>
      </w:pPr>
    </w:p>
    <w:p w:rsidR="00F61D60" w:rsidRPr="00186444" w:rsidRDefault="00F61D60" w:rsidP="00186444">
      <w:pPr>
        <w:autoSpaceDE w:val="0"/>
        <w:autoSpaceDN w:val="0"/>
        <w:adjustRightInd w:val="0"/>
        <w:spacing w:after="0" w:line="240" w:lineRule="auto"/>
        <w:rPr>
          <w:rFonts w:ascii="TimesNewRomanPSMT" w:hAnsi="TimesNewRomanPSMT" w:cs="TimesNewRomanPSMT"/>
          <w:sz w:val="24"/>
          <w:szCs w:val="24"/>
        </w:rPr>
      </w:pPr>
    </w:p>
    <w:sectPr w:rsidR="00F61D60" w:rsidRPr="00186444" w:rsidSect="00E757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679" w:rsidRDefault="00DA4679" w:rsidP="00E6133D">
      <w:pPr>
        <w:spacing w:after="0" w:line="240" w:lineRule="auto"/>
      </w:pPr>
      <w:r>
        <w:separator/>
      </w:r>
    </w:p>
  </w:endnote>
  <w:endnote w:type="continuationSeparator" w:id="1">
    <w:p w:rsidR="00DA4679" w:rsidRDefault="00DA4679" w:rsidP="00E61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679" w:rsidRDefault="00DA4679" w:rsidP="00E6133D">
      <w:pPr>
        <w:spacing w:after="0" w:line="240" w:lineRule="auto"/>
      </w:pPr>
      <w:r>
        <w:separator/>
      </w:r>
    </w:p>
  </w:footnote>
  <w:footnote w:type="continuationSeparator" w:id="1">
    <w:p w:rsidR="00DA4679" w:rsidRDefault="00DA4679" w:rsidP="00E6133D">
      <w:pPr>
        <w:spacing w:after="0" w:line="240" w:lineRule="auto"/>
      </w:pPr>
      <w:r>
        <w:continuationSeparator/>
      </w:r>
    </w:p>
  </w:footnote>
  <w:footnote w:id="2">
    <w:p w:rsidR="00CE70FB" w:rsidRPr="00300D57" w:rsidRDefault="00CE70FB" w:rsidP="00300D57">
      <w:pPr>
        <w:pStyle w:val="Titre2"/>
        <w:shd w:val="clear" w:color="auto" w:fill="FFFFFF"/>
        <w:spacing w:line="360" w:lineRule="auto"/>
        <w:jc w:val="both"/>
        <w:rPr>
          <w:rFonts w:asciiTheme="majorBidi" w:hAnsiTheme="majorBidi"/>
          <w:b w:val="0"/>
          <w:bCs w:val="0"/>
          <w:color w:val="000000"/>
          <w:sz w:val="18"/>
          <w:szCs w:val="18"/>
        </w:rPr>
      </w:pPr>
      <w:r w:rsidRPr="00300D57">
        <w:rPr>
          <w:rStyle w:val="Appelnotedebasdep"/>
          <w:rFonts w:asciiTheme="majorBidi" w:hAnsiTheme="majorBidi"/>
          <w:b w:val="0"/>
          <w:bCs w:val="0"/>
          <w:sz w:val="18"/>
          <w:szCs w:val="18"/>
        </w:rPr>
        <w:footnoteRef/>
      </w:r>
      <w:r w:rsidRPr="00300D57">
        <w:rPr>
          <w:rFonts w:asciiTheme="majorBidi" w:hAnsiTheme="majorBidi"/>
          <w:b w:val="0"/>
          <w:bCs w:val="0"/>
          <w:color w:val="000000"/>
          <w:sz w:val="18"/>
          <w:szCs w:val="18"/>
          <w:shd w:val="clear" w:color="auto" w:fill="FFFFFF"/>
        </w:rPr>
        <w:t> David Le Breton</w:t>
      </w:r>
      <w:r>
        <w:rPr>
          <w:rFonts w:asciiTheme="majorBidi" w:hAnsiTheme="majorBidi"/>
          <w:b w:val="0"/>
          <w:bCs w:val="0"/>
          <w:color w:val="000000"/>
          <w:sz w:val="18"/>
          <w:szCs w:val="18"/>
          <w:shd w:val="clear" w:color="auto" w:fill="FFFFFF"/>
        </w:rPr>
        <w:t>,</w:t>
      </w:r>
      <w:r w:rsidRPr="00300D57">
        <w:rPr>
          <w:rFonts w:asciiTheme="majorBidi" w:hAnsiTheme="majorBidi"/>
          <w:b w:val="0"/>
          <w:bCs w:val="0"/>
          <w:color w:val="000000"/>
          <w:sz w:val="18"/>
          <w:szCs w:val="18"/>
          <w:shd w:val="clear" w:color="auto" w:fill="FFFFFF"/>
        </w:rPr>
        <w:t xml:space="preserve"> </w:t>
      </w:r>
      <w:r w:rsidRPr="00300D57">
        <w:rPr>
          <w:rFonts w:asciiTheme="majorBidi" w:hAnsiTheme="majorBidi"/>
          <w:b w:val="0"/>
          <w:bCs w:val="0"/>
          <w:color w:val="000000"/>
          <w:sz w:val="18"/>
          <w:szCs w:val="18"/>
        </w:rPr>
        <w:t>Images culturelles du corps,</w:t>
      </w:r>
      <w:r>
        <w:rPr>
          <w:rFonts w:asciiTheme="majorBidi" w:hAnsiTheme="majorBidi"/>
          <w:b w:val="0"/>
          <w:bCs w:val="0"/>
          <w:color w:val="000000"/>
          <w:sz w:val="18"/>
          <w:szCs w:val="18"/>
        </w:rPr>
        <w:t>édition,</w:t>
      </w:r>
      <w:r w:rsidRPr="00300D57">
        <w:rPr>
          <w:rFonts w:asciiTheme="majorBidi" w:hAnsiTheme="majorBidi"/>
          <w:b w:val="0"/>
          <w:bCs w:val="0"/>
          <w:color w:val="000000"/>
          <w:sz w:val="18"/>
          <w:szCs w:val="18"/>
        </w:rPr>
        <w:t xml:space="preserve"> </w:t>
      </w:r>
      <w:r w:rsidRPr="00300D57">
        <w:rPr>
          <w:rFonts w:asciiTheme="majorBidi" w:hAnsiTheme="majorBidi"/>
          <w:b w:val="0"/>
          <w:bCs w:val="0"/>
          <w:color w:val="000000"/>
          <w:sz w:val="18"/>
          <w:szCs w:val="18"/>
          <w:shd w:val="clear" w:color="auto" w:fill="FFFFFF"/>
        </w:rPr>
        <w:t>Med Sci</w:t>
      </w:r>
      <w:r>
        <w:rPr>
          <w:rFonts w:asciiTheme="majorBidi" w:hAnsiTheme="majorBidi"/>
          <w:b w:val="0"/>
          <w:bCs w:val="0"/>
          <w:color w:val="000000"/>
          <w:sz w:val="18"/>
          <w:szCs w:val="18"/>
          <w:shd w:val="clear" w:color="auto" w:fill="FFFFFF"/>
        </w:rPr>
        <w:t>, Paris, 2011, p27.</w:t>
      </w:r>
    </w:p>
    <w:p w:rsidR="00CE70FB" w:rsidRPr="00300D57" w:rsidRDefault="00CE70FB">
      <w:pPr>
        <w:pStyle w:val="Notedebasdepage"/>
        <w:rPr>
          <w:rFonts w:asciiTheme="majorBidi" w:hAnsiTheme="majorBidi" w:cstheme="majorBidi"/>
          <w:sz w:val="18"/>
          <w:szCs w:val="18"/>
          <w:rtl/>
          <w:lang w:bidi="ar-DZ"/>
        </w:rPr>
      </w:pPr>
    </w:p>
  </w:footnote>
  <w:footnote w:id="3">
    <w:p w:rsidR="00CE70FB" w:rsidRPr="000458D8" w:rsidRDefault="00CE70FB" w:rsidP="00E6133D">
      <w:pPr>
        <w:pStyle w:val="Notedebasdepage"/>
        <w:rPr>
          <w:rFonts w:ascii="Times New Roman" w:hAnsi="Times New Roman" w:cs="Times New Roman"/>
          <w:sz w:val="18"/>
          <w:szCs w:val="18"/>
        </w:rPr>
      </w:pPr>
      <w:r w:rsidRPr="000458D8">
        <w:rPr>
          <w:rStyle w:val="Appelnotedebasdep"/>
          <w:rFonts w:ascii="Times New Roman" w:hAnsi="Times New Roman" w:cs="Times New Roman"/>
          <w:sz w:val="18"/>
          <w:szCs w:val="18"/>
        </w:rPr>
        <w:footnoteRef/>
      </w:r>
      <w:r w:rsidRPr="000458D8">
        <w:rPr>
          <w:rFonts w:ascii="Times New Roman" w:hAnsi="Times New Roman" w:cs="Times New Roman"/>
          <w:sz w:val="18"/>
          <w:szCs w:val="18"/>
        </w:rPr>
        <w:t xml:space="preserve"> David LE BRETON,</w:t>
      </w:r>
      <w:r>
        <w:rPr>
          <w:rFonts w:ascii="Times New Roman" w:hAnsi="Times New Roman" w:cs="Times New Roman"/>
          <w:sz w:val="18"/>
          <w:szCs w:val="18"/>
        </w:rPr>
        <w:t xml:space="preserve"> </w:t>
      </w:r>
      <w:r w:rsidRPr="000458D8">
        <w:rPr>
          <w:rFonts w:ascii="Times New Roman" w:hAnsi="Times New Roman" w:cs="Times New Roman"/>
          <w:sz w:val="18"/>
          <w:szCs w:val="18"/>
        </w:rPr>
        <w:t>La</w:t>
      </w:r>
      <w:r>
        <w:rPr>
          <w:rFonts w:ascii="Times New Roman" w:hAnsi="Times New Roman" w:cs="Times New Roman"/>
          <w:sz w:val="18"/>
          <w:szCs w:val="18"/>
        </w:rPr>
        <w:t xml:space="preserve"> </w:t>
      </w:r>
      <w:r w:rsidRPr="000458D8">
        <w:rPr>
          <w:rFonts w:ascii="Times New Roman" w:hAnsi="Times New Roman" w:cs="Times New Roman"/>
          <w:sz w:val="18"/>
          <w:szCs w:val="18"/>
        </w:rPr>
        <w:t>sociologie du corps,(que sais-je ?),8eme édition,</w:t>
      </w:r>
      <w:r>
        <w:rPr>
          <w:rFonts w:ascii="Times New Roman" w:hAnsi="Times New Roman" w:cs="Times New Roman"/>
          <w:sz w:val="18"/>
          <w:szCs w:val="18"/>
        </w:rPr>
        <w:t xml:space="preserve"> </w:t>
      </w:r>
      <w:r w:rsidRPr="000458D8">
        <w:rPr>
          <w:rFonts w:ascii="Times New Roman" w:hAnsi="Times New Roman" w:cs="Times New Roman"/>
          <w:sz w:val="18"/>
          <w:szCs w:val="18"/>
        </w:rPr>
        <w:t>édition Presses Université</w:t>
      </w:r>
      <w:r>
        <w:rPr>
          <w:rFonts w:ascii="Times New Roman" w:hAnsi="Times New Roman" w:cs="Times New Roman"/>
          <w:sz w:val="18"/>
          <w:szCs w:val="18"/>
        </w:rPr>
        <w:t xml:space="preserve"> </w:t>
      </w:r>
      <w:r w:rsidRPr="000458D8">
        <w:rPr>
          <w:rFonts w:ascii="Times New Roman" w:hAnsi="Times New Roman" w:cs="Times New Roman"/>
          <w:sz w:val="18"/>
          <w:szCs w:val="18"/>
        </w:rPr>
        <w:t>,France,2012,page28.</w:t>
      </w:r>
    </w:p>
  </w:footnote>
  <w:footnote w:id="4">
    <w:p w:rsidR="00CE70FB" w:rsidRPr="00C50BE3" w:rsidRDefault="00CE70FB">
      <w:pPr>
        <w:pStyle w:val="Notedebasdepage"/>
        <w:rPr>
          <w:rFonts w:asciiTheme="majorBidi" w:hAnsiTheme="majorBidi" w:cstheme="majorBidi"/>
          <w:sz w:val="18"/>
          <w:szCs w:val="18"/>
        </w:rPr>
      </w:pPr>
      <w:r w:rsidRPr="00C50BE3">
        <w:rPr>
          <w:rStyle w:val="Appelnotedebasdep"/>
          <w:rFonts w:asciiTheme="majorBidi" w:hAnsiTheme="majorBidi" w:cstheme="majorBidi"/>
          <w:sz w:val="18"/>
          <w:szCs w:val="18"/>
        </w:rPr>
        <w:footnoteRef/>
      </w:r>
      <w:r w:rsidRPr="00C50BE3">
        <w:rPr>
          <w:rFonts w:asciiTheme="majorBidi" w:hAnsiTheme="majorBidi" w:cstheme="majorBidi"/>
          <w:sz w:val="18"/>
          <w:szCs w:val="18"/>
        </w:rPr>
        <w:t xml:space="preserve"> </w:t>
      </w:r>
      <w:hyperlink r:id="rId1" w:history="1">
        <w:r w:rsidRPr="00B04011">
          <w:rPr>
            <w:rStyle w:val="Lienhypertexte"/>
            <w:rFonts w:asciiTheme="majorBidi" w:hAnsiTheme="majorBidi" w:cstheme="majorBidi"/>
            <w:color w:val="000000"/>
            <w:sz w:val="18"/>
            <w:szCs w:val="18"/>
            <w:u w:val="none"/>
            <w:bdr w:val="none" w:sz="0" w:space="0" w:color="auto" w:frame="1"/>
          </w:rPr>
          <w:t>Malek Chebel</w:t>
        </w:r>
      </w:hyperlink>
      <w:r w:rsidRPr="00B04011">
        <w:rPr>
          <w:rFonts w:asciiTheme="majorBidi" w:hAnsiTheme="majorBidi" w:cstheme="majorBidi"/>
          <w:color w:val="000000"/>
          <w:sz w:val="18"/>
          <w:szCs w:val="18"/>
        </w:rPr>
        <w:t>,</w:t>
      </w:r>
      <w:r w:rsidRPr="00C50BE3">
        <w:rPr>
          <w:rFonts w:asciiTheme="majorBidi" w:hAnsiTheme="majorBidi" w:cstheme="majorBidi"/>
          <w:color w:val="000000"/>
          <w:sz w:val="18"/>
          <w:szCs w:val="18"/>
        </w:rPr>
        <w:t xml:space="preserve"> Le corps en Islam, 3</w:t>
      </w:r>
      <w:r w:rsidRPr="00C50BE3">
        <w:rPr>
          <w:rFonts w:asciiTheme="majorBidi" w:hAnsiTheme="majorBidi" w:cstheme="majorBidi"/>
          <w:color w:val="000000"/>
          <w:sz w:val="18"/>
          <w:szCs w:val="18"/>
          <w:vertAlign w:val="superscript"/>
        </w:rPr>
        <w:t>eme</w:t>
      </w:r>
      <w:r w:rsidRPr="00C50BE3">
        <w:rPr>
          <w:rFonts w:asciiTheme="majorBidi" w:hAnsiTheme="majorBidi" w:cstheme="majorBidi"/>
          <w:color w:val="000000"/>
          <w:sz w:val="18"/>
          <w:szCs w:val="18"/>
        </w:rPr>
        <w:t xml:space="preserve"> édition, édition Puf, Paris, 2013, nombre de page 240, p 15.</w:t>
      </w:r>
    </w:p>
  </w:footnote>
  <w:footnote w:id="5">
    <w:p w:rsidR="00CE70FB" w:rsidRPr="00682A81" w:rsidRDefault="00CE70FB" w:rsidP="002370E5">
      <w:pPr>
        <w:shd w:val="clear" w:color="auto" w:fill="FFFFFF"/>
        <w:spacing w:before="100" w:beforeAutospacing="1" w:after="100" w:afterAutospacing="1" w:line="360" w:lineRule="auto"/>
        <w:jc w:val="both"/>
        <w:rPr>
          <w:rFonts w:asciiTheme="majorBidi" w:hAnsiTheme="majorBidi" w:cstheme="majorBidi"/>
          <w:color w:val="000000" w:themeColor="text1"/>
          <w:sz w:val="18"/>
          <w:szCs w:val="18"/>
        </w:rPr>
      </w:pPr>
      <w:r w:rsidRPr="00682A81">
        <w:rPr>
          <w:rStyle w:val="Appelnotedebasdep"/>
          <w:rFonts w:asciiTheme="majorBidi" w:hAnsiTheme="majorBidi" w:cstheme="majorBidi"/>
          <w:color w:val="000000" w:themeColor="text1"/>
          <w:sz w:val="18"/>
          <w:szCs w:val="18"/>
        </w:rPr>
        <w:footnoteRef/>
      </w:r>
      <w:r w:rsidRPr="00682A81">
        <w:rPr>
          <w:rFonts w:asciiTheme="majorBidi" w:hAnsiTheme="majorBidi" w:cstheme="majorBidi"/>
          <w:color w:val="000000" w:themeColor="text1"/>
          <w:sz w:val="18"/>
          <w:szCs w:val="18"/>
        </w:rPr>
        <w:t xml:space="preserve"> </w:t>
      </w:r>
      <w:hyperlink r:id="rId2" w:history="1">
        <w:r w:rsidRPr="00682A81">
          <w:rPr>
            <w:rStyle w:val="Lienhypertexte"/>
            <w:rFonts w:asciiTheme="majorBidi" w:hAnsiTheme="majorBidi" w:cstheme="majorBidi"/>
            <w:color w:val="000000" w:themeColor="text1"/>
            <w:sz w:val="18"/>
            <w:szCs w:val="18"/>
            <w:u w:val="none"/>
          </w:rPr>
          <w:t>François Jourdan</w:t>
        </w:r>
      </w:hyperlink>
      <w:r w:rsidRPr="00682A81">
        <w:rPr>
          <w:rStyle w:val="auteur"/>
          <w:rFonts w:asciiTheme="majorBidi" w:hAnsiTheme="majorBidi" w:cstheme="majorBidi"/>
          <w:color w:val="000000" w:themeColor="text1"/>
          <w:sz w:val="18"/>
          <w:szCs w:val="18"/>
        </w:rPr>
        <w:t xml:space="preserve">, </w:t>
      </w:r>
      <w:r w:rsidRPr="00682A81">
        <w:rPr>
          <w:rFonts w:asciiTheme="majorBidi" w:hAnsiTheme="majorBidi" w:cstheme="majorBidi"/>
          <w:color w:val="000000" w:themeColor="text1"/>
          <w:sz w:val="18"/>
          <w:szCs w:val="18"/>
        </w:rPr>
        <w:t>Le corps dans une vision islamique,</w:t>
      </w:r>
      <w:r w:rsidRPr="00682A81">
        <w:rPr>
          <w:rStyle w:val="in-revue"/>
          <w:rFonts w:asciiTheme="majorBidi" w:hAnsiTheme="majorBidi" w:cstheme="majorBidi"/>
          <w:color w:val="000000" w:themeColor="text1"/>
          <w:sz w:val="18"/>
          <w:szCs w:val="18"/>
        </w:rPr>
        <w:t xml:space="preserve"> Dans </w:t>
      </w:r>
      <w:hyperlink r:id="rId3" w:history="1">
        <w:r w:rsidRPr="00682A81">
          <w:rPr>
            <w:rStyle w:val="Lienhypertexte"/>
            <w:rFonts w:asciiTheme="majorBidi" w:hAnsiTheme="majorBidi" w:cstheme="majorBidi"/>
            <w:color w:val="000000" w:themeColor="text1"/>
            <w:sz w:val="18"/>
            <w:szCs w:val="18"/>
            <w:u w:val="none"/>
          </w:rPr>
          <w:t>Laennec</w:t>
        </w:r>
      </w:hyperlink>
      <w:r w:rsidRPr="00682A81">
        <w:rPr>
          <w:rStyle w:val="in-revue"/>
          <w:rFonts w:asciiTheme="majorBidi" w:hAnsiTheme="majorBidi" w:cstheme="majorBidi"/>
          <w:color w:val="000000" w:themeColor="text1"/>
          <w:sz w:val="18"/>
          <w:szCs w:val="18"/>
        </w:rPr>
        <w:t> </w:t>
      </w:r>
      <w:hyperlink r:id="rId4" w:history="1">
        <w:r w:rsidRPr="00682A81">
          <w:rPr>
            <w:rStyle w:val="Lienhypertexte"/>
            <w:rFonts w:asciiTheme="majorBidi" w:hAnsiTheme="majorBidi" w:cstheme="majorBidi"/>
            <w:color w:val="000000" w:themeColor="text1"/>
            <w:sz w:val="18"/>
            <w:szCs w:val="18"/>
            <w:u w:val="none"/>
          </w:rPr>
          <w:t>2007/3 (Tome 55)</w:t>
        </w:r>
      </w:hyperlink>
      <w:r w:rsidRPr="00682A81">
        <w:rPr>
          <w:rStyle w:val="in-revue"/>
          <w:rFonts w:asciiTheme="majorBidi" w:hAnsiTheme="majorBidi" w:cstheme="majorBidi"/>
          <w:color w:val="000000" w:themeColor="text1"/>
          <w:sz w:val="18"/>
          <w:szCs w:val="18"/>
        </w:rPr>
        <w:t>, pages 42 à 53</w:t>
      </w:r>
      <w:r w:rsidRPr="00682A81">
        <w:rPr>
          <w:rFonts w:asciiTheme="majorBidi" w:hAnsiTheme="majorBidi" w:cstheme="majorBidi"/>
          <w:b/>
          <w:bCs/>
          <w:color w:val="000000" w:themeColor="text1"/>
          <w:sz w:val="18"/>
          <w:szCs w:val="18"/>
        </w:rPr>
        <w:t>.</w:t>
      </w:r>
      <w:r w:rsidRPr="00682A81">
        <w:rPr>
          <w:rFonts w:asciiTheme="majorBidi" w:hAnsiTheme="majorBidi" w:cstheme="majorBidi"/>
          <w:color w:val="000000" w:themeColor="text1"/>
          <w:sz w:val="18"/>
          <w:szCs w:val="18"/>
          <w:shd w:val="clear" w:color="auto" w:fill="FAFAFA"/>
        </w:rPr>
        <w:t xml:space="preserve"> </w:t>
      </w:r>
    </w:p>
  </w:footnote>
  <w:footnote w:id="6">
    <w:p w:rsidR="00CE70FB" w:rsidRPr="00447554" w:rsidRDefault="00CE70FB">
      <w:pPr>
        <w:pStyle w:val="Notedebasdepage"/>
        <w:rPr>
          <w:rFonts w:asciiTheme="majorBidi" w:hAnsiTheme="majorBidi" w:cstheme="majorBidi"/>
          <w:sz w:val="18"/>
          <w:szCs w:val="18"/>
        </w:rPr>
      </w:pPr>
      <w:r w:rsidRPr="00447554">
        <w:rPr>
          <w:rStyle w:val="Appelnotedebasdep"/>
          <w:rFonts w:asciiTheme="majorBidi" w:hAnsiTheme="majorBidi" w:cstheme="majorBidi"/>
          <w:sz w:val="18"/>
          <w:szCs w:val="18"/>
        </w:rPr>
        <w:footnoteRef/>
      </w:r>
      <w:r w:rsidRPr="00447554">
        <w:rPr>
          <w:rFonts w:asciiTheme="majorBidi" w:hAnsiTheme="majorBidi" w:cstheme="majorBidi"/>
          <w:sz w:val="18"/>
          <w:szCs w:val="18"/>
        </w:rPr>
        <w:t xml:space="preserve"> David Le BRETON, La sociologie du corps, 2008, pages 3 à 12.</w:t>
      </w:r>
    </w:p>
  </w:footnote>
  <w:footnote w:id="7">
    <w:p w:rsidR="00CE70FB" w:rsidRPr="002370E5" w:rsidRDefault="00CE70FB">
      <w:pPr>
        <w:pStyle w:val="Notedebasdepage"/>
        <w:rPr>
          <w:rFonts w:asciiTheme="majorBidi" w:hAnsiTheme="majorBidi" w:cstheme="majorBidi"/>
          <w:sz w:val="18"/>
          <w:szCs w:val="18"/>
        </w:rPr>
      </w:pPr>
      <w:r>
        <w:rPr>
          <w:rStyle w:val="Appelnotedebasdep"/>
        </w:rPr>
        <w:footnoteRef/>
      </w:r>
      <w:r>
        <w:t xml:space="preserve"> </w:t>
      </w:r>
      <w:r w:rsidRPr="00C605C4">
        <w:rPr>
          <w:rFonts w:asciiTheme="majorBidi" w:eastAsia="Times New Roman" w:hAnsiTheme="majorBidi" w:cstheme="majorBidi"/>
          <w:color w:val="000000" w:themeColor="text1"/>
          <w:sz w:val="18"/>
          <w:szCs w:val="18"/>
          <w:lang w:eastAsia="fr-FR"/>
        </w:rPr>
        <w:t>Georges VIGARELLO,</w:t>
      </w:r>
      <w:r w:rsidR="00C605C4">
        <w:rPr>
          <w:rFonts w:asciiTheme="majorBidi" w:eastAsia="Times New Roman" w:hAnsiTheme="majorBidi" w:cstheme="majorBidi"/>
          <w:color w:val="000000" w:themeColor="text1"/>
          <w:sz w:val="18"/>
          <w:szCs w:val="18"/>
          <w:lang w:eastAsia="fr-FR"/>
        </w:rPr>
        <w:t xml:space="preserve"> Culte du corps dans la société contemporaine</w:t>
      </w:r>
      <w:r w:rsidRPr="00C605C4">
        <w:rPr>
          <w:rFonts w:asciiTheme="majorBidi" w:hAnsiTheme="majorBidi" w:cstheme="majorBidi"/>
          <w:caps/>
          <w:color w:val="000000" w:themeColor="text1"/>
          <w:sz w:val="18"/>
          <w:szCs w:val="18"/>
        </w:rPr>
        <w:t xml:space="preserve">, </w:t>
      </w:r>
      <w:r w:rsidRPr="00C605C4">
        <w:rPr>
          <w:rFonts w:asciiTheme="majorBidi" w:eastAsia="Times New Roman" w:hAnsiTheme="majorBidi" w:cstheme="majorBidi"/>
          <w:color w:val="000000" w:themeColor="text1"/>
          <w:sz w:val="18"/>
          <w:szCs w:val="18"/>
          <w:lang w:eastAsia="fr-FR"/>
        </w:rPr>
        <w:t>Conférence du 5 décembre 2000.</w:t>
      </w:r>
    </w:p>
  </w:footnote>
  <w:footnote w:id="8">
    <w:p w:rsidR="00CE70FB" w:rsidRPr="00C50B63" w:rsidRDefault="00CE70FB" w:rsidP="00C50B63">
      <w:pPr>
        <w:pStyle w:val="Notedebasdepage"/>
        <w:rPr>
          <w:rFonts w:asciiTheme="majorBidi" w:hAnsiTheme="majorBidi" w:cstheme="majorBidi"/>
          <w:sz w:val="18"/>
          <w:szCs w:val="18"/>
        </w:rPr>
      </w:pPr>
      <w:r>
        <w:rPr>
          <w:rStyle w:val="Appelnotedebasdep"/>
        </w:rPr>
        <w:footnoteRef/>
      </w:r>
      <w:r>
        <w:t xml:space="preserve"> Jacques SALIBA, Le corps et les constructions symboliques, </w:t>
      </w:r>
      <w:hyperlink r:id="rId5" w:history="1">
        <w:r w:rsidRPr="00306527">
          <w:rPr>
            <w:rStyle w:val="number"/>
            <w:rFonts w:asciiTheme="majorBidi" w:hAnsiTheme="majorBidi" w:cstheme="majorBidi"/>
            <w:color w:val="000000" w:themeColor="text1"/>
            <w:sz w:val="18"/>
            <w:szCs w:val="18"/>
          </w:rPr>
          <w:t>5</w:t>
        </w:r>
        <w:r w:rsidRPr="00306527">
          <w:rPr>
            <w:rStyle w:val="period"/>
            <w:rFonts w:asciiTheme="majorBidi" w:hAnsiTheme="majorBidi" w:cstheme="majorBidi"/>
            <w:color w:val="000000" w:themeColor="text1"/>
            <w:sz w:val="18"/>
            <w:szCs w:val="18"/>
          </w:rPr>
          <w:t> | 1999 </w:t>
        </w:r>
        <w:r w:rsidRPr="00306527">
          <w:rPr>
            <w:rStyle w:val="Lienhypertexte"/>
            <w:rFonts w:asciiTheme="majorBidi" w:hAnsiTheme="majorBidi" w:cstheme="majorBidi"/>
            <w:color w:val="000000" w:themeColor="text1"/>
            <w:sz w:val="18"/>
            <w:szCs w:val="18"/>
          </w:rPr>
          <w:t>:</w:t>
        </w:r>
        <w:r w:rsidRPr="00306527">
          <w:rPr>
            <w:rStyle w:val="title"/>
            <w:rFonts w:asciiTheme="majorBidi" w:hAnsiTheme="majorBidi" w:cstheme="majorBidi"/>
            <w:color w:val="000000" w:themeColor="text1"/>
            <w:sz w:val="18"/>
            <w:szCs w:val="18"/>
          </w:rPr>
          <w:t xml:space="preserve"> Médecine et santé : Symboliques des corps</w:t>
        </w:r>
      </w:hyperlink>
      <w:r w:rsidR="00602654">
        <w:rPr>
          <w:rFonts w:asciiTheme="majorBidi" w:hAnsiTheme="majorBidi" w:cstheme="majorBidi"/>
          <w:color w:val="000000" w:themeColor="text1"/>
          <w:sz w:val="18"/>
          <w:szCs w:val="18"/>
        </w:rPr>
        <w:t>.</w:t>
      </w:r>
      <w:r w:rsidRPr="00306527">
        <w:rPr>
          <w:rFonts w:asciiTheme="majorBidi" w:hAnsiTheme="majorBidi" w:cstheme="majorBidi"/>
          <w:color w:val="000000" w:themeColor="text1"/>
          <w:sz w:val="18"/>
          <w:szCs w:val="18"/>
        </w:rPr>
        <w:t xml:space="preserve"> </w:t>
      </w:r>
    </w:p>
  </w:footnote>
  <w:footnote w:id="9">
    <w:p w:rsidR="008C5D29" w:rsidRDefault="008C5D29">
      <w:pPr>
        <w:pStyle w:val="Notedebasdepage"/>
      </w:pPr>
      <w:r>
        <w:rPr>
          <w:rStyle w:val="Appelnotedebasdep"/>
        </w:rPr>
        <w:footnoteRef/>
      </w:r>
      <w:r>
        <w:t xml:space="preserve"> David L e BRETON, Mauss et la naissance de la sociologie du corps, dans revue du MAUSS, 2010/2 (n°36), pages 371 à 384.</w:t>
      </w:r>
    </w:p>
  </w:footnote>
  <w:footnote w:id="10">
    <w:p w:rsidR="00CE70FB" w:rsidRDefault="00CE70FB">
      <w:pPr>
        <w:pStyle w:val="Notedebasdepage"/>
      </w:pPr>
      <w:r>
        <w:rPr>
          <w:rStyle w:val="Appelnotedebasdep"/>
        </w:rPr>
        <w:footnoteRef/>
      </w:r>
      <w:r>
        <w:t xml:space="preserve"> David Le BRETON, La sociologie du corps, puf,1992.</w:t>
      </w:r>
    </w:p>
  </w:footnote>
  <w:footnote w:id="11">
    <w:p w:rsidR="00412536" w:rsidRPr="00412536" w:rsidRDefault="00412536">
      <w:pPr>
        <w:pStyle w:val="Notedebasdepage"/>
        <w:rPr>
          <w:rFonts w:asciiTheme="majorBidi" w:hAnsiTheme="majorBidi" w:cstheme="majorBidi"/>
          <w:sz w:val="18"/>
          <w:szCs w:val="18"/>
        </w:rPr>
      </w:pPr>
      <w:r>
        <w:rPr>
          <w:rStyle w:val="Appelnotedebasdep"/>
        </w:rPr>
        <w:footnoteRef/>
      </w:r>
      <w:r>
        <w:t xml:space="preserve"> </w:t>
      </w:r>
      <w:r>
        <w:rPr>
          <w:rFonts w:asciiTheme="majorBidi" w:hAnsiTheme="majorBidi" w:cstheme="majorBidi"/>
        </w:rPr>
        <w:t>Marcel MAUSS, Sociologie et anthropologie, puf, 2004, p 482.</w:t>
      </w:r>
    </w:p>
  </w:footnote>
  <w:footnote w:id="12">
    <w:p w:rsidR="00CE70FB" w:rsidRPr="00D5317D" w:rsidRDefault="00CE70FB">
      <w:pPr>
        <w:pStyle w:val="Notedebasdepage"/>
        <w:rPr>
          <w:color w:val="000000" w:themeColor="text1"/>
        </w:rPr>
      </w:pPr>
      <w:r w:rsidRPr="00D5317D">
        <w:rPr>
          <w:rStyle w:val="Appelnotedebasdep"/>
          <w:color w:val="000000" w:themeColor="text1"/>
        </w:rPr>
        <w:footnoteRef/>
      </w:r>
      <w:r w:rsidRPr="00D5317D">
        <w:rPr>
          <w:color w:val="000000" w:themeColor="text1"/>
        </w:rPr>
        <w:t xml:space="preserve"> </w:t>
      </w:r>
      <w:r w:rsidRPr="00D5317D">
        <w:rPr>
          <w:rFonts w:ascii="Book Antiqua" w:eastAsia="Book Antiqua" w:hAnsi="Book Antiqua"/>
          <w:color w:val="000000" w:themeColor="text1"/>
          <w:sz w:val="16"/>
        </w:rPr>
        <w:t>BENNANI, Jalil</w:t>
      </w:r>
      <w:r w:rsidRPr="00D5317D">
        <w:rPr>
          <w:rFonts w:ascii="Book Antiqua" w:eastAsia="Book Antiqua" w:hAnsi="Book Antiqua"/>
          <w:i/>
          <w:color w:val="000000" w:themeColor="text1"/>
          <w:sz w:val="16"/>
        </w:rPr>
        <w:t>, Le corps suspect</w:t>
      </w:r>
      <w:r w:rsidRPr="00D5317D">
        <w:rPr>
          <w:rFonts w:ascii="Book Antiqua" w:eastAsia="Book Antiqua" w:hAnsi="Book Antiqua"/>
          <w:color w:val="000000" w:themeColor="text1"/>
          <w:sz w:val="16"/>
        </w:rPr>
        <w:t>, Paris : Ed. Galilée, 1980, p. 56.</w:t>
      </w:r>
    </w:p>
  </w:footnote>
  <w:footnote w:id="13">
    <w:p w:rsidR="00CE70FB" w:rsidRDefault="00CE70FB" w:rsidP="00A9787F">
      <w:pPr>
        <w:tabs>
          <w:tab w:val="left" w:pos="424"/>
        </w:tabs>
        <w:spacing w:after="0" w:line="235" w:lineRule="auto"/>
        <w:jc w:val="both"/>
        <w:rPr>
          <w:rFonts w:ascii="Book Antiqua" w:eastAsia="Book Antiqua" w:hAnsi="Book Antiqua"/>
          <w:sz w:val="16"/>
        </w:rPr>
      </w:pPr>
      <w:r>
        <w:rPr>
          <w:rStyle w:val="Appelnotedebasdep"/>
        </w:rPr>
        <w:footnoteRef/>
      </w:r>
      <w:r>
        <w:t xml:space="preserve"> </w:t>
      </w:r>
      <w:r>
        <w:rPr>
          <w:rFonts w:ascii="Book Antiqua" w:eastAsia="Book Antiqua" w:hAnsi="Book Antiqua"/>
          <w:sz w:val="16"/>
        </w:rPr>
        <w:t xml:space="preserve"> BENNEGADI, Rachid ; BOURDILLON, François, “La santé des travailleurs migrants en France : aspects médico-sociaux et anthropologiques”, </w:t>
      </w:r>
      <w:r>
        <w:rPr>
          <w:rFonts w:ascii="Book Antiqua" w:eastAsia="Book Antiqua" w:hAnsi="Book Antiqua"/>
          <w:i/>
          <w:sz w:val="16"/>
        </w:rPr>
        <w:t>Revue Européenne des Migrations Internationale</w:t>
      </w:r>
      <w:r>
        <w:rPr>
          <w:rFonts w:ascii="Book Antiqua" w:eastAsia="Book Antiqua" w:hAnsi="Book Antiqua"/>
          <w:sz w:val="16"/>
        </w:rPr>
        <w:t>s, vol. 6, n° 3, 1990, p. 134.</w:t>
      </w:r>
    </w:p>
    <w:p w:rsidR="00CE70FB" w:rsidRDefault="00CE70FB">
      <w:pPr>
        <w:pStyle w:val="Notedebasdepage"/>
      </w:pPr>
    </w:p>
  </w:footnote>
  <w:footnote w:id="14">
    <w:p w:rsidR="00CE70FB" w:rsidRDefault="00CE70FB" w:rsidP="00E611F1">
      <w:pPr>
        <w:tabs>
          <w:tab w:val="left" w:pos="424"/>
        </w:tabs>
        <w:spacing w:after="0" w:line="236" w:lineRule="auto"/>
        <w:ind w:right="20"/>
        <w:jc w:val="both"/>
        <w:rPr>
          <w:rFonts w:ascii="Book Antiqua" w:eastAsia="Book Antiqua" w:hAnsi="Book Antiqua"/>
          <w:sz w:val="16"/>
        </w:rPr>
      </w:pPr>
      <w:r>
        <w:rPr>
          <w:rStyle w:val="Appelnotedebasdep"/>
        </w:rPr>
        <w:footnoteRef/>
      </w:r>
      <w:r>
        <w:t xml:space="preserve"> </w:t>
      </w:r>
      <w:r>
        <w:rPr>
          <w:rFonts w:ascii="Book Antiqua" w:eastAsia="Book Antiqua" w:hAnsi="Book Antiqua"/>
          <w:sz w:val="16"/>
        </w:rPr>
        <w:t xml:space="preserve">DONGIER, Maurice, </w:t>
      </w:r>
      <w:r>
        <w:rPr>
          <w:rFonts w:ascii="Book Antiqua" w:eastAsia="Book Antiqua" w:hAnsi="Book Antiqua"/>
          <w:i/>
          <w:sz w:val="16"/>
        </w:rPr>
        <w:t>Névroses et troubles psychosomatiques</w:t>
      </w:r>
      <w:r>
        <w:rPr>
          <w:rFonts w:ascii="Book Antiqua" w:eastAsia="Book Antiqua" w:hAnsi="Book Antiqua"/>
          <w:sz w:val="16"/>
        </w:rPr>
        <w:t>, Bruxelles : Ed. Charles Dessart, 1967, pp. 221-274.</w:t>
      </w:r>
    </w:p>
    <w:p w:rsidR="00CE70FB" w:rsidRDefault="00CE70FB">
      <w:pPr>
        <w:pStyle w:val="Notedebasdepage"/>
      </w:pPr>
    </w:p>
  </w:footnote>
  <w:footnote w:id="15">
    <w:p w:rsidR="00CE70FB" w:rsidRDefault="00CE70FB" w:rsidP="006B1218">
      <w:pPr>
        <w:tabs>
          <w:tab w:val="left" w:pos="424"/>
        </w:tabs>
        <w:spacing w:after="0" w:line="236" w:lineRule="auto"/>
        <w:ind w:right="20"/>
        <w:jc w:val="both"/>
        <w:rPr>
          <w:rFonts w:ascii="Book Antiqua" w:eastAsia="Book Antiqua" w:hAnsi="Book Antiqua"/>
          <w:sz w:val="16"/>
        </w:rPr>
      </w:pPr>
      <w:r>
        <w:rPr>
          <w:rStyle w:val="Appelnotedebasdep"/>
        </w:rPr>
        <w:footnoteRef/>
      </w:r>
      <w:r>
        <w:t xml:space="preserve"> </w:t>
      </w:r>
      <w:r>
        <w:rPr>
          <w:rFonts w:ascii="Book Antiqua" w:eastAsia="Book Antiqua" w:hAnsi="Book Antiqua"/>
          <w:sz w:val="16"/>
        </w:rPr>
        <w:t>BENNANI, Jalil</w:t>
      </w:r>
      <w:r>
        <w:rPr>
          <w:rFonts w:ascii="Book Antiqua" w:eastAsia="Book Antiqua" w:hAnsi="Book Antiqua"/>
          <w:i/>
          <w:sz w:val="16"/>
        </w:rPr>
        <w:t>, Le corps suspect</w:t>
      </w:r>
      <w:r w:rsidR="00B66A98">
        <w:rPr>
          <w:rFonts w:ascii="Book Antiqua" w:eastAsia="Book Antiqua" w:hAnsi="Book Antiqua"/>
          <w:sz w:val="16"/>
        </w:rPr>
        <w:t xml:space="preserve">, Paris : Ed. Galilée, 1980, </w:t>
      </w:r>
      <w:r>
        <w:rPr>
          <w:rFonts w:ascii="Book Antiqua" w:eastAsia="Book Antiqua" w:hAnsi="Book Antiqua"/>
          <w:sz w:val="16"/>
        </w:rPr>
        <w:t>p. 28.</w:t>
      </w:r>
    </w:p>
    <w:p w:rsidR="00CE70FB" w:rsidRDefault="00CE70FB">
      <w:pPr>
        <w:pStyle w:val="Notedebasdepage"/>
      </w:pPr>
    </w:p>
  </w:footnote>
  <w:footnote w:id="16">
    <w:p w:rsidR="00CE70FB" w:rsidRDefault="00CE70FB" w:rsidP="00921621">
      <w:pPr>
        <w:tabs>
          <w:tab w:val="left" w:pos="424"/>
        </w:tabs>
        <w:spacing w:after="0" w:line="234" w:lineRule="auto"/>
        <w:jc w:val="both"/>
        <w:rPr>
          <w:rFonts w:ascii="Book Antiqua" w:eastAsia="Book Antiqua" w:hAnsi="Book Antiqua"/>
          <w:sz w:val="16"/>
        </w:rPr>
      </w:pPr>
      <w:r>
        <w:rPr>
          <w:rStyle w:val="Appelnotedebasdep"/>
        </w:rPr>
        <w:footnoteRef/>
      </w:r>
      <w:r>
        <w:t xml:space="preserve"> </w:t>
      </w:r>
      <w:r>
        <w:rPr>
          <w:rFonts w:ascii="Book Antiqua" w:eastAsia="Book Antiqua" w:hAnsi="Book Antiqua"/>
          <w:sz w:val="16"/>
        </w:rPr>
        <w:t xml:space="preserve">MICHEL, Marie-Caroline, “La relation médecin-malade entre psychiatre et maghrébin migrant”, </w:t>
      </w:r>
      <w:r>
        <w:rPr>
          <w:rFonts w:ascii="Book Antiqua" w:eastAsia="Book Antiqua" w:hAnsi="Book Antiqua"/>
          <w:i/>
          <w:sz w:val="16"/>
        </w:rPr>
        <w:t>Psychologie Médicale</w:t>
      </w:r>
      <w:r>
        <w:rPr>
          <w:rFonts w:ascii="Book Antiqua" w:eastAsia="Book Antiqua" w:hAnsi="Book Antiqua"/>
          <w:sz w:val="16"/>
        </w:rPr>
        <w:t>, n° 11, octobre 1981 (Actes du XXII</w:t>
      </w:r>
      <w:r>
        <w:rPr>
          <w:rFonts w:ascii="Book Antiqua" w:eastAsia="Book Antiqua" w:hAnsi="Book Antiqua"/>
          <w:sz w:val="10"/>
        </w:rPr>
        <w:t>e</w:t>
      </w:r>
      <w:r>
        <w:rPr>
          <w:rFonts w:ascii="Book Antiqua" w:eastAsia="Book Antiqua" w:hAnsi="Book Antiqua"/>
          <w:sz w:val="16"/>
        </w:rPr>
        <w:t xml:space="preserve"> colloque de la société de psychologie médicale de langue française, “Psychologie médicale et migrants”, Marseille, 30-31 mai 1980), p. 1710.</w:t>
      </w:r>
    </w:p>
    <w:p w:rsidR="00CE70FB" w:rsidRDefault="00CE70FB">
      <w:pPr>
        <w:pStyle w:val="Notedebasdepage"/>
      </w:pPr>
    </w:p>
  </w:footnote>
  <w:footnote w:id="17">
    <w:p w:rsidR="00CE70FB" w:rsidRDefault="00CE70FB" w:rsidP="004B5BBD">
      <w:pPr>
        <w:tabs>
          <w:tab w:val="left" w:pos="424"/>
        </w:tabs>
        <w:spacing w:after="0" w:line="237" w:lineRule="auto"/>
        <w:jc w:val="both"/>
        <w:rPr>
          <w:rFonts w:ascii="Book Antiqua" w:eastAsia="Book Antiqua" w:hAnsi="Book Antiqua"/>
          <w:sz w:val="16"/>
        </w:rPr>
      </w:pPr>
      <w:r>
        <w:rPr>
          <w:rStyle w:val="Appelnotedebasdep"/>
        </w:rPr>
        <w:footnoteRef/>
      </w:r>
      <w:r>
        <w:t xml:space="preserve"> </w:t>
      </w:r>
      <w:r>
        <w:rPr>
          <w:rFonts w:ascii="Book Antiqua" w:eastAsia="Book Antiqua" w:hAnsi="Book Antiqua"/>
          <w:sz w:val="16"/>
        </w:rPr>
        <w:t xml:space="preserve">DOZON, Jean-Pierre ; FASSIN, Didier, “L’universalisme bien tempéré de la santé publique“, in : DOZON, Jean-Pierre ; FASSIN, Didier (sous la direction de), </w:t>
      </w:r>
      <w:r>
        <w:rPr>
          <w:rFonts w:ascii="Book Antiqua" w:eastAsia="Book Antiqua" w:hAnsi="Book Antiqua"/>
          <w:i/>
          <w:sz w:val="16"/>
        </w:rPr>
        <w:t>Critique de la santé publique : une approche anthropologique</w:t>
      </w:r>
      <w:r>
        <w:rPr>
          <w:rFonts w:ascii="Book Antiqua" w:eastAsia="Book Antiqua" w:hAnsi="Book Antiqua"/>
          <w:sz w:val="16"/>
        </w:rPr>
        <w:t>, Paris : Ed. Balland, 2001, p. 10.</w:t>
      </w:r>
    </w:p>
    <w:p w:rsidR="00CE70FB" w:rsidRDefault="00CE70FB">
      <w:pPr>
        <w:pStyle w:val="Notedebasdepage"/>
      </w:pPr>
    </w:p>
  </w:footnote>
  <w:footnote w:id="18">
    <w:p w:rsidR="00CE70FB" w:rsidRPr="00F06D7B" w:rsidRDefault="00CE70FB" w:rsidP="00F06D7B">
      <w:pPr>
        <w:tabs>
          <w:tab w:val="left" w:pos="424"/>
        </w:tabs>
        <w:spacing w:after="0" w:line="236" w:lineRule="auto"/>
        <w:ind w:right="20"/>
        <w:rPr>
          <w:rFonts w:ascii="Book Antiqua" w:eastAsia="Book Antiqua" w:hAnsi="Book Antiqua"/>
          <w:sz w:val="16"/>
        </w:rPr>
      </w:pPr>
      <w:r>
        <w:rPr>
          <w:rStyle w:val="Appelnotedebasdep"/>
        </w:rPr>
        <w:footnoteRef/>
      </w:r>
      <w:r>
        <w:t xml:space="preserve"> </w:t>
      </w:r>
      <w:r>
        <w:rPr>
          <w:rFonts w:ascii="Book Antiqua" w:eastAsia="Book Antiqua" w:hAnsi="Book Antiqua"/>
          <w:sz w:val="16"/>
        </w:rPr>
        <w:t xml:space="preserve">FASSIN, Didier, “Sciences sociales”, in : BRÜCKER, Gilles ; FASSIN, Didier (sous la direction de), </w:t>
      </w:r>
      <w:r>
        <w:rPr>
          <w:rFonts w:ascii="Book Antiqua" w:eastAsia="Book Antiqua" w:hAnsi="Book Antiqua"/>
          <w:i/>
          <w:sz w:val="16"/>
        </w:rPr>
        <w:t>La santé publique</w:t>
      </w:r>
      <w:r>
        <w:rPr>
          <w:rFonts w:ascii="Book Antiqua" w:eastAsia="Book Antiqua" w:hAnsi="Book Antiqua"/>
          <w:sz w:val="16"/>
        </w:rPr>
        <w:t>, Paris : Ed. Marketing, 1989, pp. 117-118.</w:t>
      </w:r>
    </w:p>
  </w:footnote>
  <w:footnote w:id="19">
    <w:p w:rsidR="00CE70FB" w:rsidRDefault="00CE70FB">
      <w:pPr>
        <w:pStyle w:val="Notedebasdepage"/>
      </w:pPr>
      <w:r>
        <w:rPr>
          <w:rStyle w:val="Appelnotedebasdep"/>
        </w:rPr>
        <w:footnoteRef/>
      </w:r>
      <w:r>
        <w:t xml:space="preserve"> </w:t>
      </w:r>
      <w:r>
        <w:rPr>
          <w:rFonts w:ascii="Book Antiqua" w:eastAsia="Book Antiqua" w:hAnsi="Book Antiqua"/>
          <w:sz w:val="16"/>
        </w:rPr>
        <w:t xml:space="preserve"> FASSIN, Didier, “Le corps exposé. Essai d’économie morale de l’illégitimité“, in</w:t>
      </w:r>
      <w:r>
        <w:rPr>
          <w:rFonts w:ascii="Book Antiqua" w:eastAsia="Book Antiqua" w:hAnsi="Book Antiqua"/>
          <w:i/>
          <w:sz w:val="16"/>
        </w:rPr>
        <w:t xml:space="preserve"> </w:t>
      </w:r>
      <w:r>
        <w:rPr>
          <w:rFonts w:ascii="Book Antiqua" w:eastAsia="Book Antiqua" w:hAnsi="Book Antiqua"/>
          <w:sz w:val="16"/>
        </w:rPr>
        <w:t>: FASSIN,</w:t>
      </w:r>
      <w:r>
        <w:rPr>
          <w:rFonts w:ascii="Book Antiqua" w:eastAsia="Book Antiqua" w:hAnsi="Book Antiqua"/>
          <w:i/>
          <w:sz w:val="16"/>
        </w:rPr>
        <w:t xml:space="preserve"> </w:t>
      </w:r>
      <w:r>
        <w:rPr>
          <w:rFonts w:ascii="Book Antiqua" w:eastAsia="Book Antiqua" w:hAnsi="Book Antiqua"/>
          <w:sz w:val="16"/>
        </w:rPr>
        <w:t xml:space="preserve">Didier ; MEMMI, Dominique (sous la direction de), </w:t>
      </w:r>
      <w:r>
        <w:rPr>
          <w:rFonts w:ascii="Book Antiqua" w:eastAsia="Book Antiqua" w:hAnsi="Book Antiqua"/>
          <w:i/>
          <w:sz w:val="16"/>
        </w:rPr>
        <w:t>Les gouvernements des corps</w:t>
      </w:r>
      <w:r>
        <w:rPr>
          <w:rFonts w:ascii="Book Antiqua" w:eastAsia="Book Antiqua" w:hAnsi="Book Antiqua"/>
          <w:sz w:val="16"/>
        </w:rPr>
        <w:t>, Paris : Les Editions de l’Ecole des Hautes Etudes en Sciences sociales, 2004, p. 240.</w:t>
      </w:r>
    </w:p>
  </w:footnote>
  <w:footnote w:id="20">
    <w:p w:rsidR="00CE70FB" w:rsidRPr="00F350CB" w:rsidRDefault="00CE70FB" w:rsidP="00F350CB">
      <w:pPr>
        <w:tabs>
          <w:tab w:val="left" w:pos="424"/>
        </w:tabs>
        <w:spacing w:after="0" w:line="233" w:lineRule="auto"/>
        <w:ind w:right="20"/>
        <w:rPr>
          <w:rFonts w:ascii="Book Antiqua" w:eastAsia="Book Antiqua" w:hAnsi="Book Antiqua"/>
          <w:sz w:val="16"/>
        </w:rPr>
      </w:pPr>
      <w:r>
        <w:rPr>
          <w:rStyle w:val="Appelnotedebasdep"/>
        </w:rPr>
        <w:footnoteRef/>
      </w:r>
      <w:r>
        <w:t xml:space="preserve"> </w:t>
      </w:r>
      <w:r>
        <w:rPr>
          <w:rFonts w:ascii="Book Antiqua" w:eastAsia="Book Antiqua" w:hAnsi="Book Antiqua"/>
          <w:sz w:val="16"/>
        </w:rPr>
        <w:t xml:space="preserve">GOFFMAN, Erving, </w:t>
      </w:r>
      <w:r>
        <w:rPr>
          <w:rFonts w:ascii="Book Antiqua" w:eastAsia="Book Antiqua" w:hAnsi="Book Antiqua"/>
          <w:i/>
          <w:sz w:val="16"/>
        </w:rPr>
        <w:t>La mise en scène de la vie quotidienne. Les relations en public</w:t>
      </w:r>
      <w:r>
        <w:rPr>
          <w:rFonts w:ascii="Book Antiqua" w:eastAsia="Book Antiqua" w:hAnsi="Book Antiqua"/>
          <w:sz w:val="16"/>
        </w:rPr>
        <w:t>, Tome 2, Paris : Les Editions de Minuit, 1973, p. 26.</w:t>
      </w:r>
    </w:p>
  </w:footnote>
  <w:footnote w:id="21">
    <w:p w:rsidR="00CE70FB" w:rsidRPr="00F350CB" w:rsidRDefault="00CE70FB" w:rsidP="00F350CB">
      <w:pPr>
        <w:tabs>
          <w:tab w:val="left" w:pos="424"/>
        </w:tabs>
        <w:spacing w:after="0" w:line="236" w:lineRule="auto"/>
        <w:jc w:val="both"/>
        <w:rPr>
          <w:rFonts w:ascii="Book Antiqua" w:eastAsia="Book Antiqua" w:hAnsi="Book Antiqua"/>
          <w:sz w:val="16"/>
        </w:rPr>
      </w:pPr>
      <w:r>
        <w:rPr>
          <w:rStyle w:val="Appelnotedebasdep"/>
        </w:rPr>
        <w:footnoteRef/>
      </w:r>
      <w:r>
        <w:t xml:space="preserve"> </w:t>
      </w:r>
      <w:r>
        <w:rPr>
          <w:rFonts w:ascii="Book Antiqua" w:eastAsia="Book Antiqua" w:hAnsi="Book Antiqua"/>
          <w:sz w:val="16"/>
        </w:rPr>
        <w:t>DEJOURS, Christophe,</w:t>
      </w:r>
      <w:r>
        <w:rPr>
          <w:rFonts w:ascii="Book Antiqua" w:eastAsia="Book Antiqua" w:hAnsi="Book Antiqua"/>
          <w:i/>
          <w:sz w:val="16"/>
        </w:rPr>
        <w:t xml:space="preserve"> Le corps entre biologie et psychanalyse</w:t>
      </w:r>
      <w:r>
        <w:rPr>
          <w:rFonts w:ascii="Book Antiqua" w:eastAsia="Book Antiqua" w:hAnsi="Book Antiqua"/>
          <w:sz w:val="16"/>
        </w:rPr>
        <w:t>, Paris : Ed. Payot, 1986, p. 46.</w:t>
      </w:r>
    </w:p>
  </w:footnote>
  <w:footnote w:id="22">
    <w:p w:rsidR="00CE70FB" w:rsidRDefault="00CE70FB" w:rsidP="00F350CB">
      <w:pPr>
        <w:tabs>
          <w:tab w:val="left" w:pos="424"/>
        </w:tabs>
        <w:spacing w:after="0" w:line="0" w:lineRule="atLeast"/>
        <w:rPr>
          <w:rFonts w:ascii="Book Antiqua" w:eastAsia="Book Antiqua" w:hAnsi="Book Antiqua"/>
          <w:sz w:val="16"/>
        </w:rPr>
      </w:pPr>
      <w:r>
        <w:rPr>
          <w:rStyle w:val="Appelnotedebasdep"/>
        </w:rPr>
        <w:footnoteRef/>
      </w:r>
      <w:r>
        <w:t xml:space="preserve"> </w:t>
      </w:r>
      <w:r>
        <w:rPr>
          <w:rFonts w:ascii="Book Antiqua" w:eastAsia="Book Antiqua" w:hAnsi="Book Antiqua"/>
          <w:sz w:val="16"/>
        </w:rPr>
        <w:t>FASSIN, Didier, “Le corps exposé. Essai d’économie morale de l’illégi</w:t>
      </w:r>
      <w:r w:rsidR="008E7692">
        <w:rPr>
          <w:rFonts w:ascii="Book Antiqua" w:eastAsia="Book Antiqua" w:hAnsi="Book Antiqua"/>
          <w:sz w:val="16"/>
        </w:rPr>
        <w:t>timité” , in</w:t>
      </w:r>
      <w:r w:rsidR="008E7692">
        <w:rPr>
          <w:rFonts w:ascii="Book Antiqua" w:eastAsia="Book Antiqua" w:hAnsi="Book Antiqua"/>
          <w:i/>
          <w:sz w:val="16"/>
        </w:rPr>
        <w:t xml:space="preserve"> </w:t>
      </w:r>
      <w:r w:rsidR="008E7692">
        <w:rPr>
          <w:rFonts w:ascii="Book Antiqua" w:eastAsia="Book Antiqua" w:hAnsi="Book Antiqua"/>
          <w:sz w:val="16"/>
        </w:rPr>
        <w:t>: FASSIN,</w:t>
      </w:r>
      <w:r w:rsidR="008E7692">
        <w:rPr>
          <w:rFonts w:ascii="Book Antiqua" w:eastAsia="Book Antiqua" w:hAnsi="Book Antiqua"/>
          <w:i/>
          <w:sz w:val="16"/>
        </w:rPr>
        <w:t xml:space="preserve"> </w:t>
      </w:r>
      <w:r w:rsidR="008E7692">
        <w:rPr>
          <w:rFonts w:ascii="Book Antiqua" w:eastAsia="Book Antiqua" w:hAnsi="Book Antiqua"/>
          <w:sz w:val="16"/>
        </w:rPr>
        <w:t xml:space="preserve">Didier ; MEMMI, Dominique (sous la direction de), </w:t>
      </w:r>
      <w:r w:rsidR="008E7692">
        <w:rPr>
          <w:rFonts w:ascii="Book Antiqua" w:eastAsia="Book Antiqua" w:hAnsi="Book Antiqua"/>
          <w:i/>
          <w:sz w:val="16"/>
        </w:rPr>
        <w:t>Les gouvernements des corps</w:t>
      </w:r>
      <w:r w:rsidR="008E7692">
        <w:rPr>
          <w:rFonts w:ascii="Book Antiqua" w:eastAsia="Book Antiqua" w:hAnsi="Book Antiqua"/>
          <w:sz w:val="16"/>
        </w:rPr>
        <w:t>, Paris : Les Editions de l’Ecole des Hautes Etudes en Sciences sociales, 2004</w:t>
      </w:r>
      <w:r>
        <w:rPr>
          <w:rFonts w:ascii="Book Antiqua" w:eastAsia="Book Antiqua" w:hAnsi="Book Antiqua"/>
          <w:sz w:val="16"/>
        </w:rPr>
        <w:t xml:space="preserve"> p. 241.</w:t>
      </w:r>
    </w:p>
    <w:p w:rsidR="00CE70FB" w:rsidRDefault="00CE70FB">
      <w:pPr>
        <w:pStyle w:val="Notedebasdepage"/>
      </w:pPr>
    </w:p>
  </w:footnote>
  <w:footnote w:id="23">
    <w:p w:rsidR="00D96C8F" w:rsidRDefault="00D96C8F" w:rsidP="00D96C8F">
      <w:pPr>
        <w:tabs>
          <w:tab w:val="left" w:pos="424"/>
        </w:tabs>
        <w:spacing w:after="0" w:line="233" w:lineRule="auto"/>
        <w:rPr>
          <w:rFonts w:ascii="Book Antiqua" w:eastAsia="Book Antiqua" w:hAnsi="Book Antiqua"/>
          <w:sz w:val="16"/>
        </w:rPr>
      </w:pPr>
      <w:r>
        <w:rPr>
          <w:rStyle w:val="Appelnotedebasdep"/>
        </w:rPr>
        <w:footnoteRef/>
      </w:r>
      <w:r>
        <w:t xml:space="preserve"> </w:t>
      </w:r>
      <w:r>
        <w:rPr>
          <w:rFonts w:ascii="Book Antiqua" w:eastAsia="Book Antiqua" w:hAnsi="Book Antiqua"/>
          <w:sz w:val="16"/>
        </w:rPr>
        <w:t xml:space="preserve">FOUCAULT, Michel, </w:t>
      </w:r>
      <w:r>
        <w:rPr>
          <w:rFonts w:ascii="Book Antiqua" w:eastAsia="Book Antiqua" w:hAnsi="Book Antiqua"/>
          <w:i/>
          <w:sz w:val="16"/>
        </w:rPr>
        <w:t>Le pouvoir psychiatrique. Cours au Collège de France (1973-1974),</w:t>
      </w:r>
      <w:r>
        <w:rPr>
          <w:rFonts w:ascii="Book Antiqua" w:eastAsia="Book Antiqua" w:hAnsi="Book Antiqua"/>
          <w:sz w:val="16"/>
        </w:rPr>
        <w:t xml:space="preserve"> Paris : Ed. du Seuil-Gallimard, 2003, p. 171.</w:t>
      </w:r>
    </w:p>
    <w:p w:rsidR="00D96C8F" w:rsidRDefault="00D96C8F">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F2DBA30"/>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57130A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2BBD95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36C6124"/>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28C89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3AB10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21DA31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4353D0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1E7FF52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A"/>
    <w:multiLevelType w:val="hybridMultilevel"/>
    <w:tmpl w:val="7C3DBD3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B"/>
    <w:multiLevelType w:val="hybridMultilevel"/>
    <w:tmpl w:val="737B8DD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D"/>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F"/>
    <w:multiLevelType w:val="hybridMultilevel"/>
    <w:tmpl w:val="3006C83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2E2739F6"/>
    <w:multiLevelType w:val="hybridMultilevel"/>
    <w:tmpl w:val="9BFCB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7E01E2"/>
    <w:multiLevelType w:val="multilevel"/>
    <w:tmpl w:val="C0A0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A6F62"/>
    <w:multiLevelType w:val="multilevel"/>
    <w:tmpl w:val="8A9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C10AE8"/>
    <w:multiLevelType w:val="hybridMultilevel"/>
    <w:tmpl w:val="FE70B330"/>
    <w:lvl w:ilvl="0" w:tplc="10E696E2">
      <w:start w:val="1"/>
      <w:numFmt w:val="lowerLetter"/>
      <w:lvlText w:val="%1-"/>
      <w:lvlJc w:val="left"/>
      <w:pPr>
        <w:ind w:left="364" w:hanging="360"/>
      </w:pPr>
      <w:rPr>
        <w:rFonts w:asciiTheme="majorBidi" w:hAnsiTheme="majorBidi" w:cstheme="majorBidi" w:hint="default"/>
      </w:rPr>
    </w:lvl>
    <w:lvl w:ilvl="1" w:tplc="040C0019" w:tentative="1">
      <w:start w:val="1"/>
      <w:numFmt w:val="lowerLetter"/>
      <w:lvlText w:val="%2."/>
      <w:lvlJc w:val="left"/>
      <w:pPr>
        <w:ind w:left="1084" w:hanging="360"/>
      </w:pPr>
    </w:lvl>
    <w:lvl w:ilvl="2" w:tplc="040C001B" w:tentative="1">
      <w:start w:val="1"/>
      <w:numFmt w:val="lowerRoman"/>
      <w:lvlText w:val="%3."/>
      <w:lvlJc w:val="right"/>
      <w:pPr>
        <w:ind w:left="1804" w:hanging="180"/>
      </w:pPr>
    </w:lvl>
    <w:lvl w:ilvl="3" w:tplc="040C000F" w:tentative="1">
      <w:start w:val="1"/>
      <w:numFmt w:val="decimal"/>
      <w:lvlText w:val="%4."/>
      <w:lvlJc w:val="left"/>
      <w:pPr>
        <w:ind w:left="2524" w:hanging="360"/>
      </w:pPr>
    </w:lvl>
    <w:lvl w:ilvl="4" w:tplc="040C0019" w:tentative="1">
      <w:start w:val="1"/>
      <w:numFmt w:val="lowerLetter"/>
      <w:lvlText w:val="%5."/>
      <w:lvlJc w:val="left"/>
      <w:pPr>
        <w:ind w:left="3244" w:hanging="360"/>
      </w:pPr>
    </w:lvl>
    <w:lvl w:ilvl="5" w:tplc="040C001B" w:tentative="1">
      <w:start w:val="1"/>
      <w:numFmt w:val="lowerRoman"/>
      <w:lvlText w:val="%6."/>
      <w:lvlJc w:val="right"/>
      <w:pPr>
        <w:ind w:left="3964" w:hanging="180"/>
      </w:pPr>
    </w:lvl>
    <w:lvl w:ilvl="6" w:tplc="040C000F" w:tentative="1">
      <w:start w:val="1"/>
      <w:numFmt w:val="decimal"/>
      <w:lvlText w:val="%7."/>
      <w:lvlJc w:val="left"/>
      <w:pPr>
        <w:ind w:left="4684" w:hanging="360"/>
      </w:pPr>
    </w:lvl>
    <w:lvl w:ilvl="7" w:tplc="040C0019" w:tentative="1">
      <w:start w:val="1"/>
      <w:numFmt w:val="lowerLetter"/>
      <w:lvlText w:val="%8."/>
      <w:lvlJc w:val="left"/>
      <w:pPr>
        <w:ind w:left="5404" w:hanging="360"/>
      </w:pPr>
    </w:lvl>
    <w:lvl w:ilvl="8" w:tplc="040C001B" w:tentative="1">
      <w:start w:val="1"/>
      <w:numFmt w:val="lowerRoman"/>
      <w:lvlText w:val="%9."/>
      <w:lvlJc w:val="right"/>
      <w:pPr>
        <w:ind w:left="6124" w:hanging="180"/>
      </w:pPr>
    </w:lvl>
  </w:abstractNum>
  <w:abstractNum w:abstractNumId="18">
    <w:nsid w:val="5B3A0CC5"/>
    <w:multiLevelType w:val="hybridMultilevel"/>
    <w:tmpl w:val="5206215E"/>
    <w:lvl w:ilvl="0" w:tplc="7C90334C">
      <w:start w:val="1"/>
      <w:numFmt w:val="decimal"/>
      <w:lvlText w:val="%1-"/>
      <w:lvlJc w:val="left"/>
      <w:pPr>
        <w:ind w:left="720" w:hanging="360"/>
      </w:pPr>
      <w:rPr>
        <w:rFonts w:eastAsiaTheme="minorHAns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8124B76"/>
    <w:multiLevelType w:val="multilevel"/>
    <w:tmpl w:val="8DDC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 w:numId="14">
    <w:abstractNumId w:val="17"/>
  </w:num>
  <w:num w:numId="15">
    <w:abstractNumId w:val="12"/>
  </w:num>
  <w:num w:numId="16">
    <w:abstractNumId w:val="8"/>
  </w:num>
  <w:num w:numId="17">
    <w:abstractNumId w:val="13"/>
  </w:num>
  <w:num w:numId="18">
    <w:abstractNumId w:val="14"/>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A0B8E"/>
    <w:rsid w:val="00006C7C"/>
    <w:rsid w:val="000121C6"/>
    <w:rsid w:val="00012F1B"/>
    <w:rsid w:val="000169CF"/>
    <w:rsid w:val="00025D6A"/>
    <w:rsid w:val="00041D0A"/>
    <w:rsid w:val="0004402B"/>
    <w:rsid w:val="0005515D"/>
    <w:rsid w:val="00066E36"/>
    <w:rsid w:val="00076785"/>
    <w:rsid w:val="00092A59"/>
    <w:rsid w:val="000A65BB"/>
    <w:rsid w:val="000B1B03"/>
    <w:rsid w:val="000B7037"/>
    <w:rsid w:val="000D1CBA"/>
    <w:rsid w:val="000E4204"/>
    <w:rsid w:val="00107FAD"/>
    <w:rsid w:val="00112808"/>
    <w:rsid w:val="001154BD"/>
    <w:rsid w:val="0011556E"/>
    <w:rsid w:val="00131092"/>
    <w:rsid w:val="0013584B"/>
    <w:rsid w:val="00142CAF"/>
    <w:rsid w:val="0014488B"/>
    <w:rsid w:val="0016687B"/>
    <w:rsid w:val="00175001"/>
    <w:rsid w:val="00186444"/>
    <w:rsid w:val="00186FC4"/>
    <w:rsid w:val="00191372"/>
    <w:rsid w:val="001A5D70"/>
    <w:rsid w:val="001B0096"/>
    <w:rsid w:val="001B1CE1"/>
    <w:rsid w:val="001B27AF"/>
    <w:rsid w:val="001C1536"/>
    <w:rsid w:val="001C7F65"/>
    <w:rsid w:val="001D4AC2"/>
    <w:rsid w:val="001D6A06"/>
    <w:rsid w:val="001E37C4"/>
    <w:rsid w:val="001E6DAE"/>
    <w:rsid w:val="001F1B0D"/>
    <w:rsid w:val="002107FA"/>
    <w:rsid w:val="002110C8"/>
    <w:rsid w:val="0021544B"/>
    <w:rsid w:val="00222FF2"/>
    <w:rsid w:val="002370E5"/>
    <w:rsid w:val="00252FD6"/>
    <w:rsid w:val="002A3C2E"/>
    <w:rsid w:val="002B095E"/>
    <w:rsid w:val="002B61E8"/>
    <w:rsid w:val="002B7E24"/>
    <w:rsid w:val="002C2991"/>
    <w:rsid w:val="002C46F2"/>
    <w:rsid w:val="002D370F"/>
    <w:rsid w:val="002D7D1B"/>
    <w:rsid w:val="002E42E1"/>
    <w:rsid w:val="002E53E9"/>
    <w:rsid w:val="002F13FF"/>
    <w:rsid w:val="002F5969"/>
    <w:rsid w:val="00300D57"/>
    <w:rsid w:val="00306527"/>
    <w:rsid w:val="00307822"/>
    <w:rsid w:val="003160EE"/>
    <w:rsid w:val="00322BF3"/>
    <w:rsid w:val="00337E0F"/>
    <w:rsid w:val="003408E8"/>
    <w:rsid w:val="003505BD"/>
    <w:rsid w:val="003523C0"/>
    <w:rsid w:val="0037517B"/>
    <w:rsid w:val="0037777B"/>
    <w:rsid w:val="0038478D"/>
    <w:rsid w:val="00384CD3"/>
    <w:rsid w:val="00387A7F"/>
    <w:rsid w:val="0039205F"/>
    <w:rsid w:val="00395B0F"/>
    <w:rsid w:val="00395CB8"/>
    <w:rsid w:val="003A623B"/>
    <w:rsid w:val="003A72E2"/>
    <w:rsid w:val="003B4E2A"/>
    <w:rsid w:val="003B6E17"/>
    <w:rsid w:val="003C23BA"/>
    <w:rsid w:val="003C37EB"/>
    <w:rsid w:val="003C4D25"/>
    <w:rsid w:val="003C512F"/>
    <w:rsid w:val="003D01D6"/>
    <w:rsid w:val="003D63DF"/>
    <w:rsid w:val="003F2ECC"/>
    <w:rsid w:val="004075DB"/>
    <w:rsid w:val="00407CD0"/>
    <w:rsid w:val="00410D2A"/>
    <w:rsid w:val="00412536"/>
    <w:rsid w:val="00420FB4"/>
    <w:rsid w:val="00427E90"/>
    <w:rsid w:val="00432A5A"/>
    <w:rsid w:val="004409C3"/>
    <w:rsid w:val="0044661B"/>
    <w:rsid w:val="00447554"/>
    <w:rsid w:val="00457F60"/>
    <w:rsid w:val="00460F7A"/>
    <w:rsid w:val="004679A0"/>
    <w:rsid w:val="004B5BBD"/>
    <w:rsid w:val="004B77C8"/>
    <w:rsid w:val="004C434C"/>
    <w:rsid w:val="004D7AE8"/>
    <w:rsid w:val="004F1DA1"/>
    <w:rsid w:val="00501B55"/>
    <w:rsid w:val="005036A1"/>
    <w:rsid w:val="00504C00"/>
    <w:rsid w:val="0050560F"/>
    <w:rsid w:val="005124A8"/>
    <w:rsid w:val="00516B35"/>
    <w:rsid w:val="00521096"/>
    <w:rsid w:val="00553214"/>
    <w:rsid w:val="005538ED"/>
    <w:rsid w:val="00554DBC"/>
    <w:rsid w:val="00563754"/>
    <w:rsid w:val="00574B2A"/>
    <w:rsid w:val="005B3957"/>
    <w:rsid w:val="005C2060"/>
    <w:rsid w:val="005C61A4"/>
    <w:rsid w:val="005D39C2"/>
    <w:rsid w:val="005F16F6"/>
    <w:rsid w:val="00602654"/>
    <w:rsid w:val="00602E06"/>
    <w:rsid w:val="0062238F"/>
    <w:rsid w:val="006254D5"/>
    <w:rsid w:val="0063125B"/>
    <w:rsid w:val="00643FC7"/>
    <w:rsid w:val="006671BC"/>
    <w:rsid w:val="00682A81"/>
    <w:rsid w:val="00690BD7"/>
    <w:rsid w:val="006A0B8E"/>
    <w:rsid w:val="006B1218"/>
    <w:rsid w:val="006E284C"/>
    <w:rsid w:val="00714223"/>
    <w:rsid w:val="00721603"/>
    <w:rsid w:val="00725D25"/>
    <w:rsid w:val="00726A3C"/>
    <w:rsid w:val="007320CA"/>
    <w:rsid w:val="00736458"/>
    <w:rsid w:val="00736ED7"/>
    <w:rsid w:val="007526E4"/>
    <w:rsid w:val="007658D7"/>
    <w:rsid w:val="007712C4"/>
    <w:rsid w:val="00774F13"/>
    <w:rsid w:val="0078094E"/>
    <w:rsid w:val="0078683A"/>
    <w:rsid w:val="007871E5"/>
    <w:rsid w:val="007B3FC4"/>
    <w:rsid w:val="007B54E0"/>
    <w:rsid w:val="007D5EED"/>
    <w:rsid w:val="007E6E5C"/>
    <w:rsid w:val="008010F0"/>
    <w:rsid w:val="00811F49"/>
    <w:rsid w:val="00816668"/>
    <w:rsid w:val="00817AF5"/>
    <w:rsid w:val="00824DD4"/>
    <w:rsid w:val="0086201E"/>
    <w:rsid w:val="00875097"/>
    <w:rsid w:val="008B56A6"/>
    <w:rsid w:val="008C4142"/>
    <w:rsid w:val="008C5D29"/>
    <w:rsid w:val="008C69D2"/>
    <w:rsid w:val="008D1A34"/>
    <w:rsid w:val="008E0DCB"/>
    <w:rsid w:val="008E3847"/>
    <w:rsid w:val="008E5E28"/>
    <w:rsid w:val="008E7692"/>
    <w:rsid w:val="008F053C"/>
    <w:rsid w:val="008F71DB"/>
    <w:rsid w:val="009014E3"/>
    <w:rsid w:val="00906AA1"/>
    <w:rsid w:val="00914C31"/>
    <w:rsid w:val="00921621"/>
    <w:rsid w:val="0092294E"/>
    <w:rsid w:val="00930D6A"/>
    <w:rsid w:val="00931A35"/>
    <w:rsid w:val="00936055"/>
    <w:rsid w:val="00942632"/>
    <w:rsid w:val="00956F09"/>
    <w:rsid w:val="0096083D"/>
    <w:rsid w:val="00963E27"/>
    <w:rsid w:val="00972090"/>
    <w:rsid w:val="00981828"/>
    <w:rsid w:val="00991456"/>
    <w:rsid w:val="009946DD"/>
    <w:rsid w:val="00994AE9"/>
    <w:rsid w:val="009D1514"/>
    <w:rsid w:val="009E3412"/>
    <w:rsid w:val="009F2D72"/>
    <w:rsid w:val="00A015E2"/>
    <w:rsid w:val="00A04680"/>
    <w:rsid w:val="00A16020"/>
    <w:rsid w:val="00A47B4C"/>
    <w:rsid w:val="00A9787F"/>
    <w:rsid w:val="00AB33E8"/>
    <w:rsid w:val="00AB44D0"/>
    <w:rsid w:val="00AC0637"/>
    <w:rsid w:val="00AC4707"/>
    <w:rsid w:val="00AD50FC"/>
    <w:rsid w:val="00AF089E"/>
    <w:rsid w:val="00AF69ED"/>
    <w:rsid w:val="00AF6C89"/>
    <w:rsid w:val="00B021BC"/>
    <w:rsid w:val="00B04011"/>
    <w:rsid w:val="00B12FBC"/>
    <w:rsid w:val="00B175B7"/>
    <w:rsid w:val="00B234DE"/>
    <w:rsid w:val="00B40865"/>
    <w:rsid w:val="00B43D87"/>
    <w:rsid w:val="00B47C15"/>
    <w:rsid w:val="00B47CDF"/>
    <w:rsid w:val="00B52628"/>
    <w:rsid w:val="00B6263A"/>
    <w:rsid w:val="00B6431D"/>
    <w:rsid w:val="00B65123"/>
    <w:rsid w:val="00B66A98"/>
    <w:rsid w:val="00BA0DE7"/>
    <w:rsid w:val="00BC0F67"/>
    <w:rsid w:val="00BC371F"/>
    <w:rsid w:val="00BC560A"/>
    <w:rsid w:val="00BE4997"/>
    <w:rsid w:val="00C13F7D"/>
    <w:rsid w:val="00C16909"/>
    <w:rsid w:val="00C43010"/>
    <w:rsid w:val="00C46E27"/>
    <w:rsid w:val="00C50B63"/>
    <w:rsid w:val="00C50BE3"/>
    <w:rsid w:val="00C605C4"/>
    <w:rsid w:val="00C63511"/>
    <w:rsid w:val="00C6461C"/>
    <w:rsid w:val="00C817A1"/>
    <w:rsid w:val="00C95CD5"/>
    <w:rsid w:val="00CA2BE3"/>
    <w:rsid w:val="00CA302C"/>
    <w:rsid w:val="00CB04C8"/>
    <w:rsid w:val="00CD01FD"/>
    <w:rsid w:val="00CE70FB"/>
    <w:rsid w:val="00CF6B7D"/>
    <w:rsid w:val="00CF7135"/>
    <w:rsid w:val="00D00AC7"/>
    <w:rsid w:val="00D136A4"/>
    <w:rsid w:val="00D16CB6"/>
    <w:rsid w:val="00D213EF"/>
    <w:rsid w:val="00D4085A"/>
    <w:rsid w:val="00D5317D"/>
    <w:rsid w:val="00D63CAE"/>
    <w:rsid w:val="00D63D20"/>
    <w:rsid w:val="00D65C31"/>
    <w:rsid w:val="00D76DA1"/>
    <w:rsid w:val="00D80BA7"/>
    <w:rsid w:val="00D83C1B"/>
    <w:rsid w:val="00D91764"/>
    <w:rsid w:val="00D96C8F"/>
    <w:rsid w:val="00DA0648"/>
    <w:rsid w:val="00DA3D7C"/>
    <w:rsid w:val="00DA4679"/>
    <w:rsid w:val="00DB0D89"/>
    <w:rsid w:val="00DD4DAA"/>
    <w:rsid w:val="00DD6DE6"/>
    <w:rsid w:val="00DD7C16"/>
    <w:rsid w:val="00DF3DC4"/>
    <w:rsid w:val="00DF57BC"/>
    <w:rsid w:val="00E12A85"/>
    <w:rsid w:val="00E13EB3"/>
    <w:rsid w:val="00E20CAE"/>
    <w:rsid w:val="00E23276"/>
    <w:rsid w:val="00E311E4"/>
    <w:rsid w:val="00E34D39"/>
    <w:rsid w:val="00E352C8"/>
    <w:rsid w:val="00E431AF"/>
    <w:rsid w:val="00E50CCD"/>
    <w:rsid w:val="00E611F1"/>
    <w:rsid w:val="00E6133D"/>
    <w:rsid w:val="00E704C4"/>
    <w:rsid w:val="00E70719"/>
    <w:rsid w:val="00E73F74"/>
    <w:rsid w:val="00E7573A"/>
    <w:rsid w:val="00E77ACA"/>
    <w:rsid w:val="00E92F76"/>
    <w:rsid w:val="00EA09E7"/>
    <w:rsid w:val="00EB238F"/>
    <w:rsid w:val="00EB65DB"/>
    <w:rsid w:val="00EC16E8"/>
    <w:rsid w:val="00ED0178"/>
    <w:rsid w:val="00ED32AD"/>
    <w:rsid w:val="00ED345B"/>
    <w:rsid w:val="00ED6874"/>
    <w:rsid w:val="00EE02BE"/>
    <w:rsid w:val="00EF0DD1"/>
    <w:rsid w:val="00F05FF4"/>
    <w:rsid w:val="00F06D7B"/>
    <w:rsid w:val="00F1014B"/>
    <w:rsid w:val="00F17E1F"/>
    <w:rsid w:val="00F26E4A"/>
    <w:rsid w:val="00F350CB"/>
    <w:rsid w:val="00F356FC"/>
    <w:rsid w:val="00F46B46"/>
    <w:rsid w:val="00F55FFA"/>
    <w:rsid w:val="00F61D60"/>
    <w:rsid w:val="00F636DB"/>
    <w:rsid w:val="00F7011E"/>
    <w:rsid w:val="00F738DC"/>
    <w:rsid w:val="00F77E7C"/>
    <w:rsid w:val="00F805AA"/>
    <w:rsid w:val="00F80E75"/>
    <w:rsid w:val="00F83561"/>
    <w:rsid w:val="00FA2E4B"/>
    <w:rsid w:val="00FA65FC"/>
    <w:rsid w:val="00FB29B5"/>
    <w:rsid w:val="00FB7116"/>
    <w:rsid w:val="00FC5B22"/>
    <w:rsid w:val="00FD1275"/>
    <w:rsid w:val="00FD49EA"/>
    <w:rsid w:val="00FD55AC"/>
    <w:rsid w:val="00FF6B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73A"/>
  </w:style>
  <w:style w:type="paragraph" w:styleId="Titre1">
    <w:name w:val="heading 1"/>
    <w:basedOn w:val="Normal"/>
    <w:next w:val="Normal"/>
    <w:link w:val="Titre1Car"/>
    <w:uiPriority w:val="9"/>
    <w:qFormat/>
    <w:rsid w:val="008E0D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014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1602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1602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A160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E0DCB"/>
    <w:rPr>
      <w:color w:val="0000FF"/>
      <w:u w:val="single"/>
    </w:rPr>
  </w:style>
  <w:style w:type="character" w:styleId="lev">
    <w:name w:val="Strong"/>
    <w:basedOn w:val="Policepardfaut"/>
    <w:uiPriority w:val="22"/>
    <w:qFormat/>
    <w:rsid w:val="008E0DCB"/>
    <w:rPr>
      <w:b/>
      <w:bCs/>
    </w:rPr>
  </w:style>
  <w:style w:type="character" w:customStyle="1" w:styleId="Titre1Car">
    <w:name w:val="Titre 1 Car"/>
    <w:basedOn w:val="Policepardfaut"/>
    <w:link w:val="Titre1"/>
    <w:uiPriority w:val="9"/>
    <w:rsid w:val="008E0DCB"/>
    <w:rPr>
      <w:rFonts w:asciiTheme="majorHAnsi" w:eastAsiaTheme="majorEastAsia" w:hAnsiTheme="majorHAnsi" w:cstheme="majorBidi"/>
      <w:b/>
      <w:bCs/>
      <w:color w:val="365F91" w:themeColor="accent1" w:themeShade="BF"/>
      <w:sz w:val="28"/>
      <w:szCs w:val="28"/>
    </w:rPr>
  </w:style>
  <w:style w:type="character" w:customStyle="1" w:styleId="number">
    <w:name w:val="number"/>
    <w:basedOn w:val="Policepardfaut"/>
    <w:rsid w:val="008E0DCB"/>
  </w:style>
  <w:style w:type="character" w:customStyle="1" w:styleId="period">
    <w:name w:val="period"/>
    <w:basedOn w:val="Policepardfaut"/>
    <w:rsid w:val="008E0DCB"/>
  </w:style>
  <w:style w:type="character" w:customStyle="1" w:styleId="title">
    <w:name w:val="title"/>
    <w:basedOn w:val="Policepardfaut"/>
    <w:rsid w:val="008E0DCB"/>
  </w:style>
  <w:style w:type="character" w:customStyle="1" w:styleId="text">
    <w:name w:val="text"/>
    <w:basedOn w:val="Policepardfaut"/>
    <w:rsid w:val="008E0DCB"/>
  </w:style>
  <w:style w:type="character" w:customStyle="1" w:styleId="familyname">
    <w:name w:val="familyname"/>
    <w:basedOn w:val="Policepardfaut"/>
    <w:rsid w:val="008E0DCB"/>
  </w:style>
  <w:style w:type="character" w:customStyle="1" w:styleId="Titre2Car">
    <w:name w:val="Titre 2 Car"/>
    <w:basedOn w:val="Policepardfaut"/>
    <w:link w:val="Titre2"/>
    <w:uiPriority w:val="9"/>
    <w:semiHidden/>
    <w:rsid w:val="009014E3"/>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A015E2"/>
    <w:rPr>
      <w:i/>
      <w:iCs/>
    </w:rPr>
  </w:style>
  <w:style w:type="paragraph" w:styleId="Notedebasdepage">
    <w:name w:val="footnote text"/>
    <w:basedOn w:val="Normal"/>
    <w:link w:val="NotedebasdepageCar"/>
    <w:uiPriority w:val="99"/>
    <w:unhideWhenUsed/>
    <w:rsid w:val="00E6133D"/>
    <w:pPr>
      <w:spacing w:after="0" w:line="240" w:lineRule="auto"/>
    </w:pPr>
    <w:rPr>
      <w:sz w:val="20"/>
      <w:szCs w:val="20"/>
    </w:rPr>
  </w:style>
  <w:style w:type="character" w:customStyle="1" w:styleId="NotedebasdepageCar">
    <w:name w:val="Note de bas de page Car"/>
    <w:basedOn w:val="Policepardfaut"/>
    <w:link w:val="Notedebasdepage"/>
    <w:uiPriority w:val="99"/>
    <w:rsid w:val="00E6133D"/>
    <w:rPr>
      <w:sz w:val="20"/>
      <w:szCs w:val="20"/>
    </w:rPr>
  </w:style>
  <w:style w:type="character" w:styleId="Appelnotedebasdep">
    <w:name w:val="footnote reference"/>
    <w:basedOn w:val="Policepardfaut"/>
    <w:uiPriority w:val="99"/>
    <w:semiHidden/>
    <w:unhideWhenUsed/>
    <w:rsid w:val="00E6133D"/>
    <w:rPr>
      <w:vertAlign w:val="superscript"/>
    </w:rPr>
  </w:style>
  <w:style w:type="paragraph" w:styleId="Notedefin">
    <w:name w:val="endnote text"/>
    <w:basedOn w:val="Normal"/>
    <w:link w:val="NotedefinCar"/>
    <w:uiPriority w:val="99"/>
    <w:semiHidden/>
    <w:unhideWhenUsed/>
    <w:rsid w:val="00300D57"/>
    <w:pPr>
      <w:spacing w:after="0" w:line="240" w:lineRule="auto"/>
    </w:pPr>
    <w:rPr>
      <w:sz w:val="20"/>
      <w:szCs w:val="20"/>
    </w:rPr>
  </w:style>
  <w:style w:type="character" w:customStyle="1" w:styleId="NotedefinCar">
    <w:name w:val="Note de fin Car"/>
    <w:basedOn w:val="Policepardfaut"/>
    <w:link w:val="Notedefin"/>
    <w:uiPriority w:val="99"/>
    <w:semiHidden/>
    <w:rsid w:val="00300D57"/>
    <w:rPr>
      <w:sz w:val="20"/>
      <w:szCs w:val="20"/>
    </w:rPr>
  </w:style>
  <w:style w:type="character" w:styleId="Appeldenotedefin">
    <w:name w:val="endnote reference"/>
    <w:basedOn w:val="Policepardfaut"/>
    <w:uiPriority w:val="99"/>
    <w:semiHidden/>
    <w:unhideWhenUsed/>
    <w:rsid w:val="00300D57"/>
    <w:rPr>
      <w:vertAlign w:val="superscript"/>
    </w:rPr>
  </w:style>
  <w:style w:type="paragraph" w:customStyle="1" w:styleId="para">
    <w:name w:val="para"/>
    <w:basedOn w:val="Normal"/>
    <w:rsid w:val="001B1C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
    <w:name w:val="no"/>
    <w:basedOn w:val="Policepardfaut"/>
    <w:rsid w:val="00F805AA"/>
  </w:style>
  <w:style w:type="character" w:customStyle="1" w:styleId="auteur">
    <w:name w:val="auteur"/>
    <w:basedOn w:val="Policepardfaut"/>
    <w:rsid w:val="00930D6A"/>
  </w:style>
  <w:style w:type="character" w:customStyle="1" w:styleId="in-revue">
    <w:name w:val="in-revue"/>
    <w:basedOn w:val="Policepardfaut"/>
    <w:rsid w:val="00930D6A"/>
  </w:style>
  <w:style w:type="character" w:customStyle="1" w:styleId="titre-revue">
    <w:name w:val="titre-revue"/>
    <w:basedOn w:val="Policepardfaut"/>
    <w:rsid w:val="00930D6A"/>
  </w:style>
  <w:style w:type="paragraph" w:styleId="Paragraphedeliste">
    <w:name w:val="List Paragraph"/>
    <w:basedOn w:val="Normal"/>
    <w:uiPriority w:val="34"/>
    <w:qFormat/>
    <w:rsid w:val="003B6E17"/>
    <w:pPr>
      <w:ind w:left="720"/>
      <w:contextualSpacing/>
    </w:pPr>
  </w:style>
</w:styles>
</file>

<file path=word/webSettings.xml><?xml version="1.0" encoding="utf-8"?>
<w:webSettings xmlns:r="http://schemas.openxmlformats.org/officeDocument/2006/relationships" xmlns:w="http://schemas.openxmlformats.org/wordprocessingml/2006/main">
  <w:divs>
    <w:div w:id="4137531">
      <w:bodyDiv w:val="1"/>
      <w:marLeft w:val="0"/>
      <w:marRight w:val="0"/>
      <w:marTop w:val="0"/>
      <w:marBottom w:val="0"/>
      <w:divBdr>
        <w:top w:val="none" w:sz="0" w:space="0" w:color="auto"/>
        <w:left w:val="none" w:sz="0" w:space="0" w:color="auto"/>
        <w:bottom w:val="none" w:sz="0" w:space="0" w:color="auto"/>
        <w:right w:val="none" w:sz="0" w:space="0" w:color="auto"/>
      </w:divBdr>
    </w:div>
    <w:div w:id="155387005">
      <w:bodyDiv w:val="1"/>
      <w:marLeft w:val="0"/>
      <w:marRight w:val="0"/>
      <w:marTop w:val="0"/>
      <w:marBottom w:val="0"/>
      <w:divBdr>
        <w:top w:val="none" w:sz="0" w:space="0" w:color="auto"/>
        <w:left w:val="none" w:sz="0" w:space="0" w:color="auto"/>
        <w:bottom w:val="none" w:sz="0" w:space="0" w:color="auto"/>
        <w:right w:val="none" w:sz="0" w:space="0" w:color="auto"/>
      </w:divBdr>
    </w:div>
    <w:div w:id="159926629">
      <w:bodyDiv w:val="1"/>
      <w:marLeft w:val="0"/>
      <w:marRight w:val="0"/>
      <w:marTop w:val="0"/>
      <w:marBottom w:val="0"/>
      <w:divBdr>
        <w:top w:val="none" w:sz="0" w:space="0" w:color="auto"/>
        <w:left w:val="none" w:sz="0" w:space="0" w:color="auto"/>
        <w:bottom w:val="none" w:sz="0" w:space="0" w:color="auto"/>
        <w:right w:val="none" w:sz="0" w:space="0" w:color="auto"/>
      </w:divBdr>
    </w:div>
    <w:div w:id="263729127">
      <w:bodyDiv w:val="1"/>
      <w:marLeft w:val="0"/>
      <w:marRight w:val="0"/>
      <w:marTop w:val="0"/>
      <w:marBottom w:val="0"/>
      <w:divBdr>
        <w:top w:val="none" w:sz="0" w:space="0" w:color="auto"/>
        <w:left w:val="none" w:sz="0" w:space="0" w:color="auto"/>
        <w:bottom w:val="none" w:sz="0" w:space="0" w:color="auto"/>
        <w:right w:val="none" w:sz="0" w:space="0" w:color="auto"/>
      </w:divBdr>
    </w:div>
    <w:div w:id="374088635">
      <w:bodyDiv w:val="1"/>
      <w:marLeft w:val="0"/>
      <w:marRight w:val="0"/>
      <w:marTop w:val="0"/>
      <w:marBottom w:val="0"/>
      <w:divBdr>
        <w:top w:val="none" w:sz="0" w:space="0" w:color="auto"/>
        <w:left w:val="none" w:sz="0" w:space="0" w:color="auto"/>
        <w:bottom w:val="none" w:sz="0" w:space="0" w:color="auto"/>
        <w:right w:val="none" w:sz="0" w:space="0" w:color="auto"/>
      </w:divBdr>
    </w:div>
    <w:div w:id="377049043">
      <w:bodyDiv w:val="1"/>
      <w:marLeft w:val="0"/>
      <w:marRight w:val="0"/>
      <w:marTop w:val="0"/>
      <w:marBottom w:val="0"/>
      <w:divBdr>
        <w:top w:val="none" w:sz="0" w:space="0" w:color="auto"/>
        <w:left w:val="none" w:sz="0" w:space="0" w:color="auto"/>
        <w:bottom w:val="none" w:sz="0" w:space="0" w:color="auto"/>
        <w:right w:val="none" w:sz="0" w:space="0" w:color="auto"/>
      </w:divBdr>
    </w:div>
    <w:div w:id="510336721">
      <w:bodyDiv w:val="1"/>
      <w:marLeft w:val="0"/>
      <w:marRight w:val="0"/>
      <w:marTop w:val="0"/>
      <w:marBottom w:val="0"/>
      <w:divBdr>
        <w:top w:val="none" w:sz="0" w:space="0" w:color="auto"/>
        <w:left w:val="none" w:sz="0" w:space="0" w:color="auto"/>
        <w:bottom w:val="none" w:sz="0" w:space="0" w:color="auto"/>
        <w:right w:val="none" w:sz="0" w:space="0" w:color="auto"/>
      </w:divBdr>
    </w:div>
    <w:div w:id="569581066">
      <w:bodyDiv w:val="1"/>
      <w:marLeft w:val="0"/>
      <w:marRight w:val="0"/>
      <w:marTop w:val="0"/>
      <w:marBottom w:val="0"/>
      <w:divBdr>
        <w:top w:val="none" w:sz="0" w:space="0" w:color="auto"/>
        <w:left w:val="none" w:sz="0" w:space="0" w:color="auto"/>
        <w:bottom w:val="none" w:sz="0" w:space="0" w:color="auto"/>
        <w:right w:val="none" w:sz="0" w:space="0" w:color="auto"/>
      </w:divBdr>
      <w:divsChild>
        <w:div w:id="332269160">
          <w:marLeft w:val="0"/>
          <w:marRight w:val="0"/>
          <w:marTop w:val="0"/>
          <w:marBottom w:val="450"/>
          <w:divBdr>
            <w:top w:val="none" w:sz="0" w:space="0" w:color="auto"/>
            <w:left w:val="none" w:sz="0" w:space="0" w:color="auto"/>
            <w:bottom w:val="none" w:sz="0" w:space="0" w:color="auto"/>
            <w:right w:val="none" w:sz="0" w:space="0" w:color="auto"/>
          </w:divBdr>
        </w:div>
        <w:div w:id="193080617">
          <w:marLeft w:val="0"/>
          <w:marRight w:val="0"/>
          <w:marTop w:val="0"/>
          <w:marBottom w:val="0"/>
          <w:divBdr>
            <w:top w:val="none" w:sz="0" w:space="0" w:color="auto"/>
            <w:left w:val="none" w:sz="0" w:space="0" w:color="auto"/>
            <w:bottom w:val="none" w:sz="0" w:space="0" w:color="auto"/>
            <w:right w:val="none" w:sz="0" w:space="0" w:color="auto"/>
          </w:divBdr>
          <w:divsChild>
            <w:div w:id="1191838607">
              <w:marLeft w:val="0"/>
              <w:marRight w:val="0"/>
              <w:marTop w:val="0"/>
              <w:marBottom w:val="0"/>
              <w:divBdr>
                <w:top w:val="none" w:sz="0" w:space="0" w:color="auto"/>
                <w:left w:val="none" w:sz="0" w:space="0" w:color="auto"/>
                <w:bottom w:val="none" w:sz="0" w:space="0" w:color="auto"/>
                <w:right w:val="none" w:sz="0" w:space="0" w:color="auto"/>
              </w:divBdr>
              <w:divsChild>
                <w:div w:id="13400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6742">
      <w:bodyDiv w:val="1"/>
      <w:marLeft w:val="0"/>
      <w:marRight w:val="0"/>
      <w:marTop w:val="0"/>
      <w:marBottom w:val="0"/>
      <w:divBdr>
        <w:top w:val="none" w:sz="0" w:space="0" w:color="auto"/>
        <w:left w:val="none" w:sz="0" w:space="0" w:color="auto"/>
        <w:bottom w:val="none" w:sz="0" w:space="0" w:color="auto"/>
        <w:right w:val="none" w:sz="0" w:space="0" w:color="auto"/>
      </w:divBdr>
    </w:div>
    <w:div w:id="85203601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1225489386">
      <w:bodyDiv w:val="1"/>
      <w:marLeft w:val="0"/>
      <w:marRight w:val="0"/>
      <w:marTop w:val="0"/>
      <w:marBottom w:val="0"/>
      <w:divBdr>
        <w:top w:val="none" w:sz="0" w:space="0" w:color="auto"/>
        <w:left w:val="none" w:sz="0" w:space="0" w:color="auto"/>
        <w:bottom w:val="none" w:sz="0" w:space="0" w:color="auto"/>
        <w:right w:val="none" w:sz="0" w:space="0" w:color="auto"/>
      </w:divBdr>
    </w:div>
    <w:div w:id="1511719830">
      <w:bodyDiv w:val="1"/>
      <w:marLeft w:val="0"/>
      <w:marRight w:val="0"/>
      <w:marTop w:val="0"/>
      <w:marBottom w:val="0"/>
      <w:divBdr>
        <w:top w:val="none" w:sz="0" w:space="0" w:color="auto"/>
        <w:left w:val="none" w:sz="0" w:space="0" w:color="auto"/>
        <w:bottom w:val="none" w:sz="0" w:space="0" w:color="auto"/>
        <w:right w:val="none" w:sz="0" w:space="0" w:color="auto"/>
      </w:divBdr>
      <w:divsChild>
        <w:div w:id="79374056">
          <w:marLeft w:val="0"/>
          <w:marRight w:val="75"/>
          <w:marTop w:val="0"/>
          <w:marBottom w:val="0"/>
          <w:divBdr>
            <w:top w:val="none" w:sz="0" w:space="0" w:color="auto"/>
            <w:left w:val="none" w:sz="0" w:space="0" w:color="auto"/>
            <w:bottom w:val="none" w:sz="0" w:space="0" w:color="auto"/>
            <w:right w:val="none" w:sz="0" w:space="0" w:color="auto"/>
          </w:divBdr>
        </w:div>
        <w:div w:id="1903176245">
          <w:marLeft w:val="0"/>
          <w:marRight w:val="0"/>
          <w:marTop w:val="0"/>
          <w:marBottom w:val="0"/>
          <w:divBdr>
            <w:top w:val="none" w:sz="0" w:space="0" w:color="auto"/>
            <w:left w:val="none" w:sz="0" w:space="0" w:color="auto"/>
            <w:bottom w:val="none" w:sz="0" w:space="0" w:color="auto"/>
            <w:right w:val="none" w:sz="0" w:space="0" w:color="auto"/>
          </w:divBdr>
          <w:divsChild>
            <w:div w:id="3576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4237">
      <w:bodyDiv w:val="1"/>
      <w:marLeft w:val="0"/>
      <w:marRight w:val="0"/>
      <w:marTop w:val="0"/>
      <w:marBottom w:val="0"/>
      <w:divBdr>
        <w:top w:val="none" w:sz="0" w:space="0" w:color="auto"/>
        <w:left w:val="none" w:sz="0" w:space="0" w:color="auto"/>
        <w:bottom w:val="none" w:sz="0" w:space="0" w:color="auto"/>
        <w:right w:val="none" w:sz="0" w:space="0" w:color="auto"/>
      </w:divBdr>
    </w:div>
    <w:div w:id="1785925862">
      <w:bodyDiv w:val="1"/>
      <w:marLeft w:val="0"/>
      <w:marRight w:val="0"/>
      <w:marTop w:val="0"/>
      <w:marBottom w:val="0"/>
      <w:divBdr>
        <w:top w:val="none" w:sz="0" w:space="0" w:color="auto"/>
        <w:left w:val="none" w:sz="0" w:space="0" w:color="auto"/>
        <w:bottom w:val="none" w:sz="0" w:space="0" w:color="auto"/>
        <w:right w:val="none" w:sz="0" w:space="0" w:color="auto"/>
      </w:divBdr>
      <w:divsChild>
        <w:div w:id="1099106217">
          <w:marLeft w:val="-1440"/>
          <w:marRight w:val="-1440"/>
          <w:marTop w:val="0"/>
          <w:marBottom w:val="0"/>
          <w:divBdr>
            <w:top w:val="none" w:sz="0" w:space="0" w:color="auto"/>
            <w:left w:val="none" w:sz="0" w:space="0" w:color="auto"/>
            <w:bottom w:val="single" w:sz="6" w:space="18" w:color="EAEAEA"/>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irn.info/revue-laennec-2007-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irn.info/revue-laennec.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publications-de-Fran%C3%A7ois-Jourdan--86481.htm" TargetMode="External"/><Relationship Id="rId5" Type="http://schemas.openxmlformats.org/officeDocument/2006/relationships/webSettings" Target="webSettings.xml"/><Relationship Id="rId15" Type="http://schemas.openxmlformats.org/officeDocument/2006/relationships/hyperlink" Target="https://www.puf.com/Auteur%3AMalek_Chebel" TargetMode="External"/><Relationship Id="rId10" Type="http://schemas.openxmlformats.org/officeDocument/2006/relationships/hyperlink" Target="https://www.cairn.info/revue-laennec-2007-3-page-42.htm" TargetMode="External"/><Relationship Id="rId4" Type="http://schemas.openxmlformats.org/officeDocument/2006/relationships/settings" Target="settings.xml"/><Relationship Id="rId9" Type="http://schemas.openxmlformats.org/officeDocument/2006/relationships/hyperlink" Target="https://www.cairn.info/revue-laennec-2007-3-page-42.htm" TargetMode="External"/><Relationship Id="rId14" Type="http://schemas.openxmlformats.org/officeDocument/2006/relationships/hyperlink" Target="https://journals.openedition.org/socio-anthropologie/19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irn.info/revue-laennec.htm" TargetMode="External"/><Relationship Id="rId2" Type="http://schemas.openxmlformats.org/officeDocument/2006/relationships/hyperlink" Target="https://www.cairn.info/publications-de-Fran%C3%A7ois-Jourdan--86481.htm" TargetMode="External"/><Relationship Id="rId1" Type="http://schemas.openxmlformats.org/officeDocument/2006/relationships/hyperlink" Target="https://www.puf.com/Auteur%3AMalek_Chebel" TargetMode="External"/><Relationship Id="rId5" Type="http://schemas.openxmlformats.org/officeDocument/2006/relationships/hyperlink" Target="https://journals.openedition.org/socio-anthropologie/195" TargetMode="External"/><Relationship Id="rId4" Type="http://schemas.openxmlformats.org/officeDocument/2006/relationships/hyperlink" Target="https://www.cairn.info/revue-laennec-2007-3.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27013-2663-4C28-9761-FF0C26A3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5497</Words>
  <Characters>30235</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dc:creator>
  <cp:lastModifiedBy>BOUMEGOURA</cp:lastModifiedBy>
  <cp:revision>2</cp:revision>
  <dcterms:created xsi:type="dcterms:W3CDTF">2021-03-04T15:32:00Z</dcterms:created>
  <dcterms:modified xsi:type="dcterms:W3CDTF">2021-03-04T15:32:00Z</dcterms:modified>
</cp:coreProperties>
</file>