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23E7" w:rsidRPr="00AE23E7" w:rsidRDefault="00AE23E7" w:rsidP="00AE23E7">
      <w:pPr>
        <w:pStyle w:val="Paragraphedeliste"/>
        <w:numPr>
          <w:ilvl w:val="0"/>
          <w:numId w:val="3"/>
        </w:numPr>
        <w:rPr>
          <w:rFonts w:asciiTheme="majorBidi" w:hAnsiTheme="majorBidi" w:cstheme="majorBidi"/>
          <w:b/>
          <w:bCs/>
          <w:sz w:val="28"/>
          <w:szCs w:val="28"/>
        </w:rPr>
      </w:pPr>
      <w:r w:rsidRPr="00AE23E7">
        <w:rPr>
          <w:rFonts w:ascii="ACaslon-Regular" w:hAnsi="ACaslon-Regular" w:cs="ACaslon-Regular"/>
          <w:b/>
          <w:bCs/>
          <w:sz w:val="28"/>
          <w:szCs w:val="28"/>
        </w:rPr>
        <w:t>Géographie linguistique :</w:t>
      </w:r>
    </w:p>
    <w:p w:rsidR="00AE23E7" w:rsidRPr="00AE23E7" w:rsidRDefault="00AE23E7" w:rsidP="00F85F4E">
      <w:pPr>
        <w:ind w:firstLine="360"/>
        <w:rPr>
          <w:rFonts w:ascii="ACaslon-Regular" w:hAnsi="ACaslon-Regular" w:cs="ACaslon-Regular"/>
          <w:sz w:val="28"/>
          <w:szCs w:val="28"/>
        </w:rPr>
      </w:pPr>
      <w:r>
        <w:rPr>
          <w:rFonts w:ascii="ACaslon-Regular" w:hAnsi="ACaslon-Regular" w:cs="ACaslon-Regular"/>
          <w:sz w:val="28"/>
          <w:szCs w:val="28"/>
        </w:rPr>
        <w:t>G</w:t>
      </w:r>
      <w:r w:rsidRPr="001D3D47">
        <w:rPr>
          <w:rFonts w:ascii="ACaslon-Regular" w:hAnsi="ACaslon-Regular" w:cs="ACaslon-Regular"/>
          <w:sz w:val="28"/>
          <w:szCs w:val="28"/>
        </w:rPr>
        <w:t>éographie linguistique. Elle s’assigne comme objet d’étude les parlers locaux.</w:t>
      </w:r>
      <w:r>
        <w:rPr>
          <w:rFonts w:ascii="ACaslon-Regular" w:hAnsi="ACaslon-Regular" w:cs="ACaslon-Regular"/>
          <w:sz w:val="28"/>
          <w:szCs w:val="28"/>
        </w:rPr>
        <w:t xml:space="preserve"> </w:t>
      </w:r>
      <w:r w:rsidRPr="001D3D47">
        <w:rPr>
          <w:rFonts w:ascii="ACaslon-Regular" w:hAnsi="ACaslon-Regular" w:cs="ACaslon-Regular"/>
          <w:sz w:val="28"/>
          <w:szCs w:val="28"/>
        </w:rPr>
        <w:t>Mais ceux-ci, au lieu d’être considérés isolément — comme le faisaient et le font</w:t>
      </w:r>
      <w:r>
        <w:rPr>
          <w:rFonts w:ascii="ACaslon-Regular" w:hAnsi="ACaslon-Regular" w:cs="ACaslon-Regular"/>
          <w:sz w:val="28"/>
          <w:szCs w:val="28"/>
        </w:rPr>
        <w:t xml:space="preserve"> </w:t>
      </w:r>
      <w:r w:rsidRPr="001D3D47">
        <w:rPr>
          <w:rFonts w:ascii="ACaslon-Regular" w:hAnsi="ACaslon-Regular" w:cs="ACaslon-Regular"/>
          <w:sz w:val="28"/>
          <w:szCs w:val="28"/>
        </w:rPr>
        <w:t>encore les monographi</w:t>
      </w:r>
      <w:r>
        <w:rPr>
          <w:rFonts w:ascii="ACaslon-Regular" w:hAnsi="ACaslon-Regular" w:cs="ACaslon-Regular"/>
          <w:sz w:val="28"/>
          <w:szCs w:val="28"/>
        </w:rPr>
        <w:t>es dialectales</w:t>
      </w:r>
      <w:r w:rsidRPr="001D3D47">
        <w:rPr>
          <w:rFonts w:ascii="ACaslon-Regular" w:hAnsi="ACaslon-Regular" w:cs="ACaslon-Regular"/>
          <w:sz w:val="28"/>
          <w:szCs w:val="28"/>
        </w:rPr>
        <w:t>. Les faits linguistiques que l’on vise à récolter appartiennent aux divers</w:t>
      </w:r>
      <w:r>
        <w:rPr>
          <w:rFonts w:ascii="ACaslon-Regular" w:hAnsi="ACaslon-Regular" w:cs="ACaslon-Regular"/>
          <w:sz w:val="28"/>
          <w:szCs w:val="28"/>
        </w:rPr>
        <w:t xml:space="preserve"> </w:t>
      </w:r>
      <w:r w:rsidRPr="001D3D47">
        <w:rPr>
          <w:rFonts w:ascii="ACaslon-Regular" w:hAnsi="ACaslon-Regular" w:cs="ACaslon-Regular"/>
          <w:sz w:val="28"/>
          <w:szCs w:val="28"/>
        </w:rPr>
        <w:t>ordres traditionnellement distingués : phonétique, morphologie, syntaxe, lexique</w:t>
      </w:r>
      <w:r>
        <w:rPr>
          <w:rFonts w:ascii="ACaslon-Regular" w:hAnsi="ACaslon-Regular" w:cs="ACaslon-Regular"/>
          <w:sz w:val="28"/>
          <w:szCs w:val="28"/>
        </w:rPr>
        <w:t xml:space="preserve"> </w:t>
      </w:r>
      <w:r w:rsidRPr="001D3D47">
        <w:rPr>
          <w:rFonts w:ascii="ACaslon-Regular" w:hAnsi="ACaslon-Regular" w:cs="ACaslon-Regular"/>
          <w:sz w:val="28"/>
          <w:szCs w:val="28"/>
        </w:rPr>
        <w:t>et sémantique. Ils sont portés sur des cartes géographiques. Un recueil de celles-ci</w:t>
      </w:r>
      <w:r>
        <w:rPr>
          <w:rFonts w:ascii="ACaslon-Regular" w:hAnsi="ACaslon-Regular" w:cs="ACaslon-Regular"/>
          <w:sz w:val="28"/>
          <w:szCs w:val="28"/>
        </w:rPr>
        <w:t xml:space="preserve"> </w:t>
      </w:r>
      <w:r w:rsidRPr="001D3D47">
        <w:rPr>
          <w:rFonts w:ascii="ACaslon-Regular" w:hAnsi="ACaslon-Regular" w:cs="ACaslon-Regular"/>
          <w:sz w:val="28"/>
          <w:szCs w:val="28"/>
        </w:rPr>
        <w:t>constitue un atlas linguistique.</w:t>
      </w:r>
    </w:p>
    <w:p w:rsidR="00AE23E7" w:rsidRDefault="00AE23E7" w:rsidP="00CF6E6C">
      <w:pPr>
        <w:shd w:val="clear" w:color="auto" w:fill="FFFFFF"/>
        <w:spacing w:after="60" w:line="240" w:lineRule="auto"/>
        <w:jc w:val="both"/>
        <w:rPr>
          <w:rFonts w:asciiTheme="majorBidi" w:hAnsiTheme="majorBidi" w:cstheme="majorBidi"/>
          <w:sz w:val="28"/>
          <w:szCs w:val="28"/>
          <w:shd w:val="clear" w:color="auto" w:fill="FFFFFF"/>
        </w:rPr>
      </w:pPr>
      <w:r>
        <w:rPr>
          <w:rFonts w:asciiTheme="majorBidi" w:hAnsiTheme="majorBidi" w:cstheme="majorBidi"/>
          <w:color w:val="333333"/>
          <w:sz w:val="28"/>
          <w:szCs w:val="28"/>
          <w:shd w:val="clear" w:color="auto" w:fill="FFFFFF"/>
        </w:rPr>
        <w:t xml:space="preserve">        </w:t>
      </w:r>
      <w:r w:rsidRPr="00AE23E7">
        <w:rPr>
          <w:rFonts w:asciiTheme="majorBidi" w:hAnsiTheme="majorBidi" w:cstheme="majorBidi"/>
          <w:sz w:val="28"/>
          <w:szCs w:val="28"/>
          <w:shd w:val="clear" w:color="auto" w:fill="FFFFFF"/>
        </w:rPr>
        <w:t xml:space="preserve">C’est cette branche de la dialectologie qui s’occupe de localiser les unes par rapport aux autres les variations linguistiques, au sein d’une aire linguistique </w:t>
      </w:r>
      <w:r w:rsidR="00CF6E6C">
        <w:rPr>
          <w:rFonts w:asciiTheme="majorBidi" w:hAnsiTheme="majorBidi" w:cstheme="majorBidi"/>
          <w:sz w:val="28"/>
          <w:szCs w:val="28"/>
          <w:shd w:val="clear" w:color="auto" w:fill="FFFFFF"/>
        </w:rPr>
        <w:t xml:space="preserve"> </w:t>
      </w:r>
      <w:r w:rsidRPr="00AE23E7">
        <w:rPr>
          <w:rFonts w:asciiTheme="majorBidi" w:hAnsiTheme="majorBidi" w:cstheme="majorBidi"/>
          <w:sz w:val="28"/>
          <w:szCs w:val="28"/>
          <w:shd w:val="clear" w:color="auto" w:fill="FFFFFF"/>
        </w:rPr>
        <w:t>déterminée et de les cartographier.</w:t>
      </w:r>
    </w:p>
    <w:p w:rsidR="00CF6E6C" w:rsidRDefault="00CF6E6C" w:rsidP="00CF6E6C">
      <w:pPr>
        <w:shd w:val="clear" w:color="auto" w:fill="FFFFFF"/>
        <w:spacing w:after="60" w:line="240" w:lineRule="auto"/>
        <w:jc w:val="both"/>
        <w:rPr>
          <w:rFonts w:asciiTheme="majorBidi" w:hAnsiTheme="majorBidi" w:cstheme="majorBidi"/>
          <w:sz w:val="28"/>
          <w:szCs w:val="28"/>
          <w:shd w:val="clear" w:color="auto" w:fill="FFFFFF"/>
        </w:rPr>
      </w:pPr>
    </w:p>
    <w:p w:rsidR="00CF6E6C" w:rsidRDefault="00CF6E6C" w:rsidP="00CF6E6C">
      <w:pPr>
        <w:pStyle w:val="Paragraphedeliste"/>
        <w:numPr>
          <w:ilvl w:val="0"/>
          <w:numId w:val="3"/>
        </w:numPr>
        <w:shd w:val="clear" w:color="auto" w:fill="FFFFFF"/>
        <w:spacing w:after="60" w:line="240" w:lineRule="auto"/>
        <w:jc w:val="both"/>
        <w:rPr>
          <w:rFonts w:asciiTheme="majorBidi" w:hAnsiTheme="majorBidi" w:cstheme="majorBidi"/>
          <w:sz w:val="28"/>
          <w:szCs w:val="28"/>
          <w:shd w:val="clear" w:color="auto" w:fill="FFFFFF"/>
        </w:rPr>
      </w:pPr>
      <w:r w:rsidRPr="00CF6E6C">
        <w:rPr>
          <w:rFonts w:asciiTheme="majorBidi" w:hAnsiTheme="majorBidi" w:cstheme="majorBidi"/>
          <w:b/>
          <w:bCs/>
          <w:sz w:val="28"/>
          <w:szCs w:val="28"/>
          <w:shd w:val="clear" w:color="auto" w:fill="FFFFFF"/>
        </w:rPr>
        <w:t>Dialectologie</w:t>
      </w:r>
      <w:r>
        <w:rPr>
          <w:rFonts w:asciiTheme="majorBidi" w:hAnsiTheme="majorBidi" w:cstheme="majorBidi"/>
          <w:sz w:val="28"/>
          <w:szCs w:val="28"/>
          <w:shd w:val="clear" w:color="auto" w:fill="FFFFFF"/>
        </w:rPr>
        <w:t> :</w:t>
      </w:r>
    </w:p>
    <w:p w:rsidR="00CF6E6C" w:rsidRPr="00CF6E6C" w:rsidRDefault="00CF6E6C" w:rsidP="00CF6E6C">
      <w:pPr>
        <w:shd w:val="clear" w:color="auto" w:fill="FFFFFF"/>
        <w:spacing w:after="60" w:line="240" w:lineRule="auto"/>
        <w:ind w:firstLine="360"/>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Une partie de la linguistique qui s’occupe des dialectes et des patois. </w:t>
      </w:r>
      <w:r w:rsidRPr="00CF6E6C">
        <w:rPr>
          <w:rFonts w:asciiTheme="majorBidi" w:hAnsiTheme="majorBidi" w:cstheme="majorBidi"/>
          <w:color w:val="000000"/>
          <w:sz w:val="28"/>
          <w:szCs w:val="28"/>
          <w:shd w:val="clear" w:color="auto" w:fill="FFFFFF"/>
        </w:rPr>
        <w:t>Les recherches dialectologiques ont pris pour point de départ les sons, la prononciation usuelle (...). Peu à peu seulement on a compris que les patois pourraient éclairer d'autres domaines de la linguistique </w:t>
      </w:r>
    </w:p>
    <w:p w:rsidR="00CF6E6C" w:rsidRPr="00AE23E7" w:rsidRDefault="00CF6E6C" w:rsidP="00AE23E7">
      <w:pPr>
        <w:shd w:val="clear" w:color="auto" w:fill="FFFFFF"/>
        <w:spacing w:after="60" w:line="240" w:lineRule="auto"/>
        <w:jc w:val="both"/>
        <w:rPr>
          <w:rFonts w:asciiTheme="majorBidi" w:hAnsiTheme="majorBidi" w:cstheme="majorBidi"/>
          <w:sz w:val="28"/>
          <w:szCs w:val="28"/>
          <w:shd w:val="clear" w:color="auto" w:fill="FFFFFF"/>
        </w:rPr>
      </w:pPr>
    </w:p>
    <w:p w:rsidR="00AE23E7" w:rsidRDefault="00AE23E7" w:rsidP="00AE23E7">
      <w:pPr>
        <w:spacing w:after="0" w:line="240" w:lineRule="auto"/>
        <w:rPr>
          <w:rFonts w:ascii="ACaslon-Regular" w:hAnsi="ACaslon-Regular" w:cs="ACaslon-Regular"/>
          <w:sz w:val="28"/>
          <w:szCs w:val="28"/>
        </w:rPr>
      </w:pPr>
    </w:p>
    <w:p w:rsidR="009831EF" w:rsidRPr="000A775F" w:rsidRDefault="00AE23E7" w:rsidP="000A775F">
      <w:pPr>
        <w:pStyle w:val="Paragraphedeliste"/>
        <w:numPr>
          <w:ilvl w:val="0"/>
          <w:numId w:val="3"/>
        </w:numPr>
        <w:spacing w:after="0" w:line="240" w:lineRule="auto"/>
        <w:rPr>
          <w:rFonts w:ascii="Times New Roman" w:eastAsia="Times New Roman" w:hAnsi="Times New Roman" w:cs="Times New Roman"/>
          <w:i/>
          <w:iCs/>
          <w:color w:val="000000"/>
          <w:sz w:val="28"/>
          <w:szCs w:val="28"/>
          <w:lang w:eastAsia="fr-FR"/>
        </w:rPr>
      </w:pPr>
      <w:r w:rsidRPr="009831EF">
        <w:rPr>
          <w:rFonts w:ascii="Times New Roman" w:eastAsia="Times New Roman" w:hAnsi="Times New Roman" w:cs="Times New Roman"/>
          <w:b/>
          <w:bCs/>
          <w:color w:val="000000"/>
          <w:sz w:val="28"/>
          <w:szCs w:val="28"/>
          <w:lang w:eastAsia="fr-FR"/>
        </w:rPr>
        <w:t>Atlas linguistique</w:t>
      </w:r>
      <w:r w:rsidR="000A775F">
        <w:rPr>
          <w:rFonts w:ascii="Times New Roman" w:eastAsia="Times New Roman" w:hAnsi="Times New Roman" w:cs="Times New Roman"/>
          <w:b/>
          <w:bCs/>
          <w:color w:val="000000"/>
          <w:sz w:val="28"/>
          <w:szCs w:val="28"/>
          <w:lang w:eastAsia="fr-FR"/>
        </w:rPr>
        <w:t> </w:t>
      </w:r>
      <w:r w:rsidR="000A775F">
        <w:rPr>
          <w:rFonts w:ascii="Times New Roman" w:eastAsia="Times New Roman" w:hAnsi="Times New Roman" w:cs="Times New Roman"/>
          <w:color w:val="000000"/>
          <w:sz w:val="28"/>
          <w:szCs w:val="28"/>
          <w:lang w:eastAsia="fr-FR"/>
        </w:rPr>
        <w:t>:</w:t>
      </w:r>
    </w:p>
    <w:p w:rsidR="000A775F" w:rsidRPr="000A775F" w:rsidRDefault="000A775F" w:rsidP="000A775F">
      <w:pPr>
        <w:spacing w:after="0" w:line="240" w:lineRule="auto"/>
        <w:ind w:firstLine="708"/>
        <w:rPr>
          <w:rFonts w:ascii="Times New Roman" w:eastAsia="Times New Roman" w:hAnsi="Times New Roman" w:cs="Times New Roman"/>
          <w:color w:val="000000"/>
          <w:sz w:val="28"/>
          <w:szCs w:val="28"/>
          <w:lang w:eastAsia="fr-FR"/>
        </w:rPr>
      </w:pPr>
    </w:p>
    <w:p w:rsidR="00AE23E7" w:rsidRPr="007C523E" w:rsidRDefault="00A2028B" w:rsidP="00AE23E7">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i/>
          <w:iCs/>
          <w:color w:val="000000"/>
          <w:sz w:val="28"/>
          <w:szCs w:val="28"/>
          <w:lang w:eastAsia="fr-FR"/>
        </w:rPr>
        <w:t xml:space="preserve">      A. </w:t>
      </w:r>
      <w:r w:rsidR="00AE23E7">
        <w:rPr>
          <w:rFonts w:ascii="Times New Roman" w:eastAsia="Times New Roman" w:hAnsi="Times New Roman" w:cs="Times New Roman"/>
          <w:i/>
          <w:iCs/>
          <w:color w:val="000000"/>
          <w:sz w:val="28"/>
          <w:szCs w:val="28"/>
          <w:lang w:eastAsia="fr-FR"/>
        </w:rPr>
        <w:t xml:space="preserve"> </w:t>
      </w:r>
      <w:r w:rsidR="00AE23E7" w:rsidRPr="007C523E">
        <w:rPr>
          <w:rFonts w:ascii="Times New Roman" w:eastAsia="Times New Roman" w:hAnsi="Times New Roman" w:cs="Times New Roman"/>
          <w:color w:val="000000"/>
          <w:sz w:val="28"/>
          <w:szCs w:val="28"/>
          <w:lang w:eastAsia="fr-FR"/>
        </w:rPr>
        <w:t>Recueil de cartes géographiques qui indiquent les zones où sont employés certains phonèmes, certains vocables, etc. :</w:t>
      </w:r>
    </w:p>
    <w:p w:rsidR="00A2028B" w:rsidRDefault="00AE23E7" w:rsidP="00A2028B">
      <w:pPr>
        <w:rPr>
          <w:rFonts w:ascii="Times New Roman" w:eastAsia="Times New Roman" w:hAnsi="Times New Roman" w:cs="Times New Roman"/>
          <w:color w:val="000000"/>
          <w:sz w:val="28"/>
          <w:szCs w:val="28"/>
          <w:lang w:eastAsia="fr-FR"/>
        </w:rPr>
      </w:pPr>
      <w:r>
        <w:rPr>
          <w:rFonts w:ascii="Times New Roman" w:eastAsia="Times New Roman" w:hAnsi="Times New Roman" w:cs="Times New Roman"/>
          <w:color w:val="000000"/>
          <w:sz w:val="28"/>
          <w:szCs w:val="28"/>
          <w:lang w:eastAsia="fr-FR"/>
        </w:rPr>
        <w:t xml:space="preserve">     </w:t>
      </w:r>
      <w:r w:rsidR="00A2028B">
        <w:rPr>
          <w:rFonts w:ascii="Times New Roman" w:eastAsia="Times New Roman" w:hAnsi="Times New Roman" w:cs="Times New Roman"/>
          <w:color w:val="000000"/>
          <w:sz w:val="28"/>
          <w:szCs w:val="28"/>
          <w:lang w:eastAsia="fr-FR"/>
        </w:rPr>
        <w:t xml:space="preserve">b. </w:t>
      </w:r>
      <w:r w:rsidRPr="007C523E">
        <w:rPr>
          <w:rFonts w:ascii="Times New Roman" w:eastAsia="Times New Roman" w:hAnsi="Times New Roman" w:cs="Times New Roman"/>
          <w:color w:val="000000"/>
          <w:sz w:val="28"/>
          <w:szCs w:val="28"/>
          <w:lang w:eastAsia="fr-FR"/>
        </w:rPr>
        <w:t>Un des avantages des </w:t>
      </w:r>
      <w:r w:rsidRPr="007C523E">
        <w:rPr>
          <w:rFonts w:ascii="Times New Roman" w:eastAsia="Times New Roman" w:hAnsi="Times New Roman" w:cs="Times New Roman"/>
          <w:b/>
          <w:bCs/>
          <w:color w:val="000000"/>
          <w:sz w:val="28"/>
          <w:szCs w:val="28"/>
          <w:lang w:eastAsia="fr-FR"/>
        </w:rPr>
        <w:t>atlas</w:t>
      </w:r>
      <w:r w:rsidRPr="007C523E">
        <w:rPr>
          <w:rFonts w:ascii="Times New Roman" w:eastAsia="Times New Roman" w:hAnsi="Times New Roman" w:cs="Times New Roman"/>
          <w:color w:val="000000"/>
          <w:sz w:val="28"/>
          <w:szCs w:val="28"/>
          <w:lang w:eastAsia="fr-FR"/>
        </w:rPr>
        <w:t> linguistiques, c'est de fournir des matériaux pour des travaux de dialectologie : de nombreuses monographies parues récemment sont basées sur </w:t>
      </w:r>
      <w:r w:rsidRPr="007C523E">
        <w:rPr>
          <w:rFonts w:ascii="Times New Roman" w:eastAsia="Times New Roman" w:hAnsi="Times New Roman" w:cs="Times New Roman"/>
          <w:i/>
          <w:iCs/>
          <w:color w:val="000000"/>
          <w:sz w:val="28"/>
          <w:szCs w:val="28"/>
          <w:lang w:eastAsia="fr-FR"/>
        </w:rPr>
        <w:t>L'</w:t>
      </w:r>
      <w:r w:rsidRPr="007C523E">
        <w:rPr>
          <w:rFonts w:ascii="Times New Roman" w:eastAsia="Times New Roman" w:hAnsi="Times New Roman" w:cs="Times New Roman"/>
          <w:b/>
          <w:bCs/>
          <w:color w:val="000000"/>
          <w:sz w:val="28"/>
          <w:szCs w:val="28"/>
          <w:lang w:eastAsia="fr-FR"/>
        </w:rPr>
        <w:t>Atlas</w:t>
      </w:r>
      <w:r w:rsidRPr="007C523E">
        <w:rPr>
          <w:rFonts w:ascii="Times New Roman" w:eastAsia="Times New Roman" w:hAnsi="Times New Roman" w:cs="Times New Roman"/>
          <w:color w:val="000000"/>
          <w:sz w:val="28"/>
          <w:szCs w:val="28"/>
          <w:lang w:eastAsia="fr-FR"/>
        </w:rPr>
        <w:t> de Gilliéron.</w:t>
      </w:r>
    </w:p>
    <w:p w:rsidR="00A2028B" w:rsidRDefault="00A2028B" w:rsidP="00A2028B">
      <w:pP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color w:val="000000"/>
          <w:sz w:val="28"/>
          <w:szCs w:val="28"/>
          <w:lang w:eastAsia="fr-FR"/>
        </w:rPr>
        <w:tab/>
      </w:r>
      <w:r>
        <w:rPr>
          <w:rFonts w:ascii="Times New Roman" w:eastAsia="Times New Roman" w:hAnsi="Times New Roman" w:cs="Times New Roman"/>
          <w:b/>
          <w:bCs/>
          <w:color w:val="000000"/>
          <w:sz w:val="28"/>
          <w:szCs w:val="28"/>
          <w:lang w:eastAsia="fr-FR"/>
        </w:rPr>
        <w:t>4. Isoglosse :</w:t>
      </w:r>
    </w:p>
    <w:p w:rsidR="00A2028B" w:rsidRPr="00C47028" w:rsidRDefault="00A2028B" w:rsidP="00A2028B">
      <w:pPr>
        <w:ind w:firstLine="708"/>
        <w:rPr>
          <w:rFonts w:ascii="Times New Roman" w:eastAsia="Times New Roman" w:hAnsi="Times New Roman" w:cs="Times New Roman"/>
          <w:b/>
          <w:bCs/>
          <w:color w:val="000000"/>
          <w:sz w:val="28"/>
          <w:szCs w:val="28"/>
          <w:lang w:eastAsia="fr-FR"/>
        </w:rPr>
      </w:pPr>
      <w:r w:rsidRPr="00C47028">
        <w:rPr>
          <w:rFonts w:asciiTheme="majorBidi" w:hAnsiTheme="majorBidi" w:cstheme="majorBidi"/>
          <w:color w:val="000000"/>
          <w:sz w:val="28"/>
          <w:szCs w:val="28"/>
          <w:shd w:val="clear" w:color="auto" w:fill="FFFFFF"/>
        </w:rPr>
        <w:t>On a appelé « lignes isoglosses » ou d'« isoglosses » les frontières des caractères dialectaux : ce terme a été formé sur le modèle d'isotherme : mais il est obscur et impropre, car il veut dire « qui a la même langue » (</w:t>
      </w:r>
      <w:r w:rsidRPr="00C47028">
        <w:rPr>
          <w:rStyle w:val="tlfsmallcaps"/>
          <w:rFonts w:asciiTheme="majorBidi" w:hAnsiTheme="majorBidi" w:cstheme="majorBidi"/>
          <w:smallCaps/>
          <w:color w:val="000000"/>
          <w:sz w:val="28"/>
          <w:szCs w:val="28"/>
          <w:shd w:val="clear" w:color="auto" w:fill="FFFFFF"/>
        </w:rPr>
        <w:t>Saussure</w:t>
      </w:r>
      <w:r w:rsidRPr="00C47028">
        <w:rPr>
          <w:rStyle w:val="tlfctitre"/>
          <w:rFonts w:asciiTheme="majorBidi" w:hAnsiTheme="majorBidi" w:cstheme="majorBidi"/>
          <w:color w:val="000000"/>
          <w:sz w:val="28"/>
          <w:szCs w:val="28"/>
          <w:shd w:val="clear" w:color="auto" w:fill="FFFFFF"/>
        </w:rPr>
        <w:t>, Ling. gén.,</w:t>
      </w:r>
      <w:r w:rsidRPr="00C47028">
        <w:rPr>
          <w:rStyle w:val="tlfcdate"/>
          <w:rFonts w:asciiTheme="majorBidi" w:hAnsiTheme="majorBidi" w:cstheme="majorBidi"/>
          <w:color w:val="000000"/>
          <w:sz w:val="28"/>
          <w:szCs w:val="28"/>
          <w:shd w:val="clear" w:color="auto" w:fill="FFFFFF"/>
        </w:rPr>
        <w:t>1916</w:t>
      </w:r>
      <w:r w:rsidRPr="00C47028">
        <w:rPr>
          <w:rFonts w:asciiTheme="majorBidi" w:hAnsiTheme="majorBidi" w:cstheme="majorBidi"/>
          <w:color w:val="000000"/>
          <w:sz w:val="28"/>
          <w:szCs w:val="28"/>
          <w:shd w:val="clear" w:color="auto" w:fill="FFFFFF"/>
        </w:rPr>
        <w:t>, p. 277).</w:t>
      </w:r>
    </w:p>
    <w:p w:rsidR="00B930AE" w:rsidRPr="00A2028B" w:rsidRDefault="00B930AE" w:rsidP="00A2028B">
      <w:pPr>
        <w:pStyle w:val="Paragraphedeliste"/>
        <w:numPr>
          <w:ilvl w:val="0"/>
          <w:numId w:val="5"/>
        </w:numPr>
        <w:rPr>
          <w:rFonts w:asciiTheme="majorBidi" w:hAnsiTheme="majorBidi" w:cstheme="majorBidi"/>
          <w:sz w:val="28"/>
          <w:szCs w:val="28"/>
        </w:rPr>
      </w:pPr>
      <w:r w:rsidRPr="00A2028B">
        <w:rPr>
          <w:rFonts w:asciiTheme="majorBidi" w:hAnsiTheme="majorBidi" w:cstheme="majorBidi"/>
          <w:b/>
          <w:bCs/>
          <w:sz w:val="28"/>
          <w:szCs w:val="28"/>
        </w:rPr>
        <w:t>LA DIALECTOMETRIE </w:t>
      </w:r>
      <w:r w:rsidRPr="00A2028B">
        <w:rPr>
          <w:rFonts w:asciiTheme="majorBidi" w:hAnsiTheme="majorBidi" w:cstheme="majorBidi"/>
          <w:sz w:val="28"/>
          <w:szCs w:val="28"/>
        </w:rPr>
        <w:t>:</w:t>
      </w:r>
    </w:p>
    <w:p w:rsidR="001425EB" w:rsidRDefault="00D46CA1">
      <w:pPr>
        <w:rPr>
          <w:rFonts w:asciiTheme="majorBidi" w:hAnsiTheme="majorBidi" w:cstheme="majorBidi"/>
          <w:sz w:val="28"/>
          <w:szCs w:val="28"/>
        </w:rPr>
      </w:pPr>
      <w:r>
        <w:rPr>
          <w:rFonts w:asciiTheme="majorBidi" w:hAnsiTheme="majorBidi" w:cstheme="majorBidi"/>
          <w:sz w:val="28"/>
          <w:szCs w:val="28"/>
        </w:rPr>
        <w:t xml:space="preserve">     </w:t>
      </w:r>
      <w:r w:rsidR="00B930AE" w:rsidRPr="00B930AE">
        <w:rPr>
          <w:rFonts w:asciiTheme="majorBidi" w:hAnsiTheme="majorBidi" w:cstheme="majorBidi"/>
          <w:sz w:val="28"/>
          <w:szCs w:val="28"/>
        </w:rPr>
        <w:t>La dialectométrie (DM) est une méthode quantitative pour l’analyse et l’étude des structures de profo</w:t>
      </w:r>
      <w:r w:rsidR="00B930AE">
        <w:rPr>
          <w:rFonts w:asciiTheme="majorBidi" w:hAnsiTheme="majorBidi" w:cstheme="majorBidi"/>
          <w:sz w:val="28"/>
          <w:szCs w:val="28"/>
        </w:rPr>
        <w:t>ndeur contenues</w:t>
      </w:r>
      <w:r w:rsidR="00B930AE" w:rsidRPr="00B930AE">
        <w:rPr>
          <w:rFonts w:asciiTheme="majorBidi" w:hAnsiTheme="majorBidi" w:cstheme="majorBidi"/>
          <w:sz w:val="28"/>
          <w:szCs w:val="28"/>
        </w:rPr>
        <w:t xml:space="preserve"> dans les données d’un atlas linguistique (AL) classique. Elle est </w:t>
      </w:r>
      <w:r w:rsidR="0006169D" w:rsidRPr="00B930AE">
        <w:rPr>
          <w:rFonts w:asciiTheme="majorBidi" w:hAnsiTheme="majorBidi" w:cstheme="majorBidi"/>
          <w:sz w:val="28"/>
          <w:szCs w:val="28"/>
        </w:rPr>
        <w:t>partante</w:t>
      </w:r>
      <w:r w:rsidR="00B930AE" w:rsidRPr="00B930AE">
        <w:rPr>
          <w:rFonts w:asciiTheme="majorBidi" w:hAnsiTheme="majorBidi" w:cstheme="majorBidi"/>
          <w:sz w:val="28"/>
          <w:szCs w:val="28"/>
        </w:rPr>
        <w:t xml:space="preserve"> </w:t>
      </w:r>
      <w:r w:rsidR="004D75B0">
        <w:rPr>
          <w:rFonts w:asciiTheme="majorBidi" w:hAnsiTheme="majorBidi" w:cstheme="majorBidi"/>
          <w:sz w:val="28"/>
          <w:szCs w:val="28"/>
        </w:rPr>
        <w:t>d’</w:t>
      </w:r>
      <w:r w:rsidR="00B930AE" w:rsidRPr="00B930AE">
        <w:rPr>
          <w:rFonts w:asciiTheme="majorBidi" w:hAnsiTheme="majorBidi" w:cstheme="majorBidi"/>
          <w:sz w:val="28"/>
          <w:szCs w:val="28"/>
        </w:rPr>
        <w:t>un prolongement direct de la géographie linguistique traditionnelle. Le terme de « dialectométrie » a été forgé par le dialectologue toulousain Jean Séguy en 1973</w:t>
      </w:r>
      <w:r w:rsidR="00B930AE">
        <w:rPr>
          <w:rFonts w:asciiTheme="majorBidi" w:hAnsiTheme="majorBidi" w:cstheme="majorBidi"/>
          <w:sz w:val="28"/>
          <w:szCs w:val="28"/>
        </w:rPr>
        <w:t>.</w:t>
      </w:r>
    </w:p>
    <w:p w:rsidR="00AE6B7D" w:rsidRDefault="00D46CA1" w:rsidP="00AE6B7D">
      <w:pPr>
        <w:rPr>
          <w:rFonts w:asciiTheme="majorBidi" w:hAnsiTheme="majorBidi" w:cstheme="majorBidi"/>
          <w:sz w:val="28"/>
          <w:szCs w:val="28"/>
        </w:rPr>
      </w:pPr>
      <w:r>
        <w:rPr>
          <w:rFonts w:asciiTheme="majorBidi" w:hAnsiTheme="majorBidi" w:cstheme="majorBidi"/>
          <w:sz w:val="28"/>
          <w:szCs w:val="28"/>
        </w:rPr>
        <w:t xml:space="preserve">      La</w:t>
      </w:r>
      <w:r w:rsidR="00A52C42">
        <w:rPr>
          <w:rFonts w:asciiTheme="majorBidi" w:hAnsiTheme="majorBidi" w:cstheme="majorBidi"/>
          <w:sz w:val="28"/>
          <w:szCs w:val="28"/>
        </w:rPr>
        <w:t xml:space="preserve"> dialectométrie (DM) repré</w:t>
      </w:r>
      <w:r w:rsidR="00A52C42" w:rsidRPr="00A52C42">
        <w:rPr>
          <w:rFonts w:asciiTheme="majorBidi" w:hAnsiTheme="majorBidi" w:cstheme="majorBidi"/>
          <w:sz w:val="28"/>
          <w:szCs w:val="28"/>
        </w:rPr>
        <w:t>sente un alliage méthodique entre la géographie linguistique et la taxonomie (ou classificat</w:t>
      </w:r>
      <w:r w:rsidR="00A52C42">
        <w:rPr>
          <w:rFonts w:asciiTheme="majorBidi" w:hAnsiTheme="majorBidi" w:cstheme="majorBidi"/>
          <w:sz w:val="28"/>
          <w:szCs w:val="28"/>
        </w:rPr>
        <w:t xml:space="preserve">ion) numérique. Cette dernière </w:t>
      </w:r>
      <w:r w:rsidR="00A52C42" w:rsidRPr="00A52C42">
        <w:rPr>
          <w:rFonts w:asciiTheme="majorBidi" w:hAnsiTheme="majorBidi" w:cstheme="majorBidi"/>
          <w:sz w:val="28"/>
          <w:szCs w:val="28"/>
        </w:rPr>
        <w:t>appelée aussi «taxométrie</w:t>
      </w:r>
      <w:r w:rsidR="00A52C42">
        <w:rPr>
          <w:rFonts w:asciiTheme="majorBidi" w:hAnsiTheme="majorBidi" w:cstheme="majorBidi"/>
          <w:sz w:val="28"/>
          <w:szCs w:val="28"/>
        </w:rPr>
        <w:t> »</w:t>
      </w:r>
      <w:r w:rsidR="00A52C42" w:rsidRPr="00A52C42">
        <w:rPr>
          <w:rFonts w:asciiTheme="majorBidi" w:hAnsiTheme="majorBidi" w:cstheme="majorBidi"/>
          <w:sz w:val="28"/>
          <w:szCs w:val="28"/>
        </w:rPr>
        <w:t>, analyse des données</w:t>
      </w:r>
      <w:r w:rsidR="00A52C42">
        <w:rPr>
          <w:rFonts w:asciiTheme="majorBidi" w:hAnsiTheme="majorBidi" w:cstheme="majorBidi"/>
          <w:sz w:val="28"/>
          <w:szCs w:val="28"/>
        </w:rPr>
        <w:t>.</w:t>
      </w:r>
    </w:p>
    <w:p w:rsidR="001952F0" w:rsidRPr="009831EF" w:rsidRDefault="008146F5" w:rsidP="009831EF">
      <w:pPr>
        <w:rPr>
          <w:rFonts w:asciiTheme="majorBidi" w:hAnsiTheme="majorBidi" w:cstheme="majorBidi"/>
          <w:sz w:val="28"/>
          <w:szCs w:val="28"/>
        </w:rPr>
      </w:pPr>
      <w:r>
        <w:rPr>
          <w:rFonts w:asciiTheme="majorBidi" w:hAnsiTheme="majorBidi" w:cstheme="majorBidi"/>
          <w:sz w:val="28"/>
          <w:szCs w:val="28"/>
        </w:rPr>
        <w:t xml:space="preserve">      Au début des années 70, la DM est née sous l’impulsion de la curiosité de quelques géolinguistes qui voulait savoir si,  derrière l’apparent désordre des structures spatiales des cartes de n’importe quel Atlas linguistique. </w:t>
      </w:r>
      <w:r w:rsidR="00E409B7">
        <w:rPr>
          <w:rFonts w:asciiTheme="majorBidi" w:hAnsiTheme="majorBidi" w:cstheme="majorBidi"/>
          <w:sz w:val="28"/>
          <w:szCs w:val="28"/>
        </w:rPr>
        <w:t>Existe-</w:t>
      </w:r>
      <w:r>
        <w:rPr>
          <w:rFonts w:asciiTheme="majorBidi" w:hAnsiTheme="majorBidi" w:cstheme="majorBidi"/>
          <w:sz w:val="28"/>
          <w:szCs w:val="28"/>
        </w:rPr>
        <w:t>il un ordre qui enveloppe ces cartes (majeur sois cacher).</w:t>
      </w:r>
    </w:p>
    <w:p w:rsidR="007C523E" w:rsidRDefault="001D3D47" w:rsidP="001D3D47">
      <w:pPr>
        <w:autoSpaceDE w:val="0"/>
        <w:autoSpaceDN w:val="0"/>
        <w:adjustRightInd w:val="0"/>
        <w:spacing w:after="0" w:line="240" w:lineRule="auto"/>
        <w:ind w:firstLine="708"/>
        <w:rPr>
          <w:rFonts w:ascii="ACaslon-Regular" w:hAnsi="ACaslon-Regular" w:cs="ACaslon-Regular"/>
          <w:sz w:val="28"/>
          <w:szCs w:val="28"/>
        </w:rPr>
      </w:pPr>
      <w:r>
        <w:rPr>
          <w:rFonts w:ascii="ACaslon-Regular" w:hAnsi="ACaslon-Regular" w:cs="ACaslon-Regular"/>
          <w:sz w:val="28"/>
          <w:szCs w:val="28"/>
        </w:rPr>
        <w:t xml:space="preserve"> </w:t>
      </w:r>
    </w:p>
    <w:p w:rsidR="009831EF" w:rsidRDefault="009831EF" w:rsidP="001D3D47">
      <w:pPr>
        <w:autoSpaceDE w:val="0"/>
        <w:autoSpaceDN w:val="0"/>
        <w:adjustRightInd w:val="0"/>
        <w:spacing w:after="0" w:line="240" w:lineRule="auto"/>
        <w:ind w:firstLine="708"/>
        <w:rPr>
          <w:rFonts w:ascii="ACaslon-Regular" w:hAnsi="ACaslon-Regular" w:cs="ACaslon-Regular"/>
          <w:sz w:val="28"/>
          <w:szCs w:val="28"/>
        </w:rPr>
      </w:pPr>
    </w:p>
    <w:p w:rsidR="009831EF" w:rsidRPr="007C523E" w:rsidRDefault="009831EF" w:rsidP="001D3D47">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fr-FR"/>
        </w:rPr>
      </w:pPr>
    </w:p>
    <w:p w:rsidR="00246912" w:rsidRPr="009831EF" w:rsidRDefault="00246912" w:rsidP="00A2028B">
      <w:pPr>
        <w:pStyle w:val="Paragraphedeliste"/>
        <w:numPr>
          <w:ilvl w:val="1"/>
          <w:numId w:val="5"/>
        </w:numPr>
        <w:rPr>
          <w:rFonts w:asciiTheme="majorBidi" w:hAnsiTheme="majorBidi" w:cstheme="majorBidi"/>
          <w:sz w:val="28"/>
          <w:szCs w:val="28"/>
        </w:rPr>
      </w:pPr>
      <w:r w:rsidRPr="009831EF">
        <w:rPr>
          <w:rFonts w:asciiTheme="majorBidi" w:hAnsiTheme="majorBidi" w:cstheme="majorBidi"/>
          <w:b/>
          <w:bCs/>
          <w:sz w:val="28"/>
          <w:szCs w:val="28"/>
        </w:rPr>
        <w:t>Quelques prérequis théoriques de l’EDMS</w:t>
      </w:r>
      <w:r w:rsidRPr="009831EF">
        <w:rPr>
          <w:rFonts w:asciiTheme="majorBidi" w:hAnsiTheme="majorBidi" w:cstheme="majorBidi"/>
          <w:sz w:val="28"/>
          <w:szCs w:val="28"/>
        </w:rPr>
        <w:t> :</w:t>
      </w:r>
    </w:p>
    <w:p w:rsidR="00FB4CDA" w:rsidRDefault="00246912" w:rsidP="00FB4CDA">
      <w:pPr>
        <w:rPr>
          <w:rFonts w:asciiTheme="majorBidi" w:hAnsiTheme="majorBidi" w:cstheme="majorBidi"/>
          <w:sz w:val="28"/>
          <w:szCs w:val="28"/>
        </w:rPr>
      </w:pPr>
      <w:r>
        <w:rPr>
          <w:rFonts w:asciiTheme="majorBidi" w:hAnsiTheme="majorBidi" w:cstheme="majorBidi"/>
          <w:sz w:val="28"/>
          <w:szCs w:val="28"/>
        </w:rPr>
        <w:t xml:space="preserve">      </w:t>
      </w:r>
      <w:r w:rsidRPr="00246912">
        <w:rPr>
          <w:rFonts w:asciiTheme="majorBidi" w:hAnsiTheme="majorBidi" w:cstheme="majorBidi"/>
          <w:sz w:val="28"/>
          <w:szCs w:val="28"/>
        </w:rPr>
        <w:t>Le fondement théorique du travail pratique de l’EDMS consiste dans une vision particulière des données d’un AL. L’EDMS envisage la structuration dialectale des grands domaines linguistiques de notre planète comme le résultat de l’activité ordonnatrice de l’homme moyennant la création de ressemblances et de dissemblances géolinguistiques de toute sorte, lui permettant de s’approprier ainsi le territoire qu’il habite par voie symbolique</w:t>
      </w:r>
      <w:r>
        <w:t>6</w:t>
      </w:r>
      <w:r w:rsidR="008146F5">
        <w:rPr>
          <w:rFonts w:asciiTheme="majorBidi" w:hAnsiTheme="majorBidi" w:cstheme="majorBidi"/>
          <w:sz w:val="28"/>
          <w:szCs w:val="28"/>
        </w:rPr>
        <w:t xml:space="preserve"> </w:t>
      </w:r>
    </w:p>
    <w:p w:rsidR="000B4071" w:rsidRPr="009831EF" w:rsidRDefault="008F35E8" w:rsidP="00A2028B">
      <w:pPr>
        <w:pStyle w:val="Paragraphedeliste"/>
        <w:numPr>
          <w:ilvl w:val="1"/>
          <w:numId w:val="5"/>
        </w:numPr>
        <w:rPr>
          <w:rFonts w:asciiTheme="majorBidi" w:hAnsiTheme="majorBidi" w:cstheme="majorBidi"/>
          <w:sz w:val="28"/>
          <w:szCs w:val="28"/>
        </w:rPr>
      </w:pPr>
      <w:r w:rsidRPr="009831EF">
        <w:rPr>
          <w:rFonts w:asciiTheme="majorBidi" w:hAnsiTheme="majorBidi" w:cstheme="majorBidi"/>
          <w:b/>
          <w:bCs/>
          <w:sz w:val="28"/>
          <w:szCs w:val="28"/>
        </w:rPr>
        <w:t xml:space="preserve">Le caractère </w:t>
      </w:r>
      <w:r w:rsidR="001224A6" w:rsidRPr="009831EF">
        <w:rPr>
          <w:rFonts w:asciiTheme="majorBidi" w:hAnsiTheme="majorBidi" w:cstheme="majorBidi"/>
          <w:b/>
          <w:bCs/>
          <w:sz w:val="28"/>
          <w:szCs w:val="28"/>
        </w:rPr>
        <w:t xml:space="preserve">de la DM </w:t>
      </w:r>
      <w:r w:rsidR="00AE6B7D" w:rsidRPr="009831EF">
        <w:rPr>
          <w:rFonts w:asciiTheme="majorBidi" w:hAnsiTheme="majorBidi" w:cstheme="majorBidi"/>
          <w:b/>
          <w:bCs/>
          <w:sz w:val="28"/>
          <w:szCs w:val="28"/>
        </w:rPr>
        <w:t>(inductive et exploratoire)</w:t>
      </w:r>
      <w:r w:rsidR="00BF4832" w:rsidRPr="009831EF">
        <w:rPr>
          <w:rFonts w:asciiTheme="majorBidi" w:hAnsiTheme="majorBidi" w:cstheme="majorBidi"/>
          <w:b/>
          <w:bCs/>
          <w:sz w:val="28"/>
          <w:szCs w:val="28"/>
        </w:rPr>
        <w:t>:</w:t>
      </w:r>
      <w:r w:rsidR="00FB4CDA" w:rsidRPr="009831EF">
        <w:rPr>
          <w:rFonts w:asciiTheme="majorBidi" w:hAnsiTheme="majorBidi" w:cstheme="majorBidi"/>
          <w:sz w:val="28"/>
          <w:szCs w:val="28"/>
        </w:rPr>
        <w:t xml:space="preserve"> </w:t>
      </w:r>
      <w:r w:rsidR="000B4071" w:rsidRPr="009831EF">
        <w:rPr>
          <w:rFonts w:asciiTheme="majorBidi" w:hAnsiTheme="majorBidi" w:cstheme="majorBidi"/>
          <w:sz w:val="28"/>
          <w:szCs w:val="28"/>
        </w:rPr>
        <w:t>C’est une discipline exploratoire dont le but est de découvrir, par le biais de méthodes quantitatives (mathématiques ou numériques), des structures de profondeur qui échappent à l’introspection directe du chercheur.</w:t>
      </w:r>
    </w:p>
    <w:p w:rsidR="00805447" w:rsidRPr="009831EF" w:rsidRDefault="00055240" w:rsidP="00A2028B">
      <w:pPr>
        <w:pStyle w:val="Paragraphedeliste"/>
        <w:numPr>
          <w:ilvl w:val="1"/>
          <w:numId w:val="5"/>
        </w:numPr>
        <w:rPr>
          <w:rFonts w:asciiTheme="majorBidi" w:hAnsiTheme="majorBidi" w:cstheme="majorBidi"/>
          <w:sz w:val="28"/>
          <w:szCs w:val="28"/>
        </w:rPr>
      </w:pPr>
      <w:r w:rsidRPr="009831EF">
        <w:rPr>
          <w:rFonts w:asciiTheme="majorBidi" w:hAnsiTheme="majorBidi" w:cstheme="majorBidi"/>
          <w:sz w:val="28"/>
          <w:szCs w:val="28"/>
        </w:rPr>
        <w:t>S</w:t>
      </w:r>
      <w:r w:rsidR="002E36B6" w:rsidRPr="009831EF">
        <w:rPr>
          <w:rFonts w:asciiTheme="majorBidi" w:hAnsiTheme="majorBidi" w:cstheme="majorBidi"/>
          <w:sz w:val="28"/>
          <w:szCs w:val="28"/>
        </w:rPr>
        <w:t xml:space="preserve">a démarche </w:t>
      </w:r>
      <w:r w:rsidR="007C523E" w:rsidRPr="009831EF">
        <w:rPr>
          <w:rFonts w:asciiTheme="majorBidi" w:hAnsiTheme="majorBidi" w:cstheme="majorBidi"/>
          <w:sz w:val="28"/>
          <w:szCs w:val="28"/>
        </w:rPr>
        <w:t>quantifiante</w:t>
      </w:r>
      <w:r w:rsidR="002E36B6" w:rsidRPr="009831EF">
        <w:rPr>
          <w:rFonts w:asciiTheme="majorBidi" w:hAnsiTheme="majorBidi" w:cstheme="majorBidi"/>
          <w:sz w:val="28"/>
          <w:szCs w:val="28"/>
        </w:rPr>
        <w:t>, la DM est surtout appelée à produire un amas de chiffres qui pourraient cependant indisposer</w:t>
      </w:r>
      <w:r w:rsidR="008E112B" w:rsidRPr="009831EF">
        <w:rPr>
          <w:rFonts w:asciiTheme="majorBidi" w:hAnsiTheme="majorBidi" w:cstheme="majorBidi"/>
          <w:sz w:val="28"/>
          <w:szCs w:val="28"/>
        </w:rPr>
        <w:t xml:space="preserve"> (agacer)</w:t>
      </w:r>
      <w:r w:rsidR="002E36B6" w:rsidRPr="009831EF">
        <w:rPr>
          <w:rFonts w:asciiTheme="majorBidi" w:hAnsiTheme="majorBidi" w:cstheme="majorBidi"/>
          <w:sz w:val="28"/>
          <w:szCs w:val="28"/>
        </w:rPr>
        <w:t xml:space="preserve"> les géolinguistes non avertis et en outre peu familiers avec le quantitatif</w:t>
      </w:r>
      <w:r w:rsidR="00A64A11" w:rsidRPr="009831EF">
        <w:rPr>
          <w:rFonts w:asciiTheme="majorBidi" w:hAnsiTheme="majorBidi" w:cstheme="majorBidi"/>
          <w:sz w:val="28"/>
          <w:szCs w:val="28"/>
        </w:rPr>
        <w:t>.</w:t>
      </w:r>
    </w:p>
    <w:p w:rsidR="005651AF" w:rsidRDefault="005651AF">
      <w:pPr>
        <w:rPr>
          <w:rFonts w:asciiTheme="majorBidi" w:hAnsiTheme="majorBidi" w:cstheme="majorBidi"/>
          <w:sz w:val="28"/>
          <w:szCs w:val="28"/>
        </w:rPr>
      </w:pPr>
      <w:r w:rsidRPr="00F8250C">
        <w:rPr>
          <w:rFonts w:asciiTheme="majorBidi" w:hAnsiTheme="majorBidi" w:cstheme="majorBidi"/>
          <w:b/>
          <w:bCs/>
          <w:sz w:val="28"/>
          <w:szCs w:val="28"/>
        </w:rPr>
        <w:t>LES DIFFÉRENTES ÉTAPES DE LA DIALECTOMÉTRISATION DE L’ALF:</w:t>
      </w:r>
    </w:p>
    <w:p w:rsidR="00AD02C5" w:rsidRDefault="00AD02C5">
      <w:pPr>
        <w:rPr>
          <w:rFonts w:asciiTheme="majorBidi" w:hAnsiTheme="majorBidi" w:cstheme="majorBidi"/>
          <w:sz w:val="28"/>
          <w:szCs w:val="28"/>
        </w:rPr>
      </w:pPr>
      <w:r>
        <w:rPr>
          <w:rFonts w:asciiTheme="majorBidi" w:hAnsiTheme="majorBidi" w:cstheme="majorBidi"/>
          <w:sz w:val="28"/>
          <w:szCs w:val="28"/>
        </w:rPr>
        <w:t xml:space="preserve">      </w:t>
      </w:r>
      <w:r w:rsidR="00DE06D5">
        <w:rPr>
          <w:rFonts w:asciiTheme="majorBidi" w:hAnsiTheme="majorBidi" w:cstheme="majorBidi"/>
          <w:sz w:val="28"/>
          <w:szCs w:val="28"/>
        </w:rPr>
        <w:t xml:space="preserve">Dans les années 90, </w:t>
      </w:r>
      <w:r w:rsidR="00843E58">
        <w:rPr>
          <w:rFonts w:asciiTheme="majorBidi" w:hAnsiTheme="majorBidi" w:cstheme="majorBidi"/>
          <w:sz w:val="28"/>
          <w:szCs w:val="28"/>
        </w:rPr>
        <w:t xml:space="preserve">Le noyau de cette discipline été de dialectométriser une grande partie des </w:t>
      </w:r>
      <w:r w:rsidR="00843E58">
        <w:rPr>
          <w:rFonts w:asciiTheme="majorBidi" w:hAnsiTheme="majorBidi" w:cstheme="majorBidi"/>
          <w:i/>
          <w:iCs/>
          <w:sz w:val="28"/>
          <w:szCs w:val="28"/>
        </w:rPr>
        <w:t>Atlas linguistique Français</w:t>
      </w:r>
      <w:r w:rsidR="00327869">
        <w:rPr>
          <w:rFonts w:asciiTheme="majorBidi" w:hAnsiTheme="majorBidi" w:cstheme="majorBidi"/>
          <w:sz w:val="28"/>
          <w:szCs w:val="28"/>
        </w:rPr>
        <w:t>.</w:t>
      </w:r>
      <w:r w:rsidR="007065F6" w:rsidRPr="007065F6">
        <w:t xml:space="preserve"> </w:t>
      </w:r>
      <w:r w:rsidR="007065F6" w:rsidRPr="00BE672F">
        <w:rPr>
          <w:rFonts w:asciiTheme="majorBidi" w:hAnsiTheme="majorBidi" w:cstheme="majorBidi"/>
          <w:sz w:val="28"/>
          <w:szCs w:val="28"/>
        </w:rPr>
        <w:t>L’idée de dialectométriser une partie aussi grande que possible de l’ALF est née vers le milieu des a</w:t>
      </w:r>
      <w:r w:rsidR="00E3150C">
        <w:rPr>
          <w:rFonts w:asciiTheme="majorBidi" w:hAnsiTheme="majorBidi" w:cstheme="majorBidi"/>
          <w:sz w:val="28"/>
          <w:szCs w:val="28"/>
        </w:rPr>
        <w:t xml:space="preserve">nnées 90 du siècle passé. Leurs </w:t>
      </w:r>
      <w:r w:rsidR="007065F6" w:rsidRPr="00BE672F">
        <w:rPr>
          <w:rFonts w:asciiTheme="majorBidi" w:hAnsiTheme="majorBidi" w:cstheme="majorBidi"/>
          <w:sz w:val="28"/>
          <w:szCs w:val="28"/>
        </w:rPr>
        <w:t xml:space="preserve">propos initial </w:t>
      </w:r>
      <w:r w:rsidR="00CE0FF6" w:rsidRPr="00BE672F">
        <w:rPr>
          <w:rFonts w:asciiTheme="majorBidi" w:hAnsiTheme="majorBidi" w:cstheme="majorBidi"/>
          <w:sz w:val="28"/>
          <w:szCs w:val="28"/>
        </w:rPr>
        <w:t>étaient</w:t>
      </w:r>
      <w:r w:rsidR="007065F6" w:rsidRPr="00BE672F">
        <w:rPr>
          <w:rFonts w:asciiTheme="majorBidi" w:hAnsiTheme="majorBidi" w:cstheme="majorBidi"/>
          <w:sz w:val="28"/>
          <w:szCs w:val="28"/>
        </w:rPr>
        <w:t xml:space="preserve"> d’y appliquer non seulement les principes de la taxation le</w:t>
      </w:r>
      <w:r w:rsidR="00CE0FF6">
        <w:rPr>
          <w:rFonts w:asciiTheme="majorBidi" w:hAnsiTheme="majorBidi" w:cstheme="majorBidi"/>
          <w:sz w:val="28"/>
          <w:szCs w:val="28"/>
        </w:rPr>
        <w:t>xicale</w:t>
      </w:r>
      <w:r w:rsidR="007065F6" w:rsidRPr="00BE672F">
        <w:rPr>
          <w:rFonts w:asciiTheme="majorBidi" w:hAnsiTheme="majorBidi" w:cstheme="majorBidi"/>
          <w:sz w:val="28"/>
          <w:szCs w:val="28"/>
        </w:rPr>
        <w:t xml:space="preserve"> mais aussi </w:t>
      </w:r>
      <w:r w:rsidR="00A64FB3">
        <w:rPr>
          <w:rFonts w:asciiTheme="majorBidi" w:hAnsiTheme="majorBidi" w:cstheme="majorBidi"/>
          <w:sz w:val="28"/>
          <w:szCs w:val="28"/>
        </w:rPr>
        <w:t xml:space="preserve">ceux de la taxation phonétique </w:t>
      </w:r>
      <w:r w:rsidR="007065F6" w:rsidRPr="00BE672F">
        <w:rPr>
          <w:rFonts w:asciiTheme="majorBidi" w:hAnsiTheme="majorBidi" w:cstheme="majorBidi"/>
          <w:sz w:val="28"/>
          <w:szCs w:val="28"/>
        </w:rPr>
        <w:t>et, si possible, morpho-syntaxique.</w:t>
      </w:r>
    </w:p>
    <w:p w:rsidR="00846A27" w:rsidRPr="00523BCF" w:rsidRDefault="00846A27" w:rsidP="00846A27">
      <w:pPr>
        <w:rPr>
          <w:rFonts w:asciiTheme="majorBidi" w:hAnsiTheme="majorBidi" w:cstheme="majorBidi"/>
          <w:sz w:val="28"/>
          <w:szCs w:val="28"/>
        </w:rPr>
      </w:pPr>
      <w:r>
        <w:rPr>
          <w:rFonts w:asciiTheme="majorBidi" w:hAnsiTheme="majorBidi" w:cstheme="majorBidi"/>
          <w:b/>
          <w:bCs/>
          <w:sz w:val="28"/>
          <w:szCs w:val="28"/>
        </w:rPr>
        <w:t>Le but de l’EDMS :</w:t>
      </w:r>
      <w:r w:rsidR="00523BCF">
        <w:rPr>
          <w:rFonts w:asciiTheme="majorBidi" w:hAnsiTheme="majorBidi" w:cstheme="majorBidi"/>
          <w:b/>
          <w:bCs/>
          <w:sz w:val="28"/>
          <w:szCs w:val="28"/>
        </w:rPr>
        <w:t xml:space="preserve"> </w:t>
      </w:r>
      <w:r w:rsidR="00310E06">
        <w:rPr>
          <w:rFonts w:asciiTheme="majorBidi" w:hAnsiTheme="majorBidi" w:cstheme="majorBidi"/>
          <w:sz w:val="28"/>
          <w:szCs w:val="28"/>
        </w:rPr>
        <w:t>leurs but est</w:t>
      </w:r>
      <w:r w:rsidR="00523BCF">
        <w:rPr>
          <w:rFonts w:asciiTheme="majorBidi" w:hAnsiTheme="majorBidi" w:cstheme="majorBidi"/>
          <w:sz w:val="28"/>
          <w:szCs w:val="28"/>
        </w:rPr>
        <w:t> :</w:t>
      </w:r>
    </w:p>
    <w:p w:rsidR="00592F0E" w:rsidRDefault="00592F0E" w:rsidP="00846A27">
      <w:pPr>
        <w:rPr>
          <w:rFonts w:asciiTheme="majorBidi" w:hAnsiTheme="majorBidi" w:cstheme="majorBidi"/>
          <w:sz w:val="28"/>
          <w:szCs w:val="28"/>
        </w:rPr>
      </w:pPr>
      <w:r>
        <w:rPr>
          <w:rFonts w:asciiTheme="majorBidi" w:hAnsiTheme="majorBidi" w:cstheme="majorBidi"/>
          <w:sz w:val="28"/>
          <w:szCs w:val="28"/>
        </w:rPr>
        <w:t>1-</w:t>
      </w:r>
      <w:r w:rsidR="00523BCF">
        <w:rPr>
          <w:rFonts w:asciiTheme="majorBidi" w:hAnsiTheme="majorBidi" w:cstheme="majorBidi"/>
          <w:sz w:val="28"/>
          <w:szCs w:val="28"/>
        </w:rPr>
        <w:t>Derrière le désordre apparent des structures spatiales des cartes  de n’</w:t>
      </w:r>
      <w:r w:rsidR="00C72241">
        <w:rPr>
          <w:rFonts w:asciiTheme="majorBidi" w:hAnsiTheme="majorBidi" w:cstheme="majorBidi"/>
          <w:sz w:val="28"/>
          <w:szCs w:val="28"/>
        </w:rPr>
        <w:t>importe quel Atlas Linguistique, il existe un ordre qui enveloppe toutes les structures.</w:t>
      </w:r>
    </w:p>
    <w:p w:rsidR="00523BCF" w:rsidRDefault="00523BCF" w:rsidP="00846A27">
      <w:pPr>
        <w:rPr>
          <w:rFonts w:asciiTheme="majorBidi" w:hAnsiTheme="majorBidi" w:cstheme="majorBidi"/>
          <w:sz w:val="28"/>
          <w:szCs w:val="28"/>
        </w:rPr>
      </w:pPr>
      <w:r>
        <w:rPr>
          <w:rFonts w:asciiTheme="majorBidi" w:hAnsiTheme="majorBidi" w:cstheme="majorBidi"/>
          <w:sz w:val="28"/>
          <w:szCs w:val="28"/>
        </w:rPr>
        <w:t>2-</w:t>
      </w:r>
      <w:r w:rsidR="00230015">
        <w:rPr>
          <w:rFonts w:asciiTheme="majorBidi" w:hAnsiTheme="majorBidi" w:cstheme="majorBidi"/>
          <w:sz w:val="28"/>
          <w:szCs w:val="28"/>
        </w:rPr>
        <w:t>Elle explore des choses qui ne sont jamais traité auparavant.</w:t>
      </w:r>
    </w:p>
    <w:p w:rsidR="00230015" w:rsidRDefault="00230015" w:rsidP="00846A27">
      <w:pPr>
        <w:rPr>
          <w:rFonts w:asciiTheme="majorBidi" w:hAnsiTheme="majorBidi" w:cstheme="majorBidi"/>
          <w:sz w:val="28"/>
          <w:szCs w:val="28"/>
        </w:rPr>
      </w:pPr>
      <w:r w:rsidRPr="00230015">
        <w:rPr>
          <w:rFonts w:asciiTheme="majorBidi" w:hAnsiTheme="majorBidi" w:cstheme="majorBidi"/>
          <w:b/>
          <w:bCs/>
          <w:sz w:val="28"/>
          <w:szCs w:val="28"/>
        </w:rPr>
        <w:t>La méthode de travail</w:t>
      </w:r>
      <w:r>
        <w:rPr>
          <w:rFonts w:asciiTheme="majorBidi" w:hAnsiTheme="majorBidi" w:cstheme="majorBidi"/>
          <w:sz w:val="28"/>
          <w:szCs w:val="28"/>
        </w:rPr>
        <w:t> :</w:t>
      </w:r>
    </w:p>
    <w:p w:rsidR="00972805" w:rsidRDefault="00FD4D95" w:rsidP="00FD4D95">
      <w:pPr>
        <w:pStyle w:val="Paragraphedeliste"/>
        <w:numPr>
          <w:ilvl w:val="0"/>
          <w:numId w:val="1"/>
        </w:numPr>
        <w:rPr>
          <w:rFonts w:asciiTheme="majorBidi" w:hAnsiTheme="majorBidi" w:cstheme="majorBidi"/>
          <w:sz w:val="28"/>
          <w:szCs w:val="28"/>
        </w:rPr>
      </w:pPr>
      <w:r>
        <w:rPr>
          <w:rFonts w:asciiTheme="majorBidi" w:hAnsiTheme="majorBidi" w:cstheme="majorBidi"/>
          <w:b/>
          <w:bCs/>
          <w:sz w:val="28"/>
          <w:szCs w:val="28"/>
        </w:rPr>
        <w:t>La taxation </w:t>
      </w:r>
      <w:r>
        <w:rPr>
          <w:rFonts w:asciiTheme="majorBidi" w:hAnsiTheme="majorBidi" w:cstheme="majorBidi"/>
          <w:sz w:val="28"/>
          <w:szCs w:val="28"/>
        </w:rPr>
        <w:t>:</w:t>
      </w:r>
      <w:r w:rsidR="00650630">
        <w:rPr>
          <w:rFonts w:asciiTheme="majorBidi" w:hAnsiTheme="majorBidi" w:cstheme="majorBidi"/>
          <w:sz w:val="28"/>
          <w:szCs w:val="28"/>
        </w:rPr>
        <w:t xml:space="preserve"> </w:t>
      </w:r>
      <w:r w:rsidR="00297DE0">
        <w:rPr>
          <w:rFonts w:asciiTheme="majorBidi" w:hAnsiTheme="majorBidi" w:cstheme="majorBidi"/>
          <w:sz w:val="28"/>
          <w:szCs w:val="28"/>
        </w:rPr>
        <w:t>Etablir une matrice de donnée (elle</w:t>
      </w:r>
      <w:r w:rsidR="00DE59D0">
        <w:rPr>
          <w:rFonts w:asciiTheme="majorBidi" w:hAnsiTheme="majorBidi" w:cstheme="majorBidi"/>
          <w:sz w:val="28"/>
          <w:szCs w:val="28"/>
        </w:rPr>
        <w:t>s</w:t>
      </w:r>
      <w:r w:rsidR="00297DE0">
        <w:rPr>
          <w:rFonts w:asciiTheme="majorBidi" w:hAnsiTheme="majorBidi" w:cstheme="majorBidi"/>
          <w:sz w:val="28"/>
          <w:szCs w:val="28"/>
        </w:rPr>
        <w:t xml:space="preserve"> sont présente dans les AL qui ont été fait préalablement).</w:t>
      </w:r>
    </w:p>
    <w:p w:rsidR="0074348D" w:rsidRDefault="00DE59D0" w:rsidP="00FD4D95">
      <w:pPr>
        <w:pStyle w:val="Paragraphedeliste"/>
        <w:numPr>
          <w:ilvl w:val="0"/>
          <w:numId w:val="1"/>
        </w:numPr>
        <w:rPr>
          <w:rFonts w:asciiTheme="majorBidi" w:hAnsiTheme="majorBidi" w:cstheme="majorBidi"/>
          <w:sz w:val="28"/>
          <w:szCs w:val="28"/>
        </w:rPr>
      </w:pPr>
      <w:r>
        <w:rPr>
          <w:rFonts w:asciiTheme="majorBidi" w:hAnsiTheme="majorBidi" w:cstheme="majorBidi"/>
          <w:sz w:val="28"/>
          <w:szCs w:val="28"/>
        </w:rPr>
        <w:t xml:space="preserve">La mesure de la similarité réciproque entre les points d’enquêtes </w:t>
      </w:r>
      <w:r w:rsidR="00791555">
        <w:rPr>
          <w:rFonts w:asciiTheme="majorBidi" w:hAnsiTheme="majorBidi" w:cstheme="majorBidi"/>
          <w:sz w:val="28"/>
          <w:szCs w:val="28"/>
        </w:rPr>
        <w:t>de l’AL (les points d’enquête ‘N’).</w:t>
      </w:r>
    </w:p>
    <w:p w:rsidR="00082012" w:rsidRDefault="0074348D" w:rsidP="00FD4D95">
      <w:pPr>
        <w:pStyle w:val="Paragraphedeliste"/>
        <w:numPr>
          <w:ilvl w:val="0"/>
          <w:numId w:val="1"/>
        </w:numPr>
        <w:rPr>
          <w:rFonts w:asciiTheme="majorBidi" w:hAnsiTheme="majorBidi" w:cstheme="majorBidi"/>
          <w:sz w:val="28"/>
          <w:szCs w:val="28"/>
        </w:rPr>
      </w:pPr>
      <w:r>
        <w:rPr>
          <w:rFonts w:asciiTheme="majorBidi" w:hAnsiTheme="majorBidi" w:cstheme="majorBidi"/>
          <w:sz w:val="28"/>
          <w:szCs w:val="28"/>
        </w:rPr>
        <w:t>Ouvrir les champs de</w:t>
      </w:r>
      <w:r w:rsidR="00883D02">
        <w:rPr>
          <w:rFonts w:asciiTheme="majorBidi" w:hAnsiTheme="majorBidi" w:cstheme="majorBidi"/>
          <w:sz w:val="28"/>
          <w:szCs w:val="28"/>
        </w:rPr>
        <w:t xml:space="preserve"> la</w:t>
      </w:r>
      <w:r>
        <w:rPr>
          <w:rFonts w:asciiTheme="majorBidi" w:hAnsiTheme="majorBidi" w:cstheme="majorBidi"/>
          <w:sz w:val="28"/>
          <w:szCs w:val="28"/>
        </w:rPr>
        <w:t xml:space="preserve"> visualisation (</w:t>
      </w:r>
      <w:r w:rsidRPr="0074348D">
        <w:rPr>
          <w:rFonts w:ascii="Times New Roman" w:hAnsi="Times New Roman" w:cs="Times New Roman"/>
          <w:color w:val="222222"/>
          <w:sz w:val="28"/>
          <w:szCs w:val="28"/>
          <w:shd w:val="clear" w:color="auto" w:fill="FFFFFF"/>
        </w:rPr>
        <w:t>Action de rendre visible d'une façon matérielle l'action et les effets d'un phénomène</w:t>
      </w:r>
      <w:r>
        <w:rPr>
          <w:rFonts w:asciiTheme="majorBidi" w:hAnsiTheme="majorBidi" w:cstheme="majorBidi"/>
          <w:sz w:val="28"/>
          <w:szCs w:val="28"/>
        </w:rPr>
        <w:t>).</w:t>
      </w:r>
    </w:p>
    <w:tbl>
      <w:tblPr>
        <w:tblStyle w:val="Grilledutableau"/>
        <w:tblpPr w:leftFromText="141" w:rightFromText="141" w:vertAnchor="text" w:horzAnchor="margin" w:tblpY="464"/>
        <w:tblOverlap w:val="never"/>
        <w:tblW w:w="0" w:type="auto"/>
        <w:tblLook w:val="04A0" w:firstRow="1" w:lastRow="0" w:firstColumn="1" w:lastColumn="0" w:noHBand="0" w:noVBand="1"/>
      </w:tblPr>
      <w:tblGrid>
        <w:gridCol w:w="1259"/>
      </w:tblGrid>
      <w:tr w:rsidR="00082012" w:rsidTr="00082012">
        <w:trPr>
          <w:trHeight w:val="2262"/>
        </w:trPr>
        <w:tc>
          <w:tcPr>
            <w:tcW w:w="1024" w:type="dxa"/>
          </w:tcPr>
          <w:p w:rsidR="009A7557" w:rsidRDefault="00692272" w:rsidP="00082012">
            <w:pPr>
              <w:rPr>
                <w:rFonts w:asciiTheme="majorBidi" w:hAnsiTheme="majorBidi" w:cstheme="majorBidi"/>
                <w:b/>
                <w:bCs/>
                <w:i/>
                <w:iCs/>
                <w:sz w:val="28"/>
                <w:szCs w:val="28"/>
              </w:rPr>
            </w:pPr>
            <w:r w:rsidRPr="00C8719A">
              <w:rPr>
                <w:rFonts w:asciiTheme="majorBidi" w:hAnsiTheme="majorBidi" w:cstheme="majorBidi"/>
                <w:b/>
                <w:bCs/>
                <w:i/>
                <w:iCs/>
                <w:sz w:val="28"/>
                <w:szCs w:val="28"/>
              </w:rPr>
              <w:t>Source originale</w:t>
            </w:r>
          </w:p>
          <w:p w:rsidR="00082012" w:rsidRPr="0000327A" w:rsidRDefault="009A7557" w:rsidP="00082012">
            <w:pPr>
              <w:rPr>
                <w:rFonts w:asciiTheme="majorBidi" w:hAnsiTheme="majorBidi" w:cstheme="majorBidi"/>
                <w:b/>
                <w:bCs/>
                <w:i/>
                <w:iCs/>
                <w:sz w:val="24"/>
                <w:szCs w:val="24"/>
              </w:rPr>
            </w:pPr>
            <w:r w:rsidRPr="0000327A">
              <w:rPr>
                <w:rFonts w:asciiTheme="majorBidi" w:hAnsiTheme="majorBidi" w:cstheme="majorBidi"/>
                <w:b/>
                <w:bCs/>
                <w:i/>
                <w:iCs/>
                <w:sz w:val="24"/>
                <w:szCs w:val="24"/>
              </w:rPr>
              <w:t>Qui est AL</w:t>
            </w:r>
            <w:r w:rsidR="00692272" w:rsidRPr="0000327A">
              <w:rPr>
                <w:rFonts w:asciiTheme="majorBidi" w:hAnsiTheme="majorBidi" w:cstheme="majorBidi"/>
                <w:b/>
                <w:bCs/>
                <w:i/>
                <w:iCs/>
                <w:sz w:val="24"/>
                <w:szCs w:val="24"/>
              </w:rPr>
              <w:t xml:space="preserve"> </w:t>
            </w:r>
          </w:p>
        </w:tc>
      </w:tr>
    </w:tbl>
    <w:tbl>
      <w:tblPr>
        <w:tblStyle w:val="Grilledutableau"/>
        <w:tblpPr w:leftFromText="141" w:rightFromText="141" w:vertAnchor="text" w:horzAnchor="page" w:tblpX="3868" w:tblpY="464"/>
        <w:tblW w:w="1134" w:type="dxa"/>
        <w:tblLook w:val="04A0" w:firstRow="1" w:lastRow="0" w:firstColumn="1" w:lastColumn="0" w:noHBand="0" w:noVBand="1"/>
      </w:tblPr>
      <w:tblGrid>
        <w:gridCol w:w="1134"/>
      </w:tblGrid>
      <w:tr w:rsidR="00082012" w:rsidTr="0009061C">
        <w:trPr>
          <w:trHeight w:val="2262"/>
        </w:trPr>
        <w:tc>
          <w:tcPr>
            <w:tcW w:w="1134" w:type="dxa"/>
          </w:tcPr>
          <w:p w:rsidR="00082012" w:rsidRDefault="00F17601" w:rsidP="00692272">
            <w:pPr>
              <w:rPr>
                <w:rFonts w:asciiTheme="majorBidi" w:hAnsiTheme="majorBidi" w:cstheme="majorBidi"/>
                <w:b/>
                <w:bCs/>
                <w:sz w:val="28"/>
                <w:szCs w:val="28"/>
              </w:rPr>
            </w:pPr>
            <w:r>
              <w:rPr>
                <w:rFonts w:asciiTheme="majorBidi" w:hAnsiTheme="majorBidi" w:cstheme="majorBidi"/>
                <w:b/>
                <w:bCs/>
                <w:i/>
                <w:iCs/>
                <w:noProof/>
                <w:sz w:val="28"/>
                <w:szCs w:val="28"/>
                <w:lang w:eastAsia="fr-FR"/>
              </w:rPr>
              <mc:AlternateContent>
                <mc:Choice Requires="wps">
                  <w:drawing>
                    <wp:anchor distT="0" distB="0" distL="114300" distR="114300" simplePos="0" relativeHeight="251663360" behindDoc="0" locked="0" layoutInCell="1" allowOverlap="1">
                      <wp:simplePos x="0" y="0"/>
                      <wp:positionH relativeFrom="column">
                        <wp:posOffset>649605</wp:posOffset>
                      </wp:positionH>
                      <wp:positionV relativeFrom="paragraph">
                        <wp:posOffset>440055</wp:posOffset>
                      </wp:positionV>
                      <wp:extent cx="1112520" cy="781050"/>
                      <wp:effectExtent l="0" t="0" r="68580" b="3810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252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7BCDE" id="_x0000_t32" coordsize="21600,21600" o:spt="32" o:oned="t" path="m,l21600,21600e" filled="f">
                      <v:path arrowok="t" fillok="f" o:connecttype="none"/>
                      <o:lock v:ext="edit" shapetype="t"/>
                    </v:shapetype>
                    <v:shape id=" 5" o:spid="_x0000_s1026" type="#_x0000_t32" style="position:absolute;margin-left:51.15pt;margin-top:34.65pt;width:87.6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">
                      <v:stroke endarrow="block"/>
                      <o:lock v:ext="edit" shapetype="f"/>
                    </v:shape>
                  </w:pict>
                </mc:Fallback>
              </mc:AlternateContent>
            </w:r>
            <w:r w:rsidR="00692272" w:rsidRPr="00C8719A">
              <w:rPr>
                <w:rFonts w:asciiTheme="majorBidi" w:hAnsiTheme="majorBidi" w:cstheme="majorBidi"/>
                <w:b/>
                <w:bCs/>
                <w:i/>
                <w:iCs/>
                <w:sz w:val="28"/>
                <w:szCs w:val="28"/>
              </w:rPr>
              <w:t>Matrice de donnée</w:t>
            </w:r>
          </w:p>
          <w:p w:rsidR="0000327A" w:rsidRPr="0000327A" w:rsidRDefault="0000327A" w:rsidP="00692272">
            <w:pPr>
              <w:rPr>
                <w:rFonts w:asciiTheme="majorBidi" w:hAnsiTheme="majorBidi" w:cstheme="majorBidi"/>
                <w:b/>
                <w:bCs/>
                <w:sz w:val="24"/>
                <w:szCs w:val="24"/>
              </w:rPr>
            </w:pPr>
            <w:r w:rsidRPr="0000327A">
              <w:rPr>
                <w:rFonts w:asciiTheme="majorBidi" w:hAnsiTheme="majorBidi" w:cstheme="majorBidi"/>
                <w:b/>
                <w:bCs/>
                <w:sz w:val="24"/>
                <w:szCs w:val="24"/>
              </w:rPr>
              <w:t>Carte de travail</w:t>
            </w:r>
          </w:p>
        </w:tc>
      </w:tr>
    </w:tbl>
    <w:p w:rsidR="00082012" w:rsidRDefault="00F17601" w:rsidP="00082012">
      <w:pPr>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simplePos x="0" y="0"/>
                <wp:positionH relativeFrom="column">
                  <wp:posOffset>2494280</wp:posOffset>
                </wp:positionH>
                <wp:positionV relativeFrom="paragraph">
                  <wp:posOffset>274320</wp:posOffset>
                </wp:positionV>
                <wp:extent cx="771525" cy="885825"/>
                <wp:effectExtent l="0" t="0" r="9525" b="9525"/>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1525" cy="885825"/>
                        </a:xfrm>
                        <a:prstGeom prst="rect">
                          <a:avLst/>
                        </a:prstGeom>
                        <a:solidFill>
                          <a:srgbClr val="FFFFFF"/>
                        </a:solidFill>
                        <a:ln w="9525">
                          <a:solidFill>
                            <a:srgbClr val="000000"/>
                          </a:solidFill>
                          <a:miter lim="800000"/>
                          <a:headEnd/>
                          <a:tailEnd/>
                        </a:ln>
                      </wps:spPr>
                      <wps:txbx>
                        <w:txbxContent>
                          <w:p w:rsidR="00CE152B" w:rsidRDefault="00942B67" w:rsidP="00CE152B">
                            <w:r>
                              <w:t xml:space="preserve">Matrice de distance </w:t>
                            </w:r>
                            <w:r w:rsidR="00A3568C">
                              <w:t>(n)</w:t>
                            </w:r>
                            <w:r w:rsidR="0009061C">
                              <w:t>. 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196.4pt;margin-top:21.6pt;width:60.7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">
                <v:path arrowok="t"/>
                <v:textbox>
                  <w:txbxContent>
                    <w:p w:rsidR="00CE152B" w:rsidRDefault="00942B67" w:rsidP="00CE152B">
                      <w:r>
                        <w:t xml:space="preserve">Matrice de distance </w:t>
                      </w:r>
                      <w:r w:rsidR="00A3568C">
                        <w:t>(n)</w:t>
                      </w:r>
                      <w:r w:rsidR="0009061C">
                        <w:t>. IRD</w:t>
                      </w:r>
                    </w:p>
                  </w:txbxContent>
                </v:textbox>
              </v:shape>
            </w:pict>
          </mc:Fallback>
        </mc:AlternateContent>
      </w:r>
      <w:r w:rsidR="00082012">
        <w:rPr>
          <w:rFonts w:asciiTheme="majorBidi" w:hAnsiTheme="majorBidi" w:cstheme="majorBidi"/>
          <w:sz w:val="28"/>
          <w:szCs w:val="28"/>
        </w:rPr>
        <w:t xml:space="preserve">         </w:t>
      </w:r>
      <w:r w:rsidR="00CE152B">
        <w:rPr>
          <w:rFonts w:asciiTheme="majorBidi" w:hAnsiTheme="majorBidi" w:cstheme="majorBidi"/>
          <w:sz w:val="28"/>
          <w:szCs w:val="28"/>
        </w:rPr>
        <w:t xml:space="preserve">                         </w:t>
      </w:r>
    </w:p>
    <w:p w:rsidR="00082012" w:rsidRDefault="00CE152B" w:rsidP="00082012">
      <w:pPr>
        <w:rPr>
          <w:rFonts w:asciiTheme="majorBidi" w:hAnsiTheme="majorBidi" w:cstheme="majorBidi"/>
          <w:sz w:val="28"/>
          <w:szCs w:val="28"/>
        </w:rPr>
      </w:pPr>
      <w:r>
        <w:rPr>
          <w:rFonts w:asciiTheme="majorBidi" w:hAnsiTheme="majorBidi" w:cstheme="majorBidi"/>
          <w:sz w:val="28"/>
          <w:szCs w:val="28"/>
        </w:rPr>
        <w:t xml:space="preserve">                                               </w:t>
      </w:r>
    </w:p>
    <w:p w:rsidR="00082012" w:rsidRDefault="00082012" w:rsidP="00082012">
      <w:pPr>
        <w:rPr>
          <w:rFonts w:asciiTheme="majorBidi" w:hAnsiTheme="majorBidi" w:cstheme="majorBidi"/>
          <w:sz w:val="28"/>
          <w:szCs w:val="28"/>
        </w:rPr>
      </w:pPr>
      <w:r>
        <w:rPr>
          <w:rFonts w:asciiTheme="majorBidi" w:hAnsiTheme="majorBidi" w:cstheme="majorBidi"/>
          <w:sz w:val="28"/>
          <w:szCs w:val="28"/>
        </w:rPr>
        <w:t xml:space="preserve">  </w:t>
      </w:r>
      <w:r w:rsidR="00CE152B">
        <w:rPr>
          <w:rFonts w:asciiTheme="majorBidi" w:hAnsiTheme="majorBidi" w:cstheme="majorBidi"/>
          <w:sz w:val="28"/>
          <w:szCs w:val="28"/>
        </w:rPr>
        <w:t xml:space="preserve">                                        </w:t>
      </w:r>
      <w:r w:rsidR="00441555">
        <w:rPr>
          <w:rFonts w:asciiTheme="majorBidi" w:hAnsiTheme="majorBidi" w:cstheme="majorBidi"/>
          <w:sz w:val="28"/>
          <w:szCs w:val="28"/>
        </w:rPr>
        <w:t xml:space="preserve">    </w:t>
      </w:r>
      <w:r w:rsidR="00CE152B">
        <w:rPr>
          <w:rFonts w:asciiTheme="majorBidi" w:hAnsiTheme="majorBidi" w:cstheme="majorBidi"/>
          <w:sz w:val="28"/>
          <w:szCs w:val="28"/>
        </w:rPr>
        <w:t xml:space="preserve">                            </w:t>
      </w:r>
      <w:r>
        <w:rPr>
          <w:rFonts w:asciiTheme="majorBidi" w:hAnsiTheme="majorBidi" w:cstheme="majorBidi"/>
          <w:sz w:val="28"/>
          <w:szCs w:val="28"/>
        </w:rPr>
        <w:t xml:space="preserve">         </w:t>
      </w:r>
    </w:p>
    <w:p w:rsidR="00082012" w:rsidRDefault="00F17601" w:rsidP="000117A3">
      <w:r>
        <w:rPr>
          <w:noProof/>
        </w:rPr>
        <mc:AlternateContent>
          <mc:Choice Requires="wps">
            <w:drawing>
              <wp:anchor distT="0" distB="0" distL="114300" distR="114300" simplePos="0" relativeHeight="251662336" behindDoc="0" locked="0" layoutInCell="1" allowOverlap="1">
                <wp:simplePos x="0" y="0"/>
                <wp:positionH relativeFrom="column">
                  <wp:posOffset>2494280</wp:posOffset>
                </wp:positionH>
                <wp:positionV relativeFrom="paragraph">
                  <wp:posOffset>226060</wp:posOffset>
                </wp:positionV>
                <wp:extent cx="771525" cy="1152525"/>
                <wp:effectExtent l="0" t="0" r="9525" b="9525"/>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1525" cy="1152525"/>
                        </a:xfrm>
                        <a:prstGeom prst="rect">
                          <a:avLst/>
                        </a:prstGeom>
                        <a:solidFill>
                          <a:srgbClr val="FFFFFF"/>
                        </a:solidFill>
                        <a:ln w="9525">
                          <a:solidFill>
                            <a:srgbClr val="000000"/>
                          </a:solidFill>
                          <a:miter lim="800000"/>
                          <a:headEnd/>
                          <a:tailEnd/>
                        </a:ln>
                      </wps:spPr>
                      <wps:txbx>
                        <w:txbxContent>
                          <w:p w:rsidR="00CE152B" w:rsidRDefault="00942B67" w:rsidP="00CE152B">
                            <w:r>
                              <w:t>Matrice de similarité</w:t>
                            </w:r>
                            <w:r w:rsidR="00441555">
                              <w:t xml:space="preserve"> ( n)</w:t>
                            </w:r>
                            <w:r w:rsidR="0009061C">
                              <w:t xml:space="preserve">. IRI </w:t>
                            </w:r>
                          </w:p>
                          <w:p w:rsidR="0009061C" w:rsidRDefault="0009061C" w:rsidP="00CE152B">
                            <w:r>
                              <w:t>IPI</w:t>
                            </w:r>
                          </w:p>
                          <w:p w:rsidR="00441555" w:rsidRDefault="00441555" w:rsidP="00CE15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4" o:spid="_x0000_s1027" type="#_x0000_t202" style="position:absolute;margin-left:196.4pt;margin-top:17.8pt;width:60.7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">
                <v:path arrowok="t"/>
                <v:textbox>
                  <w:txbxContent>
                    <w:p w:rsidR="00CE152B" w:rsidRDefault="00942B67" w:rsidP="00CE152B">
                      <w:r>
                        <w:t>Matrice de similarité</w:t>
                      </w:r>
                      <w:r w:rsidR="00441555">
                        <w:t xml:space="preserve"> ( n)</w:t>
                      </w:r>
                      <w:r w:rsidR="0009061C">
                        <w:t xml:space="preserve">. IRI </w:t>
                      </w:r>
                    </w:p>
                    <w:p w:rsidR="0009061C" w:rsidRDefault="0009061C" w:rsidP="00CE152B">
                      <w:r>
                        <w:t>IPI</w:t>
                      </w:r>
                    </w:p>
                    <w:p w:rsidR="00441555" w:rsidRDefault="00441555" w:rsidP="00CE152B"/>
                  </w:txbxContent>
                </v:textbox>
              </v:shape>
            </w:pict>
          </mc:Fallback>
        </mc:AlternateContent>
      </w:r>
      <w:r w:rsidR="0009061C">
        <w:t xml:space="preserve">                                   IRI IPI</w:t>
      </w:r>
    </w:p>
    <w:p w:rsidR="00CE152B" w:rsidRPr="00082012" w:rsidRDefault="00082012" w:rsidP="00CE152B">
      <w:pPr>
        <w:ind w:left="360"/>
        <w:rPr>
          <w:rFonts w:asciiTheme="majorBidi" w:hAnsiTheme="majorBidi" w:cstheme="majorBidi"/>
          <w:sz w:val="28"/>
          <w:szCs w:val="28"/>
        </w:rPr>
      </w:pPr>
      <w:r>
        <w:rPr>
          <w:rFonts w:asciiTheme="majorBidi" w:hAnsiTheme="majorBidi" w:cstheme="majorBidi"/>
          <w:sz w:val="28"/>
          <w:szCs w:val="28"/>
        </w:rPr>
        <w:t xml:space="preserve">    </w:t>
      </w:r>
      <w:r w:rsidR="00DE59D0" w:rsidRPr="00082012">
        <w:rPr>
          <w:rFonts w:asciiTheme="majorBidi" w:hAnsiTheme="majorBidi" w:cstheme="majorBidi"/>
          <w:sz w:val="28"/>
          <w:szCs w:val="28"/>
        </w:rPr>
        <w:t xml:space="preserve">  </w:t>
      </w:r>
      <w:r w:rsidR="00CE152B">
        <w:rPr>
          <w:rFonts w:asciiTheme="majorBidi" w:hAnsiTheme="majorBidi" w:cstheme="majorBidi"/>
          <w:sz w:val="28"/>
          <w:szCs w:val="28"/>
        </w:rPr>
        <w:t xml:space="preserve">   </w:t>
      </w:r>
    </w:p>
    <w:p w:rsidR="00082012" w:rsidRPr="00CE152B" w:rsidRDefault="00082012" w:rsidP="00082012">
      <w:pPr>
        <w:spacing w:line="240" w:lineRule="auto"/>
        <w:rPr>
          <w:rFonts w:asciiTheme="majorBidi" w:hAnsiTheme="majorBidi" w:cstheme="majorBidi"/>
          <w:sz w:val="28"/>
          <w:szCs w:val="28"/>
        </w:rPr>
      </w:pPr>
      <w:r>
        <w:rPr>
          <w:rFonts w:asciiTheme="majorBidi" w:hAnsiTheme="majorBidi" w:cstheme="majorBidi"/>
          <w:sz w:val="20"/>
          <w:szCs w:val="20"/>
        </w:rPr>
        <w:t xml:space="preserve">N points                   </w:t>
      </w:r>
      <w:r w:rsidR="00CE152B">
        <w:rPr>
          <w:rFonts w:asciiTheme="majorBidi" w:hAnsiTheme="majorBidi" w:cstheme="majorBidi"/>
          <w:sz w:val="28"/>
          <w:szCs w:val="28"/>
        </w:rPr>
        <w:t>A</w:t>
      </w:r>
      <w:r>
        <w:rPr>
          <w:rFonts w:asciiTheme="majorBidi" w:hAnsiTheme="majorBidi" w:cstheme="majorBidi"/>
          <w:sz w:val="20"/>
          <w:szCs w:val="20"/>
        </w:rPr>
        <w:t xml:space="preserve">                   N points </w:t>
      </w:r>
      <w:r w:rsidR="00CE152B">
        <w:rPr>
          <w:rFonts w:asciiTheme="majorBidi" w:hAnsiTheme="majorBidi" w:cstheme="majorBidi"/>
          <w:sz w:val="20"/>
          <w:szCs w:val="20"/>
        </w:rPr>
        <w:t xml:space="preserve">        </w:t>
      </w:r>
      <w:r w:rsidR="00CE152B">
        <w:rPr>
          <w:rFonts w:asciiTheme="majorBidi" w:hAnsiTheme="majorBidi" w:cstheme="majorBidi"/>
          <w:sz w:val="28"/>
          <w:szCs w:val="28"/>
        </w:rPr>
        <w:t>B</w:t>
      </w:r>
      <w:r w:rsidR="00CE152B">
        <w:rPr>
          <w:rFonts w:asciiTheme="majorBidi" w:hAnsiTheme="majorBidi" w:cstheme="majorBidi"/>
          <w:sz w:val="20"/>
          <w:szCs w:val="20"/>
        </w:rPr>
        <w:t xml:space="preserve">                           </w:t>
      </w:r>
      <w:r w:rsidR="00441555">
        <w:rPr>
          <w:rFonts w:asciiTheme="majorBidi" w:hAnsiTheme="majorBidi" w:cstheme="majorBidi"/>
          <w:sz w:val="20"/>
          <w:szCs w:val="20"/>
        </w:rPr>
        <w:t xml:space="preserve">   n</w:t>
      </w:r>
      <w:r w:rsidR="00CE152B">
        <w:rPr>
          <w:rFonts w:asciiTheme="majorBidi" w:hAnsiTheme="majorBidi" w:cstheme="majorBidi"/>
          <w:sz w:val="20"/>
          <w:szCs w:val="20"/>
        </w:rPr>
        <w:t xml:space="preserve">                     </w:t>
      </w:r>
      <w:r w:rsidR="00CE152B">
        <w:rPr>
          <w:rFonts w:asciiTheme="majorBidi" w:hAnsiTheme="majorBidi" w:cstheme="majorBidi"/>
          <w:sz w:val="28"/>
          <w:szCs w:val="28"/>
        </w:rPr>
        <w:t>C</w:t>
      </w:r>
    </w:p>
    <w:p w:rsidR="00C814B1" w:rsidRPr="001144EE" w:rsidRDefault="00082012" w:rsidP="001144EE">
      <w:pPr>
        <w:tabs>
          <w:tab w:val="right" w:pos="9072"/>
        </w:tabs>
        <w:spacing w:line="240" w:lineRule="auto"/>
        <w:rPr>
          <w:rFonts w:asciiTheme="majorBidi" w:hAnsiTheme="majorBidi" w:cstheme="majorBidi"/>
          <w:b/>
          <w:bCs/>
          <w:sz w:val="20"/>
          <w:szCs w:val="20"/>
        </w:rPr>
      </w:pPr>
      <w:r>
        <w:rPr>
          <w:rFonts w:asciiTheme="majorBidi" w:hAnsiTheme="majorBidi" w:cstheme="majorBidi"/>
          <w:sz w:val="20"/>
          <w:szCs w:val="20"/>
        </w:rPr>
        <w:t xml:space="preserve">D’enquête </w:t>
      </w:r>
      <w:r w:rsidR="00C814B1">
        <w:rPr>
          <w:rFonts w:asciiTheme="majorBidi" w:hAnsiTheme="majorBidi" w:cstheme="majorBidi"/>
          <w:sz w:val="28"/>
          <w:szCs w:val="28"/>
        </w:rPr>
        <w:t>1</w:t>
      </w:r>
      <w:r>
        <w:rPr>
          <w:rFonts w:asciiTheme="majorBidi" w:hAnsiTheme="majorBidi" w:cstheme="majorBidi"/>
          <w:sz w:val="20"/>
          <w:szCs w:val="20"/>
        </w:rPr>
        <w:t xml:space="preserve">                                d’éléments</w:t>
      </w:r>
      <w:r w:rsidR="00C814B1">
        <w:rPr>
          <w:rFonts w:asciiTheme="majorBidi" w:hAnsiTheme="majorBidi" w:cstheme="majorBidi"/>
          <w:sz w:val="28"/>
          <w:szCs w:val="28"/>
        </w:rPr>
        <w:t xml:space="preserve"> 2</w:t>
      </w:r>
      <w:r w:rsidR="00441555">
        <w:rPr>
          <w:rFonts w:asciiTheme="majorBidi" w:hAnsiTheme="majorBidi" w:cstheme="majorBidi"/>
          <w:sz w:val="28"/>
          <w:szCs w:val="28"/>
        </w:rPr>
        <w:t xml:space="preserve">                      </w:t>
      </w:r>
      <w:r w:rsidR="001144EE">
        <w:rPr>
          <w:rFonts w:asciiTheme="majorBidi" w:hAnsiTheme="majorBidi" w:cstheme="majorBidi"/>
          <w:sz w:val="28"/>
          <w:szCs w:val="28"/>
        </w:rPr>
        <w:t xml:space="preserve">                         </w:t>
      </w:r>
      <w:r w:rsidR="001144EE" w:rsidRPr="00C8719A">
        <w:rPr>
          <w:rFonts w:asciiTheme="majorBidi" w:hAnsiTheme="majorBidi" w:cstheme="majorBidi"/>
          <w:b/>
          <w:bCs/>
          <w:i/>
          <w:iCs/>
          <w:sz w:val="20"/>
          <w:szCs w:val="20"/>
        </w:rPr>
        <w:t>Résultat</w:t>
      </w:r>
      <w:r w:rsidR="00FB358A">
        <w:rPr>
          <w:rFonts w:asciiTheme="majorBidi" w:hAnsiTheme="majorBidi" w:cstheme="majorBidi"/>
          <w:b/>
          <w:bCs/>
          <w:i/>
          <w:iCs/>
          <w:sz w:val="20"/>
          <w:szCs w:val="20"/>
        </w:rPr>
        <w:t>s</w:t>
      </w:r>
      <w:r w:rsidR="001144EE" w:rsidRPr="00C8719A">
        <w:rPr>
          <w:rFonts w:asciiTheme="majorBidi" w:hAnsiTheme="majorBidi" w:cstheme="majorBidi"/>
          <w:b/>
          <w:bCs/>
          <w:i/>
          <w:iCs/>
          <w:sz w:val="20"/>
          <w:szCs w:val="20"/>
        </w:rPr>
        <w:t xml:space="preserve"> taxo</w:t>
      </w:r>
      <w:r w:rsidR="00FB358A">
        <w:rPr>
          <w:rFonts w:asciiTheme="majorBidi" w:hAnsiTheme="majorBidi" w:cstheme="majorBidi"/>
          <w:b/>
          <w:bCs/>
          <w:i/>
          <w:iCs/>
          <w:sz w:val="20"/>
          <w:szCs w:val="20"/>
        </w:rPr>
        <w:t>métriques</w:t>
      </w:r>
      <w:r w:rsidR="001144EE" w:rsidRPr="001144EE">
        <w:rPr>
          <w:rFonts w:asciiTheme="majorBidi" w:hAnsiTheme="majorBidi" w:cstheme="majorBidi"/>
          <w:b/>
          <w:bCs/>
          <w:sz w:val="20"/>
          <w:szCs w:val="20"/>
        </w:rPr>
        <w:tab/>
      </w:r>
    </w:p>
    <w:p w:rsidR="00082012" w:rsidRDefault="00082012" w:rsidP="00846A27">
      <w:pPr>
        <w:rPr>
          <w:rFonts w:asciiTheme="majorBidi" w:hAnsiTheme="majorBidi" w:cstheme="majorBidi"/>
          <w:sz w:val="28"/>
          <w:szCs w:val="28"/>
        </w:rPr>
      </w:pPr>
      <w:r>
        <w:rPr>
          <w:rFonts w:asciiTheme="majorBidi" w:hAnsiTheme="majorBidi" w:cstheme="majorBidi"/>
          <w:sz w:val="28"/>
          <w:szCs w:val="28"/>
        </w:rPr>
        <w:t xml:space="preserve">                            </w:t>
      </w:r>
      <w:r w:rsidR="00B74B86">
        <w:rPr>
          <w:rFonts w:asciiTheme="majorBidi" w:hAnsiTheme="majorBidi" w:cstheme="majorBidi"/>
          <w:sz w:val="28"/>
          <w:szCs w:val="28"/>
        </w:rPr>
        <w:t xml:space="preserve"> </w:t>
      </w:r>
      <w:r w:rsidR="00C814B1">
        <w:rPr>
          <w:rFonts w:asciiTheme="majorBidi" w:hAnsiTheme="majorBidi" w:cstheme="majorBidi"/>
          <w:sz w:val="28"/>
          <w:szCs w:val="28"/>
        </w:rPr>
        <w:t xml:space="preserve">   </w:t>
      </w:r>
    </w:p>
    <w:p w:rsidR="00A654BC" w:rsidRDefault="00A654BC" w:rsidP="00846A27">
      <w:pPr>
        <w:rPr>
          <w:rFonts w:asciiTheme="majorBidi" w:hAnsiTheme="majorBidi" w:cstheme="majorBidi"/>
          <w:sz w:val="28"/>
          <w:szCs w:val="28"/>
        </w:rPr>
      </w:pPr>
      <w:r>
        <w:rPr>
          <w:rFonts w:asciiTheme="majorBidi" w:hAnsiTheme="majorBidi" w:cstheme="majorBidi"/>
          <w:sz w:val="28"/>
          <w:szCs w:val="28"/>
        </w:rPr>
        <w:t>Le résultat taxonomique :</w:t>
      </w:r>
    </w:p>
    <w:p w:rsidR="00A654BC" w:rsidRDefault="00A654BC" w:rsidP="00A654BC">
      <w:pPr>
        <w:pStyle w:val="Paragraphedeliste"/>
        <w:numPr>
          <w:ilvl w:val="0"/>
          <w:numId w:val="2"/>
        </w:numPr>
        <w:rPr>
          <w:rFonts w:asciiTheme="majorBidi" w:hAnsiTheme="majorBidi" w:cstheme="majorBidi"/>
          <w:sz w:val="28"/>
          <w:szCs w:val="28"/>
        </w:rPr>
      </w:pPr>
      <w:r>
        <w:rPr>
          <w:rFonts w:asciiTheme="majorBidi" w:hAnsiTheme="majorBidi" w:cstheme="majorBidi"/>
          <w:sz w:val="28"/>
          <w:szCs w:val="28"/>
        </w:rPr>
        <w:t>Des cartes à interpoint.</w:t>
      </w:r>
    </w:p>
    <w:p w:rsidR="00A654BC" w:rsidRDefault="00A654BC" w:rsidP="00A654BC">
      <w:pPr>
        <w:pStyle w:val="Paragraphedeliste"/>
        <w:numPr>
          <w:ilvl w:val="0"/>
          <w:numId w:val="2"/>
        </w:numPr>
        <w:rPr>
          <w:rFonts w:asciiTheme="majorBidi" w:hAnsiTheme="majorBidi" w:cstheme="majorBidi"/>
          <w:sz w:val="28"/>
          <w:szCs w:val="28"/>
        </w:rPr>
      </w:pPr>
      <w:r>
        <w:rPr>
          <w:rFonts w:asciiTheme="majorBidi" w:hAnsiTheme="majorBidi" w:cstheme="majorBidi"/>
          <w:sz w:val="28"/>
          <w:szCs w:val="28"/>
        </w:rPr>
        <w:t>Cartes de similarité.</w:t>
      </w:r>
    </w:p>
    <w:p w:rsidR="00A654BC" w:rsidRDefault="00A654BC" w:rsidP="00A654BC">
      <w:pPr>
        <w:pStyle w:val="Paragraphedeliste"/>
        <w:numPr>
          <w:ilvl w:val="0"/>
          <w:numId w:val="2"/>
        </w:numPr>
        <w:rPr>
          <w:rFonts w:asciiTheme="majorBidi" w:hAnsiTheme="majorBidi" w:cstheme="majorBidi"/>
          <w:sz w:val="28"/>
          <w:szCs w:val="28"/>
        </w:rPr>
      </w:pPr>
      <w:r>
        <w:rPr>
          <w:rFonts w:asciiTheme="majorBidi" w:hAnsiTheme="majorBidi" w:cstheme="majorBidi"/>
          <w:sz w:val="28"/>
          <w:szCs w:val="28"/>
        </w:rPr>
        <w:t>Cartes à paramètres.</w:t>
      </w:r>
    </w:p>
    <w:p w:rsidR="00A654BC" w:rsidRDefault="00A654BC" w:rsidP="00A654BC">
      <w:pPr>
        <w:pStyle w:val="Paragraphedeliste"/>
        <w:numPr>
          <w:ilvl w:val="0"/>
          <w:numId w:val="2"/>
        </w:numPr>
        <w:rPr>
          <w:rFonts w:asciiTheme="majorBidi" w:hAnsiTheme="majorBidi" w:cstheme="majorBidi"/>
          <w:sz w:val="28"/>
          <w:szCs w:val="28"/>
        </w:rPr>
      </w:pPr>
      <w:r>
        <w:rPr>
          <w:rFonts w:asciiTheme="majorBidi" w:hAnsiTheme="majorBidi" w:cstheme="majorBidi"/>
          <w:sz w:val="28"/>
          <w:szCs w:val="28"/>
        </w:rPr>
        <w:t>Cartes à corrélation.</w:t>
      </w:r>
    </w:p>
    <w:p w:rsidR="00A654BC" w:rsidRDefault="00915E39" w:rsidP="00A654BC">
      <w:pPr>
        <w:pStyle w:val="Paragraphedeliste"/>
        <w:numPr>
          <w:ilvl w:val="0"/>
          <w:numId w:val="2"/>
        </w:numPr>
        <w:rPr>
          <w:rFonts w:asciiTheme="majorBidi" w:hAnsiTheme="majorBidi" w:cstheme="majorBidi"/>
          <w:sz w:val="28"/>
          <w:szCs w:val="28"/>
        </w:rPr>
      </w:pPr>
      <w:r>
        <w:rPr>
          <w:rFonts w:asciiTheme="majorBidi" w:hAnsiTheme="majorBidi" w:cstheme="majorBidi"/>
          <w:sz w:val="28"/>
          <w:szCs w:val="28"/>
        </w:rPr>
        <w:t>Arbre.</w:t>
      </w:r>
    </w:p>
    <w:p w:rsidR="0009061C" w:rsidRDefault="0009061C" w:rsidP="0009061C">
      <w:pPr>
        <w:rPr>
          <w:rFonts w:asciiTheme="majorBidi" w:hAnsiTheme="majorBidi" w:cstheme="majorBidi"/>
          <w:sz w:val="28"/>
          <w:szCs w:val="28"/>
        </w:rPr>
      </w:pPr>
      <w:r>
        <w:rPr>
          <w:rFonts w:asciiTheme="majorBidi" w:hAnsiTheme="majorBidi" w:cstheme="majorBidi"/>
          <w:sz w:val="28"/>
          <w:szCs w:val="28"/>
        </w:rPr>
        <w:t>IRI : Indice relatif d’identité.</w:t>
      </w:r>
    </w:p>
    <w:p w:rsidR="0009061C" w:rsidRDefault="0009061C" w:rsidP="0009061C">
      <w:pPr>
        <w:rPr>
          <w:rFonts w:asciiTheme="majorBidi" w:hAnsiTheme="majorBidi" w:cstheme="majorBidi"/>
          <w:sz w:val="28"/>
          <w:szCs w:val="28"/>
        </w:rPr>
      </w:pPr>
      <w:r>
        <w:rPr>
          <w:rFonts w:asciiTheme="majorBidi" w:hAnsiTheme="majorBidi" w:cstheme="majorBidi"/>
          <w:sz w:val="28"/>
          <w:szCs w:val="28"/>
        </w:rPr>
        <w:t>IRD : Indice relatif de distance.</w:t>
      </w:r>
    </w:p>
    <w:p w:rsidR="0009061C" w:rsidRDefault="0009061C" w:rsidP="0009061C">
      <w:pPr>
        <w:rPr>
          <w:rFonts w:asciiTheme="majorBidi" w:hAnsiTheme="majorBidi" w:cstheme="majorBidi"/>
          <w:sz w:val="28"/>
          <w:szCs w:val="28"/>
        </w:rPr>
      </w:pPr>
      <w:r>
        <w:rPr>
          <w:rFonts w:asciiTheme="majorBidi" w:hAnsiTheme="majorBidi" w:cstheme="majorBidi"/>
          <w:sz w:val="28"/>
          <w:szCs w:val="28"/>
        </w:rPr>
        <w:t xml:space="preserve">IPI : </w:t>
      </w:r>
      <w:r w:rsidR="00702474">
        <w:rPr>
          <w:rFonts w:asciiTheme="majorBidi" w:hAnsiTheme="majorBidi" w:cstheme="majorBidi"/>
          <w:sz w:val="28"/>
          <w:szCs w:val="28"/>
        </w:rPr>
        <w:t>Indice pondéré</w:t>
      </w:r>
      <w:r w:rsidR="00485B4D">
        <w:rPr>
          <w:rFonts w:asciiTheme="majorBidi" w:hAnsiTheme="majorBidi" w:cstheme="majorBidi"/>
          <w:sz w:val="28"/>
          <w:szCs w:val="28"/>
        </w:rPr>
        <w:t xml:space="preserve"> (équilibré)</w:t>
      </w:r>
      <w:r w:rsidR="00702474">
        <w:rPr>
          <w:rFonts w:asciiTheme="majorBidi" w:hAnsiTheme="majorBidi" w:cstheme="majorBidi"/>
          <w:sz w:val="28"/>
          <w:szCs w:val="28"/>
        </w:rPr>
        <w:t xml:space="preserve"> d’identité.</w:t>
      </w:r>
    </w:p>
    <w:p w:rsidR="00200B4D" w:rsidRPr="0009061C" w:rsidRDefault="00200B4D" w:rsidP="0009061C">
      <w:pPr>
        <w:rPr>
          <w:rFonts w:asciiTheme="majorBidi" w:hAnsiTheme="majorBidi" w:cstheme="majorBidi"/>
          <w:sz w:val="28"/>
          <w:szCs w:val="28"/>
        </w:rPr>
      </w:pPr>
      <w:r>
        <w:rPr>
          <w:rFonts w:asciiTheme="majorBidi" w:hAnsiTheme="majorBidi" w:cstheme="majorBidi"/>
          <w:noProof/>
          <w:sz w:val="28"/>
          <w:szCs w:val="28"/>
          <w:lang w:eastAsia="fr-FR"/>
        </w:rPr>
        <w:drawing>
          <wp:inline distT="0" distB="0" distL="0" distR="0">
            <wp:extent cx="5760720" cy="641786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6417869"/>
                    </a:xfrm>
                    <a:prstGeom prst="rect">
                      <a:avLst/>
                    </a:prstGeom>
                    <a:noFill/>
                    <a:ln w="9525">
                      <a:noFill/>
                      <a:miter lim="800000"/>
                      <a:headEnd/>
                      <a:tailEnd/>
                    </a:ln>
                  </pic:spPr>
                </pic:pic>
              </a:graphicData>
            </a:graphic>
          </wp:inline>
        </w:drawing>
      </w:r>
    </w:p>
    <w:sectPr w:rsidR="00200B4D" w:rsidRPr="0009061C" w:rsidSect="00775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Caslon-Regular">
    <w:altName w:val="Cambria"/>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6950"/>
    <w:multiLevelType w:val="hybridMultilevel"/>
    <w:tmpl w:val="CFE07430"/>
    <w:lvl w:ilvl="0" w:tplc="2982A7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1234D2"/>
    <w:multiLevelType w:val="hybridMultilevel"/>
    <w:tmpl w:val="BA3298DE"/>
    <w:lvl w:ilvl="0" w:tplc="229AF6B2">
      <w:start w:val="1"/>
      <w:numFmt w:val="decimal"/>
      <w:lvlText w:val="%1."/>
      <w:lvlJc w:val="left"/>
      <w:pPr>
        <w:ind w:left="720" w:hanging="360"/>
      </w:pPr>
      <w:rPr>
        <w:rFonts w:ascii="ACaslon-Regular" w:hAnsi="ACaslon-Regular" w:cs="ACaslon-Regular"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384356"/>
    <w:multiLevelType w:val="hybridMultilevel"/>
    <w:tmpl w:val="352EA98A"/>
    <w:lvl w:ilvl="0" w:tplc="CCB02566">
      <w:start w:val="5"/>
      <w:numFmt w:val="decimal"/>
      <w:lvlText w:val="%1."/>
      <w:lvlJc w:val="left"/>
      <w:pPr>
        <w:ind w:left="1080" w:hanging="360"/>
      </w:pPr>
      <w:rPr>
        <w:rFonts w:hint="default"/>
        <w:b/>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65ED7C6D"/>
    <w:multiLevelType w:val="hybridMultilevel"/>
    <w:tmpl w:val="567088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A51590"/>
    <w:multiLevelType w:val="multilevel"/>
    <w:tmpl w:val="C0A62868"/>
    <w:lvl w:ilvl="0">
      <w:start w:val="3"/>
      <w:numFmt w:val="decimal"/>
      <w:lvlText w:val="%1."/>
      <w:lvlJc w:val="left"/>
      <w:pPr>
        <w:ind w:left="10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AE"/>
    <w:rsid w:val="0000327A"/>
    <w:rsid w:val="000117A3"/>
    <w:rsid w:val="00055240"/>
    <w:rsid w:val="0006169D"/>
    <w:rsid w:val="00082012"/>
    <w:rsid w:val="0009061C"/>
    <w:rsid w:val="000A775F"/>
    <w:rsid w:val="000B4071"/>
    <w:rsid w:val="001144EE"/>
    <w:rsid w:val="001224A6"/>
    <w:rsid w:val="00132F12"/>
    <w:rsid w:val="001425EB"/>
    <w:rsid w:val="001952F0"/>
    <w:rsid w:val="001D3D47"/>
    <w:rsid w:val="00200B4D"/>
    <w:rsid w:val="00230015"/>
    <w:rsid w:val="00244E2B"/>
    <w:rsid w:val="00246912"/>
    <w:rsid w:val="00297DE0"/>
    <w:rsid w:val="002E36B6"/>
    <w:rsid w:val="00310E06"/>
    <w:rsid w:val="00327869"/>
    <w:rsid w:val="00441555"/>
    <w:rsid w:val="00485B4D"/>
    <w:rsid w:val="004D75B0"/>
    <w:rsid w:val="005156DD"/>
    <w:rsid w:val="00523BCF"/>
    <w:rsid w:val="005651AF"/>
    <w:rsid w:val="00592F0E"/>
    <w:rsid w:val="005B094B"/>
    <w:rsid w:val="005E49EF"/>
    <w:rsid w:val="00650630"/>
    <w:rsid w:val="00692272"/>
    <w:rsid w:val="00702474"/>
    <w:rsid w:val="007065F6"/>
    <w:rsid w:val="0074348D"/>
    <w:rsid w:val="00775D7E"/>
    <w:rsid w:val="00791555"/>
    <w:rsid w:val="007C523E"/>
    <w:rsid w:val="00805447"/>
    <w:rsid w:val="008146F5"/>
    <w:rsid w:val="00830599"/>
    <w:rsid w:val="00843E58"/>
    <w:rsid w:val="00846A27"/>
    <w:rsid w:val="00872C4C"/>
    <w:rsid w:val="00883D02"/>
    <w:rsid w:val="008A1B8E"/>
    <w:rsid w:val="008E112B"/>
    <w:rsid w:val="008E7A6C"/>
    <w:rsid w:val="008F35E8"/>
    <w:rsid w:val="00915E39"/>
    <w:rsid w:val="00942B67"/>
    <w:rsid w:val="009722F1"/>
    <w:rsid w:val="00972805"/>
    <w:rsid w:val="00977187"/>
    <w:rsid w:val="009831EF"/>
    <w:rsid w:val="009A7557"/>
    <w:rsid w:val="00A2028B"/>
    <w:rsid w:val="00A3568C"/>
    <w:rsid w:val="00A52C42"/>
    <w:rsid w:val="00A64A11"/>
    <w:rsid w:val="00A64FB3"/>
    <w:rsid w:val="00A654BC"/>
    <w:rsid w:val="00A9425C"/>
    <w:rsid w:val="00AD02C5"/>
    <w:rsid w:val="00AE23E7"/>
    <w:rsid w:val="00AE6B7D"/>
    <w:rsid w:val="00B15B01"/>
    <w:rsid w:val="00B43A79"/>
    <w:rsid w:val="00B74B86"/>
    <w:rsid w:val="00B930AE"/>
    <w:rsid w:val="00BD3313"/>
    <w:rsid w:val="00BE672F"/>
    <w:rsid w:val="00BF4832"/>
    <w:rsid w:val="00C47028"/>
    <w:rsid w:val="00C60017"/>
    <w:rsid w:val="00C72241"/>
    <w:rsid w:val="00C814B1"/>
    <w:rsid w:val="00C8719A"/>
    <w:rsid w:val="00CE0FF6"/>
    <w:rsid w:val="00CE152B"/>
    <w:rsid w:val="00CF6E6C"/>
    <w:rsid w:val="00D46CA1"/>
    <w:rsid w:val="00D8766C"/>
    <w:rsid w:val="00DB20C3"/>
    <w:rsid w:val="00DE06D5"/>
    <w:rsid w:val="00DE59D0"/>
    <w:rsid w:val="00E1532E"/>
    <w:rsid w:val="00E3150C"/>
    <w:rsid w:val="00E409B7"/>
    <w:rsid w:val="00E547A2"/>
    <w:rsid w:val="00F17601"/>
    <w:rsid w:val="00F17905"/>
    <w:rsid w:val="00F359CA"/>
    <w:rsid w:val="00F8250C"/>
    <w:rsid w:val="00F85F4E"/>
    <w:rsid w:val="00FB358A"/>
    <w:rsid w:val="00FB4CDA"/>
    <w:rsid w:val="00FC3235"/>
    <w:rsid w:val="00FD4D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9"/>
      </o:rules>
    </o:shapelayout>
  </w:shapeDefaults>
  <w:decimalSymbol w:val=","/>
  <w:listSeparator w:val=";"/>
  <w15:docId w15:val="{B11A43B7-4C52-7848-8041-C0D9ABC0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D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fcsyntagme">
    <w:name w:val="tlf_csyntagme"/>
    <w:basedOn w:val="Policepardfaut"/>
    <w:rsid w:val="007C523E"/>
  </w:style>
  <w:style w:type="character" w:customStyle="1" w:styleId="apple-converted-space">
    <w:name w:val="apple-converted-space"/>
    <w:basedOn w:val="Policepardfaut"/>
    <w:rsid w:val="007C523E"/>
  </w:style>
  <w:style w:type="character" w:customStyle="1" w:styleId="tlfcdefinition">
    <w:name w:val="tlf_cdefinition"/>
    <w:basedOn w:val="Policepardfaut"/>
    <w:rsid w:val="007C523E"/>
  </w:style>
  <w:style w:type="character" w:customStyle="1" w:styleId="tlfcexemple">
    <w:name w:val="tlf_cexemple"/>
    <w:basedOn w:val="Policepardfaut"/>
    <w:rsid w:val="007C523E"/>
  </w:style>
  <w:style w:type="paragraph" w:styleId="Paragraphedeliste">
    <w:name w:val="List Paragraph"/>
    <w:basedOn w:val="Normal"/>
    <w:uiPriority w:val="34"/>
    <w:qFormat/>
    <w:rsid w:val="00FD4D95"/>
    <w:pPr>
      <w:ind w:left="720"/>
      <w:contextualSpacing/>
    </w:pPr>
  </w:style>
  <w:style w:type="table" w:styleId="Grilledutableau">
    <w:name w:val="Table Grid"/>
    <w:basedOn w:val="TableauNormal"/>
    <w:uiPriority w:val="59"/>
    <w:rsid w:val="00082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E15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52B"/>
    <w:rPr>
      <w:rFonts w:ascii="Tahoma" w:hAnsi="Tahoma" w:cs="Tahoma"/>
      <w:sz w:val="16"/>
      <w:szCs w:val="16"/>
    </w:rPr>
  </w:style>
  <w:style w:type="character" w:customStyle="1" w:styleId="tlfsmallcaps">
    <w:name w:val="tlf_smallcaps"/>
    <w:basedOn w:val="Policepardfaut"/>
    <w:rsid w:val="00A2028B"/>
  </w:style>
  <w:style w:type="character" w:customStyle="1" w:styleId="tlfctitre">
    <w:name w:val="tlf_ctitre"/>
    <w:basedOn w:val="Policepardfaut"/>
    <w:rsid w:val="00A2028B"/>
  </w:style>
  <w:style w:type="character" w:customStyle="1" w:styleId="tlfcdate">
    <w:name w:val="tlf_cdate"/>
    <w:basedOn w:val="Policepardfaut"/>
    <w:rsid w:val="00A2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183047">
      <w:bodyDiv w:val="1"/>
      <w:marLeft w:val="0"/>
      <w:marRight w:val="0"/>
      <w:marTop w:val="0"/>
      <w:marBottom w:val="0"/>
      <w:divBdr>
        <w:top w:val="none" w:sz="0" w:space="0" w:color="auto"/>
        <w:left w:val="none" w:sz="0" w:space="0" w:color="auto"/>
        <w:bottom w:val="none" w:sz="0" w:space="0" w:color="auto"/>
        <w:right w:val="none" w:sz="0" w:space="0" w:color="auto"/>
      </w:divBdr>
      <w:divsChild>
        <w:div w:id="29959073">
          <w:marLeft w:val="30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emf"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4567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invité</cp:lastModifiedBy>
  <cp:revision>2</cp:revision>
  <dcterms:created xsi:type="dcterms:W3CDTF">2021-03-14T11:18:00Z</dcterms:created>
  <dcterms:modified xsi:type="dcterms:W3CDTF">2021-03-14T11:18:00Z</dcterms:modified>
</cp:coreProperties>
</file>