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D" w:rsidRPr="002A7693" w:rsidRDefault="001E0FDD" w:rsidP="001E0FDD">
      <w:pPr>
        <w:tabs>
          <w:tab w:val="left" w:pos="6404"/>
        </w:tabs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2A7693">
        <w:rPr>
          <w:rFonts w:ascii="Vijaya" w:hAnsi="Vijaya" w:cs="Vijaya"/>
          <w:b/>
          <w:bCs/>
          <w:sz w:val="24"/>
          <w:szCs w:val="24"/>
        </w:rPr>
        <w:t xml:space="preserve">Université Abderrahmane Mira de Bejaia.                              Examen du rattrapage (Les théories d’apprentissage)                                                    </w:t>
      </w:r>
    </w:p>
    <w:p w:rsidR="001E0FDD" w:rsidRPr="002A7693" w:rsidRDefault="001E0FDD" w:rsidP="001E0FDD">
      <w:pPr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2A7693">
        <w:rPr>
          <w:rFonts w:ascii="Vijaya" w:hAnsi="Vijaya" w:cs="Vijaya"/>
          <w:b/>
          <w:bCs/>
          <w:sz w:val="24"/>
          <w:szCs w:val="24"/>
        </w:rPr>
        <w:t>Faculté des sciences humaines et sociales.                             Promotion</w:t>
      </w:r>
      <w:r w:rsidRPr="002A7693">
        <w:rPr>
          <w:rFonts w:ascii="Vijaya" w:hAnsi="Vijaya" w:cs="Vijaya"/>
          <w:b/>
          <w:bCs/>
          <w:sz w:val="24"/>
          <w:szCs w:val="24"/>
          <w:u w:val="single"/>
        </w:rPr>
        <w:t> </w:t>
      </w:r>
      <w:r w:rsidRPr="002A7693">
        <w:rPr>
          <w:rFonts w:ascii="Vijaya" w:hAnsi="Vijaya" w:cs="Vijaya"/>
          <w:b/>
          <w:bCs/>
          <w:sz w:val="24"/>
          <w:szCs w:val="24"/>
        </w:rPr>
        <w:t>: 2</w:t>
      </w:r>
      <w:r w:rsidRPr="002A7693">
        <w:rPr>
          <w:rFonts w:ascii="Vijaya" w:hAnsi="Vijaya" w:cs="Vijaya"/>
          <w:b/>
          <w:bCs/>
          <w:sz w:val="24"/>
          <w:szCs w:val="24"/>
          <w:vertAlign w:val="superscript"/>
        </w:rPr>
        <w:t>ère</w:t>
      </w:r>
      <w:r w:rsidRPr="002A7693">
        <w:rPr>
          <w:rFonts w:ascii="Vijaya" w:hAnsi="Vijaya" w:cs="Vijaya"/>
          <w:b/>
          <w:bCs/>
          <w:sz w:val="24"/>
          <w:szCs w:val="24"/>
        </w:rPr>
        <w:t xml:space="preserve"> année (LMD) Psychologie</w:t>
      </w:r>
      <w:r w:rsidRPr="002A7693">
        <w:rPr>
          <w:rFonts w:ascii="Vijaya" w:hAnsi="Vijaya" w:cs="Vijaya"/>
          <w:b/>
          <w:bCs/>
          <w:sz w:val="24"/>
          <w:szCs w:val="24"/>
        </w:rPr>
        <w:tab/>
      </w:r>
    </w:p>
    <w:p w:rsidR="001E0FDD" w:rsidRPr="002A7693" w:rsidRDefault="001E0FDD" w:rsidP="001E0FDD">
      <w:pPr>
        <w:tabs>
          <w:tab w:val="left" w:pos="4680"/>
        </w:tabs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2A7693">
        <w:rPr>
          <w:rFonts w:ascii="Vijaya" w:hAnsi="Vijaya" w:cs="Vijaya"/>
          <w:b/>
          <w:bCs/>
          <w:sz w:val="24"/>
          <w:szCs w:val="24"/>
        </w:rPr>
        <w:t>Département des sciences sociales</w:t>
      </w:r>
      <w:bookmarkStart w:id="0" w:name="_GoBack"/>
      <w:bookmarkEnd w:id="0"/>
      <w:r w:rsidRPr="002A7693">
        <w:rPr>
          <w:rFonts w:ascii="Vijaya" w:hAnsi="Vijaya" w:cs="Vijaya"/>
          <w:b/>
          <w:bCs/>
          <w:sz w:val="24"/>
          <w:szCs w:val="24"/>
        </w:rPr>
        <w:t>.</w:t>
      </w:r>
      <w:r w:rsidRPr="002A7693">
        <w:rPr>
          <w:rFonts w:ascii="Vijaya" w:hAnsi="Vijaya" w:cs="Vijaya"/>
          <w:b/>
          <w:bCs/>
          <w:sz w:val="24"/>
          <w:szCs w:val="24"/>
        </w:rPr>
        <w:tab/>
      </w:r>
      <w:proofErr w:type="spellStart"/>
      <w:r w:rsidRPr="002A7693">
        <w:rPr>
          <w:rFonts w:ascii="Vijaya" w:hAnsi="Vijaya" w:cs="Vijaya"/>
          <w:b/>
          <w:bCs/>
          <w:sz w:val="24"/>
          <w:szCs w:val="24"/>
        </w:rPr>
        <w:t>Ens</w:t>
      </w:r>
      <w:proofErr w:type="spellEnd"/>
      <w:r w:rsidRPr="002A7693">
        <w:rPr>
          <w:rFonts w:ascii="Vijaya" w:hAnsi="Vijaya" w:cs="Vijaya"/>
          <w:b/>
          <w:bCs/>
          <w:sz w:val="24"/>
          <w:szCs w:val="24"/>
        </w:rPr>
        <w:t>. Mme AMROUCHE. N</w:t>
      </w:r>
    </w:p>
    <w:p w:rsidR="001E0FDD" w:rsidRPr="00EC0FC7" w:rsidRDefault="001E0FDD" w:rsidP="001E0F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jaya" w:hAnsi="Vijaya" w:cs="Vijaya"/>
          <w:b/>
          <w:bCs/>
          <w:sz w:val="24"/>
          <w:szCs w:val="24"/>
        </w:rPr>
      </w:pPr>
      <w:r w:rsidRPr="00EC0FC7">
        <w:rPr>
          <w:rFonts w:ascii="Vijaya" w:hAnsi="Vijaya" w:cs="Vijaya"/>
          <w:b/>
          <w:bCs/>
          <w:sz w:val="24"/>
          <w:szCs w:val="24"/>
        </w:rPr>
        <w:t xml:space="preserve">Nom (majuscule) :              </w:t>
      </w:r>
      <w:r>
        <w:rPr>
          <w:rFonts w:ascii="Vijaya" w:hAnsi="Vijaya" w:cs="Vijaya"/>
          <w:b/>
          <w:bCs/>
          <w:sz w:val="24"/>
          <w:szCs w:val="24"/>
        </w:rPr>
        <w:t xml:space="preserve">              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                 Prénom :                              </w:t>
      </w:r>
      <w:r>
        <w:rPr>
          <w:rFonts w:ascii="Vijaya" w:hAnsi="Vijaya" w:cs="Vijaya"/>
          <w:b/>
          <w:bCs/>
          <w:sz w:val="24"/>
          <w:szCs w:val="24"/>
        </w:rPr>
        <w:t xml:space="preserve">              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Groupe :   </w:t>
      </w:r>
      <w:r>
        <w:rPr>
          <w:rFonts w:ascii="Vijaya" w:hAnsi="Vijaya" w:cs="Vijaya"/>
          <w:b/>
          <w:bCs/>
          <w:sz w:val="24"/>
          <w:szCs w:val="24"/>
        </w:rPr>
        <w:t xml:space="preserve">     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Matricule : </w:t>
      </w:r>
    </w:p>
    <w:p w:rsidR="001E0FDD" w:rsidRPr="00A50AAA" w:rsidRDefault="001E0FDD" w:rsidP="001E0FD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A13B0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A50AAA">
        <w:rPr>
          <w:rFonts w:asciiTheme="majorBidi" w:hAnsiTheme="majorBidi" w:cstheme="majorBidi"/>
          <w:b/>
          <w:bCs/>
          <w:sz w:val="24"/>
          <w:szCs w:val="24"/>
        </w:rPr>
        <w:t>Répondez aux questions suivantes:</w:t>
      </w:r>
    </w:p>
    <w:p w:rsidR="002A7693" w:rsidRPr="00A50AAA" w:rsidRDefault="001E0FDD" w:rsidP="00A50AAA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Quels sont les points communs et les points de divergences entre le constructivisme de Piaget et le socioconstructivisme de </w:t>
      </w:r>
      <w:proofErr w:type="spellStart"/>
      <w:r w:rsidRPr="00A50AAA">
        <w:rPr>
          <w:rFonts w:asciiTheme="majorBidi" w:hAnsiTheme="majorBidi" w:cstheme="majorBidi"/>
          <w:b/>
          <w:bCs/>
          <w:sz w:val="24"/>
          <w:szCs w:val="24"/>
        </w:rPr>
        <w:t>Vygotsky</w:t>
      </w:r>
      <w:proofErr w:type="spellEnd"/>
      <w:r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 par rapport à l’apprentissage</w:t>
      </w:r>
      <w:r w:rsidR="00871C70"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 social</w:t>
      </w:r>
      <w:r w:rsidRPr="00A50AA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1E0FDD" w:rsidRPr="00A50AAA" w:rsidRDefault="00871C70" w:rsidP="008B46F9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50AA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(10 lignes maximum)</w:t>
      </w: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Pr="00A50AAA" w:rsidRDefault="00871C70" w:rsidP="00871C7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E0FDD" w:rsidRPr="00A50AAA" w:rsidRDefault="001E0FDD" w:rsidP="008B46F9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Quel est la différence entre le conditionnement répondant de Watson et le conditionnement opérant de Skinner, en donnant </w:t>
      </w:r>
      <w:r w:rsidR="00871C70" w:rsidRPr="00A50AAA">
        <w:rPr>
          <w:rFonts w:asciiTheme="majorBidi" w:hAnsiTheme="majorBidi" w:cstheme="majorBidi"/>
          <w:b/>
          <w:bCs/>
          <w:sz w:val="24"/>
          <w:szCs w:val="24"/>
        </w:rPr>
        <w:t>un exemple</w:t>
      </w:r>
      <w:r w:rsidRPr="00A50AA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71C70"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dans le domaine d’apprentissage </w:t>
      </w:r>
      <w:r w:rsidRPr="00A50AAA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871C70" w:rsidRPr="00A50A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1C70" w:rsidRPr="00A50AAA">
        <w:rPr>
          <w:rFonts w:asciiTheme="majorBidi" w:hAnsiTheme="majorBidi" w:cstheme="majorBidi"/>
          <w:b/>
          <w:bCs/>
          <w:color w:val="FF0000"/>
          <w:sz w:val="24"/>
          <w:szCs w:val="24"/>
        </w:rPr>
        <w:t>(15 lignes maximum)</w:t>
      </w:r>
    </w:p>
    <w:p w:rsidR="00871C70" w:rsidRDefault="00871C70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Default="00871C70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7693" w:rsidRDefault="002A7693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Default="00871C70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1C70" w:rsidRDefault="00871C70" w:rsidP="00871C70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1C70">
        <w:rPr>
          <w:rFonts w:asciiTheme="majorBidi" w:hAnsiTheme="majorBidi" w:cstheme="majorBidi"/>
          <w:b/>
          <w:bCs/>
          <w:sz w:val="24"/>
          <w:szCs w:val="24"/>
        </w:rPr>
        <w:lastRenderedPageBreak/>
        <w:t>NB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71C70" w:rsidRDefault="00871C70" w:rsidP="002A769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La récupération des copies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se fera</w:t>
      </w:r>
      <w:r w:rsidR="00A50AA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A50AAA">
        <w:rPr>
          <w:rFonts w:asciiTheme="majorBidi" w:hAnsiTheme="majorBidi" w:cstheme="majorBidi"/>
          <w:b/>
          <w:bCs/>
          <w:color w:val="FF0000"/>
          <w:sz w:val="28"/>
          <w:szCs w:val="28"/>
        </w:rPr>
        <w:t>le Lundi</w:t>
      </w:r>
      <w:r w:rsidR="008B46F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31/05/2021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entre</w:t>
      </w:r>
      <w:r w:rsidR="00A50AA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13h30 et 14h30</w:t>
      </w:r>
      <w:r w:rsidR="008B46F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à la</w:t>
      </w:r>
      <w:r w:rsidR="00A50AA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salle 27 </w:t>
      </w:r>
      <w:r w:rsidR="008B46F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blocs</w:t>
      </w:r>
      <w:r w:rsidR="00A50AA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9</w:t>
      </w:r>
      <w:r w:rsidR="008B46F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Dépassant ce délai, aucune copie ne sera acceptée.</w:t>
      </w:r>
    </w:p>
    <w:p w:rsidR="002A7693" w:rsidRPr="009B22A8" w:rsidRDefault="002A7693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Les étudiants qui ont la note de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10/20 et plus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dans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l’examen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, n’ont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pas le droit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de passer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au rattrapage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.</w:t>
      </w:r>
    </w:p>
    <w:p w:rsidR="00871C70" w:rsidRDefault="00871C70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Répondez directement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sur ordinateur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3201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avant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l’impression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et même les informations personnelles (</w:t>
      </w:r>
      <w:r w:rsidRPr="003201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nom, prénom, groupe et matricule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871C70" w:rsidRPr="009B22A8" w:rsidRDefault="00871C70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Aucune trace d’une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écriture manuelle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n’est acceptable.</w:t>
      </w:r>
    </w:p>
    <w:p w:rsidR="00871C70" w:rsidRDefault="00871C70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Utilisez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la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couleur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bleu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dans la réponse aux deux questions.</w:t>
      </w:r>
    </w:p>
    <w:p w:rsidR="002A7693" w:rsidRPr="009B22A8" w:rsidRDefault="002A7693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Utilisé dans la saisie des réponses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le numéro de police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(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14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) </w:t>
      </w:r>
      <w:r w:rsidRPr="002A7693">
        <w:rPr>
          <w:rFonts w:asciiTheme="majorBidi" w:hAnsiTheme="majorBidi" w:cstheme="majorBidi"/>
          <w:b/>
          <w:bCs/>
          <w:sz w:val="28"/>
          <w:szCs w:val="28"/>
          <w:u w:val="single"/>
        </w:rPr>
        <w:t>et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le caractère (Time New Roman).</w:t>
      </w:r>
    </w:p>
    <w:p w:rsidR="00871C70" w:rsidRDefault="00871C70" w:rsidP="00871C7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Respectez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l’espace attribué pour chaque question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871C70" w:rsidRDefault="00871C70" w:rsidP="00871C70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A7693" w:rsidRDefault="00871C70" w:rsidP="002A769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</w:t>
      </w:r>
      <w:r w:rsidR="002A7693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1E0FDD" w:rsidRPr="00AB36D0">
        <w:rPr>
          <w:rFonts w:asciiTheme="majorBidi" w:hAnsiTheme="majorBidi" w:cstheme="majorBidi"/>
          <w:b/>
          <w:bCs/>
          <w:sz w:val="20"/>
          <w:szCs w:val="20"/>
        </w:rPr>
        <w:t>Bon courage</w:t>
      </w:r>
      <w:r w:rsidR="002A7693">
        <w:rPr>
          <w:rFonts w:asciiTheme="majorBidi" w:hAnsiTheme="majorBidi" w:cstheme="majorBidi"/>
          <w:b/>
          <w:bCs/>
          <w:sz w:val="20"/>
          <w:szCs w:val="20"/>
        </w:rPr>
        <w:t>-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</w:t>
      </w:r>
    </w:p>
    <w:p w:rsidR="001E0FDD" w:rsidRPr="00871C70" w:rsidRDefault="002A7693" w:rsidP="002A769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</w:t>
      </w:r>
      <w:r w:rsidR="00871C70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="001E0FDD" w:rsidRPr="00AB36D0">
        <w:rPr>
          <w:rFonts w:asciiTheme="majorBidi" w:hAnsiTheme="majorBidi" w:cstheme="majorBidi"/>
          <w:b/>
          <w:bCs/>
          <w:sz w:val="20"/>
          <w:szCs w:val="20"/>
        </w:rPr>
        <w:t>M</w:t>
      </w:r>
      <w:r w:rsidR="001E0FDD" w:rsidRPr="00AB36D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me</w:t>
      </w:r>
      <w:r w:rsidR="001E0FDD" w:rsidRPr="00AB36D0">
        <w:rPr>
          <w:rFonts w:asciiTheme="majorBidi" w:hAnsiTheme="majorBidi" w:cstheme="majorBidi"/>
          <w:b/>
          <w:bCs/>
          <w:sz w:val="20"/>
          <w:szCs w:val="20"/>
        </w:rPr>
        <w:t xml:space="preserve"> AMROUCHE</w:t>
      </w:r>
      <w:r>
        <w:rPr>
          <w:rFonts w:asciiTheme="majorBidi" w:hAnsiTheme="majorBidi" w:cstheme="majorBidi"/>
          <w:b/>
          <w:bCs/>
          <w:sz w:val="20"/>
          <w:szCs w:val="20"/>
        </w:rPr>
        <w:t>.N</w:t>
      </w:r>
    </w:p>
    <w:p w:rsidR="00F85D61" w:rsidRDefault="00390797"/>
    <w:sectPr w:rsidR="00F85D61" w:rsidSect="001E0FD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9E" w:rsidRDefault="00F71F9E" w:rsidP="002A7693">
      <w:pPr>
        <w:spacing w:after="0" w:line="240" w:lineRule="auto"/>
      </w:pPr>
      <w:r>
        <w:separator/>
      </w:r>
    </w:p>
  </w:endnote>
  <w:endnote w:type="continuationSeparator" w:id="1">
    <w:p w:rsidR="00F71F9E" w:rsidRDefault="00F71F9E" w:rsidP="002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735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7693" w:rsidRDefault="002A7693">
            <w:pPr>
              <w:pStyle w:val="Pieddepage"/>
              <w:jc w:val="right"/>
            </w:pPr>
            <w:r>
              <w:t xml:space="preserve">Page </w:t>
            </w:r>
            <w:r w:rsidR="00E51F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1F6B">
              <w:rPr>
                <w:b/>
                <w:sz w:val="24"/>
                <w:szCs w:val="24"/>
              </w:rPr>
              <w:fldChar w:fldCharType="separate"/>
            </w:r>
            <w:r w:rsidR="00390797">
              <w:rPr>
                <w:b/>
                <w:noProof/>
                <w:sz w:val="24"/>
                <w:szCs w:val="24"/>
              </w:rPr>
              <w:t>1</w:t>
            </w:r>
            <w:r w:rsidR="00E51F6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51F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1F6B">
              <w:rPr>
                <w:b/>
                <w:sz w:val="24"/>
                <w:szCs w:val="24"/>
              </w:rPr>
              <w:fldChar w:fldCharType="separate"/>
            </w:r>
            <w:r w:rsidR="00390797">
              <w:rPr>
                <w:b/>
                <w:noProof/>
                <w:sz w:val="24"/>
                <w:szCs w:val="24"/>
              </w:rPr>
              <w:t>2</w:t>
            </w:r>
            <w:r w:rsidR="00E51F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7693" w:rsidRDefault="002A76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9E" w:rsidRDefault="00F71F9E" w:rsidP="002A7693">
      <w:pPr>
        <w:spacing w:after="0" w:line="240" w:lineRule="auto"/>
      </w:pPr>
      <w:r>
        <w:separator/>
      </w:r>
    </w:p>
  </w:footnote>
  <w:footnote w:type="continuationSeparator" w:id="1">
    <w:p w:rsidR="00F71F9E" w:rsidRDefault="00F71F9E" w:rsidP="002A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476"/>
    <w:multiLevelType w:val="hybridMultilevel"/>
    <w:tmpl w:val="22160604"/>
    <w:lvl w:ilvl="0" w:tplc="15D4DF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1DB"/>
    <w:multiLevelType w:val="hybridMultilevel"/>
    <w:tmpl w:val="B1DE47E2"/>
    <w:lvl w:ilvl="0" w:tplc="734223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291A"/>
    <w:multiLevelType w:val="hybridMultilevel"/>
    <w:tmpl w:val="E7A093F0"/>
    <w:lvl w:ilvl="0" w:tplc="2B249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2C0B"/>
    <w:multiLevelType w:val="hybridMultilevel"/>
    <w:tmpl w:val="CE10E8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1F37"/>
    <w:multiLevelType w:val="hybridMultilevel"/>
    <w:tmpl w:val="32CC2A60"/>
    <w:lvl w:ilvl="0" w:tplc="D48EC5D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8E1C88"/>
    <w:multiLevelType w:val="hybridMultilevel"/>
    <w:tmpl w:val="8B002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1714"/>
    <w:multiLevelType w:val="hybridMultilevel"/>
    <w:tmpl w:val="539CDF96"/>
    <w:lvl w:ilvl="0" w:tplc="EBAE3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F4768"/>
    <w:multiLevelType w:val="hybridMultilevel"/>
    <w:tmpl w:val="DF8805BC"/>
    <w:lvl w:ilvl="0" w:tplc="69266C4E">
      <w:start w:val="1"/>
      <w:numFmt w:val="decimal"/>
      <w:lvlText w:val="%1."/>
      <w:lvlJc w:val="left"/>
      <w:pPr>
        <w:ind w:left="1080" w:hanging="360"/>
      </w:pPr>
      <w:rPr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FDD"/>
    <w:rsid w:val="00124736"/>
    <w:rsid w:val="0015223D"/>
    <w:rsid w:val="001E0FDD"/>
    <w:rsid w:val="002A7693"/>
    <w:rsid w:val="00365541"/>
    <w:rsid w:val="00390797"/>
    <w:rsid w:val="004C2E9D"/>
    <w:rsid w:val="00871C70"/>
    <w:rsid w:val="008910C5"/>
    <w:rsid w:val="008B46F9"/>
    <w:rsid w:val="00A50AAA"/>
    <w:rsid w:val="00AA043C"/>
    <w:rsid w:val="00AE119B"/>
    <w:rsid w:val="00DB701F"/>
    <w:rsid w:val="00E51F6B"/>
    <w:rsid w:val="00E52702"/>
    <w:rsid w:val="00F7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693"/>
  </w:style>
  <w:style w:type="paragraph" w:styleId="Pieddepage">
    <w:name w:val="footer"/>
    <w:basedOn w:val="Normal"/>
    <w:link w:val="PieddepageCar"/>
    <w:uiPriority w:val="99"/>
    <w:unhideWhenUsed/>
    <w:rsid w:val="002A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2021-05-30T08:37:00Z</dcterms:created>
  <dcterms:modified xsi:type="dcterms:W3CDTF">2021-05-30T08:37:00Z</dcterms:modified>
</cp:coreProperties>
</file>