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D0A6FA" w14:textId="1C5B10D1" w:rsidR="00AD063C" w:rsidRPr="00EA41CD" w:rsidRDefault="009354BD" w:rsidP="00AD063C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fr-FR"/>
        </w:rPr>
        <w:t>EXAMEN FINAL</w:t>
      </w:r>
      <w:r w:rsidRPr="00EA41CD">
        <w:rPr>
          <w:rFonts w:ascii="Times New Roman" w:hAnsi="Times New Roman" w:cs="Times New Roman"/>
          <w:b/>
          <w:bCs/>
          <w:sz w:val="32"/>
          <w:szCs w:val="32"/>
        </w:rPr>
        <w:t xml:space="preserve"> D</w:t>
      </w:r>
      <w:r w:rsidR="00AD063C" w:rsidRPr="00EA41CD">
        <w:rPr>
          <w:rFonts w:ascii="Times New Roman" w:hAnsi="Times New Roman" w:cs="Times New Roman"/>
          <w:b/>
          <w:bCs/>
          <w:sz w:val="32"/>
          <w:szCs w:val="32"/>
        </w:rPr>
        <w:t>U MODULE :</w:t>
      </w:r>
    </w:p>
    <w:p w14:paraId="13A29DB0" w14:textId="3FBBCB9B" w:rsidR="00AD063C" w:rsidRPr="00EA41CD" w:rsidRDefault="00AD063C" w:rsidP="00AD063C">
      <w:pPr>
        <w:spacing w:after="0"/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EA41CD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« </w:t>
      </w:r>
      <w:r w:rsidR="009354BD">
        <w:rPr>
          <w:rFonts w:ascii="Times New Roman" w:hAnsi="Times New Roman" w:cs="Times New Roman"/>
          <w:b/>
          <w:bCs/>
          <w:i/>
          <w:sz w:val="32"/>
          <w:szCs w:val="32"/>
          <w:lang w:val="fr-FR"/>
        </w:rPr>
        <w:t>Introduction à l’Économie Publique</w:t>
      </w:r>
      <w:r w:rsidRPr="00EA41CD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»</w:t>
      </w:r>
    </w:p>
    <w:p w14:paraId="60882CBF" w14:textId="77EF86BF" w:rsidR="00AD063C" w:rsidRPr="00A46D2A" w:rsidRDefault="009354BD" w:rsidP="00AD063C">
      <w:pPr>
        <w:pStyle w:val="Default"/>
        <w:jc w:val="center"/>
        <w:rPr>
          <w:sz w:val="28"/>
          <w:szCs w:val="28"/>
        </w:rPr>
      </w:pPr>
      <w:r w:rsidRPr="009354BD">
        <w:rPr>
          <w:b/>
          <w:bCs/>
          <w:sz w:val="28"/>
          <w:szCs w:val="28"/>
        </w:rPr>
        <w:t>L3 Économie Quantitative</w:t>
      </w:r>
      <w:r w:rsidR="00A46D2A">
        <w:rPr>
          <w:sz w:val="28"/>
          <w:szCs w:val="28"/>
        </w:rPr>
        <w:t xml:space="preserve"> (2019/2020)</w:t>
      </w:r>
    </w:p>
    <w:p w14:paraId="632983FC" w14:textId="77777777" w:rsidR="00AD063C" w:rsidRPr="00F93A6F" w:rsidRDefault="00AD063C" w:rsidP="00AD063C">
      <w:pPr>
        <w:spacing w:before="360" w:line="276" w:lineRule="auto"/>
        <w:jc w:val="center"/>
        <w:rPr>
          <w:rFonts w:ascii="Algerian" w:eastAsia="Calibri" w:hAnsi="Algerian" w:cs="Times New Roman"/>
          <w:b/>
          <w:sz w:val="36"/>
          <w:szCs w:val="36"/>
          <w:lang w:val="fr-FR"/>
        </w:rPr>
      </w:pPr>
      <w:r w:rsidRPr="00F93A6F">
        <w:rPr>
          <w:rFonts w:ascii="Algerian" w:eastAsia="Calibri" w:hAnsi="Algerian" w:cs="Times New Roman"/>
          <w:b/>
          <w:sz w:val="36"/>
          <w:szCs w:val="36"/>
          <w:lang w:val="fr-FR"/>
        </w:rPr>
        <w:t>GRILLE D’ÉVALUATION DE LA DISSERTATION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707"/>
        <w:gridCol w:w="1881"/>
        <w:gridCol w:w="1613"/>
        <w:gridCol w:w="1652"/>
        <w:gridCol w:w="1565"/>
        <w:gridCol w:w="1644"/>
      </w:tblGrid>
      <w:tr w:rsidR="00AD063C" w:rsidRPr="00F93A6F" w14:paraId="3AF19045" w14:textId="77777777" w:rsidTr="0016431C">
        <w:trPr>
          <w:trHeight w:val="1103"/>
        </w:trPr>
        <w:tc>
          <w:tcPr>
            <w:tcW w:w="0" w:type="auto"/>
            <w:gridSpan w:val="4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AB94A44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sz w:val="28"/>
                <w:szCs w:val="28"/>
                <w:lang w:val="fr-FR" w:bidi="fr-FR"/>
              </w:rPr>
            </w:pPr>
            <w:r w:rsidRPr="00F93A6F">
              <w:rPr>
                <w:b/>
                <w:sz w:val="28"/>
                <w:szCs w:val="28"/>
                <w:lang w:val="fr-FR" w:bidi="fr-FR"/>
              </w:rPr>
              <w:t>Ce qui est attendu de l’étudiant…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162E5E0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bCs/>
                <w:lang w:val="fr-FR" w:bidi="fr-FR"/>
              </w:rPr>
            </w:pPr>
            <w:r w:rsidRPr="00F93A6F">
              <w:rPr>
                <w:b/>
                <w:bCs/>
                <w:lang w:val="fr-FR" w:bidi="fr-FR"/>
              </w:rPr>
              <w:t>Degré de réalisation des attentes</w:t>
            </w:r>
          </w:p>
          <w:p w14:paraId="0A198DAE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bCs/>
                <w:lang w:val="fr-FR" w:bidi="fr-FR"/>
              </w:rPr>
            </w:pPr>
            <w:r w:rsidRPr="00F93A6F">
              <w:rPr>
                <w:b/>
                <w:bCs/>
                <w:lang w:val="fr-FR" w:bidi="fr-FR"/>
              </w:rPr>
              <w:t>(++, +, -, -- )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15D14BF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bCs/>
                <w:lang w:val="fr-FR" w:bidi="fr-FR"/>
              </w:rPr>
            </w:pPr>
            <w:r w:rsidRPr="00F93A6F">
              <w:rPr>
                <w:b/>
                <w:bCs/>
                <w:lang w:val="fr-FR" w:bidi="fr-FR"/>
              </w:rPr>
              <w:t>Barème + Remarques éventuelles</w:t>
            </w:r>
          </w:p>
        </w:tc>
      </w:tr>
      <w:tr w:rsidR="00AD063C" w:rsidRPr="00F93A6F" w14:paraId="1DDDEBD7" w14:textId="77777777" w:rsidTr="0016431C">
        <w:trPr>
          <w:trHeight w:val="239"/>
        </w:trPr>
        <w:tc>
          <w:tcPr>
            <w:tcW w:w="0" w:type="auto"/>
            <w:gridSpan w:val="2"/>
            <w:vMerge w:val="restart"/>
            <w:tcBorders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0387956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sz w:val="24"/>
                <w:szCs w:val="24"/>
                <w:lang w:val="fr-FR" w:bidi="fr-FR"/>
              </w:rPr>
            </w:pPr>
            <w:r w:rsidRPr="00F93A6F">
              <w:rPr>
                <w:b/>
                <w:sz w:val="24"/>
                <w:szCs w:val="24"/>
                <w:lang w:val="fr-FR" w:bidi="fr-FR"/>
              </w:rPr>
              <w:t>INTRODUCTION</w:t>
            </w: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7193C303" w14:textId="5A37A631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  <w:r w:rsidRPr="00F93A6F">
              <w:rPr>
                <w:lang w:val="fr-FR" w:bidi="fr-FR"/>
              </w:rPr>
              <w:t>Accroche / amorce</w:t>
            </w:r>
            <w:r w:rsidR="0034281E">
              <w:rPr>
                <w:lang w:val="fr-FR" w:bidi="fr-FR"/>
              </w:rPr>
              <w:t xml:space="preserve"> (présentation du sujet, son intérêt, son actualité)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CAD4413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E195BA7" w14:textId="09DB045A" w:rsidR="00AD063C" w:rsidRPr="00F93A6F" w:rsidRDefault="00AD063C" w:rsidP="0016431C">
            <w:pPr>
              <w:spacing w:after="0" w:line="240" w:lineRule="auto"/>
              <w:jc w:val="center"/>
              <w:rPr>
                <w:b/>
                <w:bCs/>
                <w:lang w:val="fr-FR" w:bidi="fr-FR"/>
              </w:rPr>
            </w:pPr>
            <w:r>
              <w:rPr>
                <w:b/>
                <w:bCs/>
                <w:highlight w:val="yellow"/>
                <w:lang w:val="fr-FR" w:bidi="fr-FR"/>
              </w:rPr>
              <w:t xml:space="preserve"> / </w:t>
            </w:r>
            <w:r w:rsidR="00D4468A">
              <w:rPr>
                <w:b/>
                <w:bCs/>
                <w:highlight w:val="yellow"/>
                <w:lang w:val="fr-FR" w:bidi="fr-FR"/>
              </w:rPr>
              <w:t>4</w:t>
            </w:r>
            <w:r w:rsidRPr="00F93A6F">
              <w:rPr>
                <w:b/>
                <w:bCs/>
                <w:highlight w:val="yellow"/>
                <w:lang w:val="fr-FR" w:bidi="fr-FR"/>
              </w:rPr>
              <w:t xml:space="preserve"> points</w:t>
            </w:r>
          </w:p>
        </w:tc>
      </w:tr>
      <w:tr w:rsidR="00AD063C" w:rsidRPr="00F93A6F" w14:paraId="707F59F0" w14:textId="77777777" w:rsidTr="0016431C">
        <w:trPr>
          <w:trHeight w:val="238"/>
        </w:trPr>
        <w:tc>
          <w:tcPr>
            <w:tcW w:w="0" w:type="auto"/>
            <w:gridSpan w:val="2"/>
            <w:vMerge/>
            <w:tcBorders>
              <w:right w:val="single" w:sz="4" w:space="0" w:color="000000"/>
            </w:tcBorders>
            <w:shd w:val="clear" w:color="auto" w:fill="D9D9D9" w:themeFill="background1" w:themeFillShade="D9"/>
          </w:tcPr>
          <w:p w14:paraId="65AD463C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436C4F4D" w14:textId="77777777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  <w:r w:rsidRPr="00F93A6F">
              <w:rPr>
                <w:lang w:val="fr-FR" w:bidi="fr-FR"/>
              </w:rPr>
              <w:t>Définition des termes du sujet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D2B1F35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6A58ECBF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</w:tr>
      <w:tr w:rsidR="00AD063C" w:rsidRPr="00F93A6F" w14:paraId="6964A398" w14:textId="77777777" w:rsidTr="0016431C">
        <w:trPr>
          <w:trHeight w:val="238"/>
        </w:trPr>
        <w:tc>
          <w:tcPr>
            <w:tcW w:w="0" w:type="auto"/>
            <w:gridSpan w:val="2"/>
            <w:vMerge/>
            <w:tcBorders>
              <w:right w:val="single" w:sz="4" w:space="0" w:color="000000"/>
            </w:tcBorders>
            <w:shd w:val="clear" w:color="auto" w:fill="D9D9D9" w:themeFill="background1" w:themeFillShade="D9"/>
          </w:tcPr>
          <w:p w14:paraId="60AA445F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7F0DD7D6" w14:textId="0195F294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  <w:r w:rsidRPr="00F93A6F">
              <w:rPr>
                <w:lang w:val="fr-FR" w:bidi="fr-FR"/>
              </w:rPr>
              <w:t>Présentation de la problématique</w:t>
            </w:r>
            <w:r w:rsidR="001E38E5">
              <w:rPr>
                <w:lang w:val="fr-FR" w:bidi="fr-FR"/>
              </w:rPr>
              <w:t xml:space="preserve"> + Reformulation de </w:t>
            </w:r>
            <w:r w:rsidR="001E38E5" w:rsidRPr="001E38E5">
              <w:rPr>
                <w:lang w:val="fr-FR" w:bidi="fr-FR"/>
              </w:rPr>
              <w:t>la question posée par l’énoncé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11E1916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0AB55403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</w:tr>
      <w:tr w:rsidR="00AD063C" w:rsidRPr="00F93A6F" w14:paraId="4F3AEAD0" w14:textId="77777777" w:rsidTr="0016431C">
        <w:trPr>
          <w:trHeight w:val="238"/>
        </w:trPr>
        <w:tc>
          <w:tcPr>
            <w:tcW w:w="0" w:type="auto"/>
            <w:gridSpan w:val="2"/>
            <w:vMerge/>
            <w:tcBorders>
              <w:right w:val="single" w:sz="4" w:space="0" w:color="000000"/>
            </w:tcBorders>
            <w:shd w:val="clear" w:color="auto" w:fill="D9D9D9" w:themeFill="background1" w:themeFillShade="D9"/>
          </w:tcPr>
          <w:p w14:paraId="54E4FA60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6F660DE3" w14:textId="77777777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  <w:r w:rsidRPr="00F93A6F">
              <w:rPr>
                <w:lang w:val="fr-FR" w:bidi="fr-FR"/>
              </w:rPr>
              <w:t>Annonce d’un plan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92FB593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7655A8D5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</w:tr>
      <w:tr w:rsidR="00AD063C" w:rsidRPr="00F93A6F" w14:paraId="67379589" w14:textId="77777777" w:rsidTr="0016431C">
        <w:trPr>
          <w:trHeight w:val="271"/>
        </w:trPr>
        <w:tc>
          <w:tcPr>
            <w:tcW w:w="0" w:type="auto"/>
            <w:vMerge w:val="restart"/>
            <w:tcBorders>
              <w:left w:val="single" w:sz="4" w:space="0" w:color="000000"/>
            </w:tcBorders>
            <w:shd w:val="clear" w:color="auto" w:fill="D9D9D9" w:themeFill="background1" w:themeFillShade="D9"/>
            <w:textDirection w:val="tbRl"/>
            <w:vAlign w:val="center"/>
          </w:tcPr>
          <w:p w14:paraId="224F1C15" w14:textId="77777777" w:rsidR="00AD063C" w:rsidRPr="00F93A6F" w:rsidRDefault="00AD063C" w:rsidP="0016431C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  <w:r w:rsidRPr="00F93A6F">
              <w:rPr>
                <w:b/>
                <w:bCs/>
                <w:sz w:val="24"/>
                <w:szCs w:val="24"/>
                <w:lang w:val="fr-FR"/>
              </w:rPr>
              <w:t>DÉVELOPPEMENT</w:t>
            </w:r>
          </w:p>
        </w:tc>
        <w:tc>
          <w:tcPr>
            <w:tcW w:w="0" w:type="auto"/>
            <w:tcBorders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FF52865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B1B9192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  <w:r w:rsidRPr="00F93A6F">
              <w:rPr>
                <w:lang w:val="fr-FR" w:bidi="fr-FR"/>
              </w:rPr>
              <w:t>Introductions et conclusions partielles et transitions entre les parties</w:t>
            </w: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BAC5093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C9BFCA1" w14:textId="4216D85B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  <w:r>
              <w:rPr>
                <w:b/>
                <w:bCs/>
                <w:highlight w:val="yellow"/>
                <w:lang w:val="fr-FR" w:bidi="fr-FR"/>
              </w:rPr>
              <w:t xml:space="preserve"> / </w:t>
            </w:r>
            <w:r w:rsidR="00D4468A">
              <w:rPr>
                <w:b/>
                <w:bCs/>
                <w:highlight w:val="yellow"/>
                <w:lang w:val="fr-FR" w:bidi="fr-FR"/>
              </w:rPr>
              <w:t>2</w:t>
            </w:r>
            <w:r w:rsidRPr="00F93A6F">
              <w:rPr>
                <w:b/>
                <w:bCs/>
                <w:highlight w:val="yellow"/>
                <w:lang w:val="fr-FR" w:bidi="fr-FR"/>
              </w:rPr>
              <w:t xml:space="preserve"> points</w:t>
            </w:r>
          </w:p>
        </w:tc>
      </w:tr>
      <w:tr w:rsidR="00AD063C" w:rsidRPr="00F93A6F" w14:paraId="3081858C" w14:textId="77777777" w:rsidTr="0016431C">
        <w:trPr>
          <w:trHeight w:val="242"/>
        </w:trPr>
        <w:tc>
          <w:tcPr>
            <w:tcW w:w="0" w:type="auto"/>
            <w:vMerge/>
            <w:tcBorders>
              <w:top w:val="nil"/>
              <w:left w:val="single" w:sz="4" w:space="0" w:color="000000"/>
            </w:tcBorders>
            <w:shd w:val="clear" w:color="auto" w:fill="D9D9D9" w:themeFill="background1" w:themeFillShade="D9"/>
          </w:tcPr>
          <w:p w14:paraId="5A709BEF" w14:textId="77777777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D1B00A2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FF41466" w14:textId="77777777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51BF8D2E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3C980EEE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</w:tr>
      <w:tr w:rsidR="00AD063C" w:rsidRPr="00F93A6F" w14:paraId="0E66BEFC" w14:textId="77777777" w:rsidTr="0016431C">
        <w:trPr>
          <w:trHeight w:val="65"/>
        </w:trPr>
        <w:tc>
          <w:tcPr>
            <w:tcW w:w="0" w:type="auto"/>
            <w:vMerge/>
            <w:tcBorders>
              <w:top w:val="nil"/>
              <w:left w:val="single" w:sz="4" w:space="0" w:color="000000"/>
            </w:tcBorders>
            <w:shd w:val="clear" w:color="auto" w:fill="D9D9D9" w:themeFill="background1" w:themeFillShade="D9"/>
          </w:tcPr>
          <w:p w14:paraId="73ED1177" w14:textId="77777777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8C3F89D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lang w:val="fr-FR" w:bidi="fr-FR"/>
              </w:rPr>
            </w:pPr>
            <w:r w:rsidRPr="00F93A6F">
              <w:rPr>
                <w:b/>
                <w:lang w:val="fr-FR" w:bidi="fr-FR"/>
              </w:rPr>
              <w:t>Visualisation</w:t>
            </w:r>
          </w:p>
        </w:tc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1259EF0" w14:textId="77777777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5B4F3959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0957F536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</w:tr>
      <w:tr w:rsidR="00AD063C" w:rsidRPr="00F93A6F" w14:paraId="1EF91B90" w14:textId="77777777" w:rsidTr="0016431C">
        <w:trPr>
          <w:trHeight w:val="239"/>
        </w:trPr>
        <w:tc>
          <w:tcPr>
            <w:tcW w:w="0" w:type="auto"/>
            <w:vMerge/>
            <w:tcBorders>
              <w:top w:val="nil"/>
              <w:left w:val="single" w:sz="4" w:space="0" w:color="000000"/>
            </w:tcBorders>
            <w:shd w:val="clear" w:color="auto" w:fill="D9D9D9" w:themeFill="background1" w:themeFillShade="D9"/>
          </w:tcPr>
          <w:p w14:paraId="16B97D07" w14:textId="77777777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4FE20D9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43F2497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  <w:r w:rsidRPr="00F93A6F">
              <w:rPr>
                <w:lang w:val="fr-FR" w:bidi="fr-FR"/>
              </w:rPr>
              <w:t>Équilibre entre les parties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56B5CB9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02D0CA9A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</w:tr>
      <w:tr w:rsidR="00AD063C" w:rsidRPr="00F93A6F" w14:paraId="165EF128" w14:textId="77777777" w:rsidTr="0016431C">
        <w:trPr>
          <w:trHeight w:val="238"/>
        </w:trPr>
        <w:tc>
          <w:tcPr>
            <w:tcW w:w="0" w:type="auto"/>
            <w:vMerge/>
            <w:tcBorders>
              <w:top w:val="nil"/>
              <w:left w:val="single" w:sz="4" w:space="0" w:color="000000"/>
            </w:tcBorders>
            <w:shd w:val="clear" w:color="auto" w:fill="D9D9D9" w:themeFill="background1" w:themeFillShade="D9"/>
          </w:tcPr>
          <w:p w14:paraId="55A31DD5" w14:textId="77777777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6DBC5FE6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EB7ED7E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  <w:r w:rsidRPr="00F93A6F">
              <w:rPr>
                <w:lang w:val="fr-FR" w:bidi="fr-FR"/>
              </w:rPr>
              <w:t>Organisation visible en sous-parties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11EED31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3A7E325D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</w:tr>
      <w:tr w:rsidR="00AD063C" w:rsidRPr="00F93A6F" w14:paraId="3FE34A92" w14:textId="77777777" w:rsidTr="0016431C">
        <w:trPr>
          <w:trHeight w:val="270"/>
        </w:trPr>
        <w:tc>
          <w:tcPr>
            <w:tcW w:w="0" w:type="auto"/>
            <w:vMerge/>
            <w:tcBorders>
              <w:top w:val="nil"/>
              <w:left w:val="single" w:sz="4" w:space="0" w:color="000000"/>
            </w:tcBorders>
            <w:shd w:val="clear" w:color="auto" w:fill="D9D9D9" w:themeFill="background1" w:themeFillShade="D9"/>
          </w:tcPr>
          <w:p w14:paraId="53563710" w14:textId="77777777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D8B4F1C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  <w:r w:rsidRPr="00F93A6F">
              <w:rPr>
                <w:b/>
                <w:lang w:val="fr-FR" w:bidi="fr-FR"/>
              </w:rPr>
              <w:t>Qualité de l’argumentation</w:t>
            </w: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466A708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  <w:r w:rsidRPr="00F93A6F">
              <w:rPr>
                <w:lang w:val="fr-FR" w:bidi="fr-FR"/>
              </w:rPr>
              <w:t>Plan pertinent pour répondre au sujet</w:t>
            </w:r>
          </w:p>
        </w:tc>
        <w:tc>
          <w:tcPr>
            <w:tcW w:w="0" w:type="auto"/>
            <w:tcBorders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122D126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FBE6038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 w:val="restart"/>
            <w:tcBorders>
              <w:right w:val="single" w:sz="4" w:space="0" w:color="000000"/>
            </w:tcBorders>
            <w:vAlign w:val="center"/>
          </w:tcPr>
          <w:p w14:paraId="357E0DC7" w14:textId="4939A8C6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  <w:r>
              <w:rPr>
                <w:b/>
                <w:bCs/>
                <w:highlight w:val="yellow"/>
                <w:lang w:val="fr-FR" w:bidi="fr-FR"/>
              </w:rPr>
              <w:t xml:space="preserve"> / </w:t>
            </w:r>
            <w:r w:rsidR="00D4468A">
              <w:rPr>
                <w:b/>
                <w:bCs/>
                <w:highlight w:val="yellow"/>
                <w:lang w:val="fr-FR" w:bidi="fr-FR"/>
              </w:rPr>
              <w:t>4</w:t>
            </w:r>
            <w:r w:rsidRPr="00F93A6F">
              <w:rPr>
                <w:b/>
                <w:bCs/>
                <w:highlight w:val="yellow"/>
                <w:lang w:val="fr-FR" w:bidi="fr-FR"/>
              </w:rPr>
              <w:t xml:space="preserve"> points</w:t>
            </w:r>
          </w:p>
        </w:tc>
      </w:tr>
      <w:tr w:rsidR="00AD063C" w:rsidRPr="00F93A6F" w14:paraId="53226208" w14:textId="77777777" w:rsidTr="0016431C">
        <w:trPr>
          <w:trHeight w:val="265"/>
        </w:trPr>
        <w:tc>
          <w:tcPr>
            <w:tcW w:w="0" w:type="auto"/>
            <w:vMerge/>
            <w:tcBorders>
              <w:top w:val="nil"/>
              <w:left w:val="single" w:sz="4" w:space="0" w:color="000000"/>
            </w:tcBorders>
            <w:shd w:val="clear" w:color="auto" w:fill="D9D9D9" w:themeFill="background1" w:themeFillShade="D9"/>
          </w:tcPr>
          <w:p w14:paraId="0DB098E9" w14:textId="77777777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AE6DC44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59CEA55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FD67940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  <w:r w:rsidRPr="00F93A6F">
              <w:rPr>
                <w:lang w:val="fr-FR" w:bidi="fr-FR"/>
              </w:rPr>
              <w:t>Grands axes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21F652D6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top w:val="nil"/>
              <w:right w:val="single" w:sz="4" w:space="0" w:color="000000"/>
            </w:tcBorders>
            <w:vAlign w:val="center"/>
          </w:tcPr>
          <w:p w14:paraId="01D49345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</w:tr>
      <w:tr w:rsidR="00AD063C" w:rsidRPr="00F93A6F" w14:paraId="7642CC00" w14:textId="77777777" w:rsidTr="0016431C">
        <w:trPr>
          <w:trHeight w:val="200"/>
        </w:trPr>
        <w:tc>
          <w:tcPr>
            <w:tcW w:w="0" w:type="auto"/>
            <w:vMerge/>
            <w:tcBorders>
              <w:top w:val="nil"/>
              <w:left w:val="single" w:sz="4" w:space="0" w:color="000000"/>
            </w:tcBorders>
            <w:shd w:val="clear" w:color="auto" w:fill="D9D9D9" w:themeFill="background1" w:themeFillShade="D9"/>
          </w:tcPr>
          <w:p w14:paraId="6917ADF0" w14:textId="77777777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C78C9A5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lang w:val="fr-FR"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0DCA9A3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3C64C53B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00EF3B4F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top w:val="nil"/>
              <w:right w:val="single" w:sz="4" w:space="0" w:color="000000"/>
            </w:tcBorders>
            <w:vAlign w:val="center"/>
          </w:tcPr>
          <w:p w14:paraId="74C2F520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</w:tr>
      <w:tr w:rsidR="00AD063C" w:rsidRPr="00F93A6F" w14:paraId="2876AAB5" w14:textId="77777777" w:rsidTr="0016431C">
        <w:trPr>
          <w:trHeight w:val="616"/>
        </w:trPr>
        <w:tc>
          <w:tcPr>
            <w:tcW w:w="0" w:type="auto"/>
            <w:vMerge/>
            <w:tcBorders>
              <w:top w:val="nil"/>
              <w:left w:val="single" w:sz="4" w:space="0" w:color="000000"/>
            </w:tcBorders>
            <w:shd w:val="clear" w:color="auto" w:fill="D9D9D9" w:themeFill="background1" w:themeFillShade="D9"/>
          </w:tcPr>
          <w:p w14:paraId="7B991FA5" w14:textId="77777777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C6002B0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A53FC9E" w14:textId="77777777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30F1BB5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  <w:r w:rsidRPr="00F93A6F">
              <w:rPr>
                <w:lang w:val="fr-FR" w:bidi="fr-FR"/>
              </w:rPr>
              <w:t>Cohérence interne à chaque partie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5A6AE38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top w:val="nil"/>
              <w:right w:val="single" w:sz="4" w:space="0" w:color="000000"/>
            </w:tcBorders>
            <w:vAlign w:val="center"/>
          </w:tcPr>
          <w:p w14:paraId="26766E6A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</w:tr>
      <w:tr w:rsidR="00AD063C" w:rsidRPr="00F93A6F" w14:paraId="1D978363" w14:textId="77777777" w:rsidTr="0016431C">
        <w:trPr>
          <w:trHeight w:val="230"/>
        </w:trPr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B7F9F31" w14:textId="77777777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A0B18E8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</w:tcBorders>
            <w:vAlign w:val="center"/>
          </w:tcPr>
          <w:p w14:paraId="36C74ABB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  <w:r w:rsidRPr="00F93A6F">
              <w:rPr>
                <w:lang w:val="fr-FR" w:bidi="fr-FR"/>
              </w:rPr>
              <w:t>Qualité des arguments</w:t>
            </w:r>
          </w:p>
        </w:tc>
        <w:tc>
          <w:tcPr>
            <w:tcW w:w="0" w:type="auto"/>
            <w:vAlign w:val="center"/>
          </w:tcPr>
          <w:p w14:paraId="168AC898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top w:val="nil"/>
              <w:right w:val="single" w:sz="4" w:space="0" w:color="000000"/>
            </w:tcBorders>
            <w:vAlign w:val="center"/>
          </w:tcPr>
          <w:p w14:paraId="653E2ED5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</w:tr>
      <w:tr w:rsidR="00AD063C" w:rsidRPr="00F93A6F" w14:paraId="1010319F" w14:textId="77777777" w:rsidTr="0016431C">
        <w:trPr>
          <w:trHeight w:val="418"/>
        </w:trPr>
        <w:tc>
          <w:tcPr>
            <w:tcW w:w="0" w:type="auto"/>
            <w:vMerge/>
            <w:tcBorders>
              <w:top w:val="nil"/>
              <w:left w:val="single" w:sz="4" w:space="0" w:color="000000"/>
            </w:tcBorders>
            <w:shd w:val="clear" w:color="auto" w:fill="D9D9D9" w:themeFill="background1" w:themeFillShade="D9"/>
          </w:tcPr>
          <w:p w14:paraId="589836EB" w14:textId="77777777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27FB9EC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lang w:val="fr-FR" w:bidi="fr-FR"/>
              </w:rPr>
            </w:pPr>
            <w:r w:rsidRPr="00F93A6F">
              <w:rPr>
                <w:b/>
                <w:lang w:val="fr-FR" w:bidi="fr-FR"/>
              </w:rPr>
              <w:t>Exploitation du</w:t>
            </w:r>
          </w:p>
          <w:p w14:paraId="590C89CB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  <w:proofErr w:type="gramStart"/>
            <w:r w:rsidRPr="00F93A6F">
              <w:rPr>
                <w:b/>
                <w:lang w:val="fr-FR" w:bidi="fr-FR"/>
              </w:rPr>
              <w:t>dossier</w:t>
            </w:r>
            <w:proofErr w:type="gramEnd"/>
            <w:r w:rsidRPr="00F93A6F">
              <w:rPr>
                <w:b/>
                <w:lang w:val="fr-FR" w:bidi="fr-FR"/>
              </w:rPr>
              <w:t xml:space="preserve"> documentaire</w:t>
            </w: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10F22A3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  <w:r w:rsidRPr="00F93A6F">
              <w:rPr>
                <w:lang w:val="fr-FR" w:bidi="fr-FR"/>
              </w:rPr>
              <w:t>Utilisation des informations pertinentes</w:t>
            </w: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CB0A4A6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FA9618D" w14:textId="2FE7045E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  <w:r>
              <w:rPr>
                <w:b/>
                <w:bCs/>
                <w:highlight w:val="yellow"/>
                <w:lang w:val="fr-FR" w:bidi="fr-FR"/>
              </w:rPr>
              <w:t xml:space="preserve"> / </w:t>
            </w:r>
            <w:r w:rsidR="00D4468A">
              <w:rPr>
                <w:b/>
                <w:bCs/>
                <w:highlight w:val="yellow"/>
                <w:lang w:val="fr-FR" w:bidi="fr-FR"/>
              </w:rPr>
              <w:t>4</w:t>
            </w:r>
            <w:r w:rsidRPr="00F93A6F">
              <w:rPr>
                <w:b/>
                <w:bCs/>
                <w:highlight w:val="yellow"/>
                <w:lang w:val="fr-FR" w:bidi="fr-FR"/>
              </w:rPr>
              <w:t xml:space="preserve"> points</w:t>
            </w:r>
          </w:p>
        </w:tc>
      </w:tr>
      <w:tr w:rsidR="00AD063C" w:rsidRPr="00F93A6F" w14:paraId="724CF486" w14:textId="77777777" w:rsidTr="0016431C">
        <w:trPr>
          <w:trHeight w:val="306"/>
        </w:trPr>
        <w:tc>
          <w:tcPr>
            <w:tcW w:w="0" w:type="auto"/>
            <w:vMerge/>
            <w:tcBorders>
              <w:top w:val="nil"/>
              <w:left w:val="single" w:sz="4" w:space="0" w:color="000000"/>
            </w:tcBorders>
            <w:shd w:val="clear" w:color="auto" w:fill="D9D9D9" w:themeFill="background1" w:themeFillShade="D9"/>
          </w:tcPr>
          <w:p w14:paraId="584C5A9B" w14:textId="77777777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43CCED8" w14:textId="77777777" w:rsidR="00AD063C" w:rsidRPr="00F93A6F" w:rsidRDefault="00AD063C" w:rsidP="0016431C">
            <w:pPr>
              <w:spacing w:after="0" w:line="240" w:lineRule="auto"/>
              <w:rPr>
                <w:lang w:val="fr-FR" w:bidi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BD7E27A" w14:textId="6EE4E2B5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  <w:r w:rsidRPr="00F93A6F">
              <w:rPr>
                <w:lang w:val="fr-FR" w:bidi="fr-FR"/>
              </w:rPr>
              <w:t xml:space="preserve">Maîtrise des </w:t>
            </w:r>
            <w:r w:rsidR="006E7171">
              <w:rPr>
                <w:lang w:val="fr-FR" w:bidi="fr-FR"/>
              </w:rPr>
              <w:t>concepts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14182A08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7E1121DC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</w:tr>
      <w:tr w:rsidR="00AD063C" w:rsidRPr="00F93A6F" w14:paraId="351F33B1" w14:textId="77777777" w:rsidTr="0016431C">
        <w:trPr>
          <w:trHeight w:val="444"/>
        </w:trPr>
        <w:tc>
          <w:tcPr>
            <w:tcW w:w="0" w:type="auto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D4D9F69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sz w:val="24"/>
                <w:szCs w:val="24"/>
                <w:lang w:val="fr-FR" w:bidi="fr-FR"/>
              </w:rPr>
            </w:pPr>
            <w:r w:rsidRPr="00F93A6F">
              <w:rPr>
                <w:b/>
                <w:sz w:val="24"/>
                <w:szCs w:val="24"/>
                <w:lang w:val="fr-FR" w:bidi="fr-FR"/>
              </w:rPr>
              <w:t>CONCLUSION</w:t>
            </w: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5E933D1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  <w:r w:rsidRPr="00F93A6F">
              <w:rPr>
                <w:lang w:val="fr-FR" w:bidi="fr-FR"/>
              </w:rPr>
              <w:t>Synthèse des idées directrices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E75CD5E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8544D1D" w14:textId="795B151B" w:rsidR="00AD063C" w:rsidRPr="00EA4ECD" w:rsidRDefault="00AD063C" w:rsidP="0016431C">
            <w:pPr>
              <w:spacing w:after="0" w:line="240" w:lineRule="auto"/>
              <w:jc w:val="center"/>
              <w:rPr>
                <w:b/>
                <w:bCs/>
                <w:lang w:val="fr-FR" w:bidi="fr-FR"/>
              </w:rPr>
            </w:pPr>
            <w:r>
              <w:rPr>
                <w:b/>
                <w:bCs/>
                <w:highlight w:val="yellow"/>
                <w:lang w:val="fr-FR" w:bidi="fr-FR"/>
              </w:rPr>
              <w:t xml:space="preserve"> / </w:t>
            </w:r>
            <w:r w:rsidR="00D4468A">
              <w:rPr>
                <w:b/>
                <w:bCs/>
                <w:highlight w:val="yellow"/>
                <w:lang w:val="fr-FR" w:bidi="fr-FR"/>
              </w:rPr>
              <w:t>3</w:t>
            </w:r>
            <w:r w:rsidRPr="00F93A6F">
              <w:rPr>
                <w:b/>
                <w:bCs/>
                <w:highlight w:val="yellow"/>
                <w:lang w:val="fr-FR" w:bidi="fr-FR"/>
              </w:rPr>
              <w:t xml:space="preserve"> points</w:t>
            </w:r>
          </w:p>
        </w:tc>
      </w:tr>
      <w:tr w:rsidR="00AD063C" w:rsidRPr="00F93A6F" w14:paraId="2EA89F7F" w14:textId="77777777" w:rsidTr="0016431C">
        <w:trPr>
          <w:trHeight w:val="444"/>
        </w:trPr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90EE532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sz w:val="24"/>
                <w:szCs w:val="24"/>
                <w:lang w:val="fr-FR" w:bidi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B7B651D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  <w:r w:rsidRPr="007764FD">
              <w:rPr>
                <w:lang w:val="fr-FR" w:bidi="fr-FR"/>
              </w:rPr>
              <w:t xml:space="preserve">Réponse à </w:t>
            </w:r>
            <w:r>
              <w:rPr>
                <w:lang w:val="fr-FR" w:bidi="fr-FR"/>
              </w:rPr>
              <w:t>la</w:t>
            </w:r>
            <w:r w:rsidRPr="007764FD">
              <w:rPr>
                <w:lang w:val="fr-FR" w:bidi="fr-FR"/>
              </w:rPr>
              <w:t xml:space="preserve"> problématique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7E2DAFB" w14:textId="77777777" w:rsidR="00AD063C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4F7BA09" w14:textId="77777777" w:rsidR="00AD063C" w:rsidRDefault="00AD063C" w:rsidP="0016431C">
            <w:pPr>
              <w:spacing w:after="0" w:line="240" w:lineRule="auto"/>
              <w:jc w:val="center"/>
              <w:rPr>
                <w:b/>
                <w:bCs/>
                <w:highlight w:val="yellow"/>
                <w:lang w:val="fr-FR" w:bidi="fr-FR"/>
              </w:rPr>
            </w:pPr>
          </w:p>
        </w:tc>
      </w:tr>
      <w:tr w:rsidR="00AD063C" w:rsidRPr="00F93A6F" w14:paraId="1CE18CA3" w14:textId="77777777" w:rsidTr="0016431C">
        <w:trPr>
          <w:trHeight w:val="444"/>
        </w:trPr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5FB95C5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sz w:val="24"/>
                <w:szCs w:val="24"/>
                <w:lang w:val="fr-FR" w:bidi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FAD56BE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  <w:r w:rsidRPr="007764FD">
              <w:rPr>
                <w:lang w:val="fr-FR" w:bidi="fr-FR"/>
              </w:rPr>
              <w:t>Élargissement du thème par ouverture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7E5AF5B" w14:textId="77777777" w:rsidR="00AD063C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1852B78" w14:textId="77777777" w:rsidR="00AD063C" w:rsidRDefault="00AD063C" w:rsidP="0016431C">
            <w:pPr>
              <w:spacing w:after="0" w:line="240" w:lineRule="auto"/>
              <w:jc w:val="center"/>
              <w:rPr>
                <w:b/>
                <w:bCs/>
                <w:highlight w:val="yellow"/>
                <w:lang w:val="fr-FR" w:bidi="fr-FR"/>
              </w:rPr>
            </w:pPr>
          </w:p>
        </w:tc>
      </w:tr>
      <w:tr w:rsidR="00AD063C" w:rsidRPr="00F93A6F" w14:paraId="64505D48" w14:textId="77777777" w:rsidTr="0016431C">
        <w:trPr>
          <w:trHeight w:val="322"/>
        </w:trPr>
        <w:tc>
          <w:tcPr>
            <w:tcW w:w="0" w:type="auto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3DD0E60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val="fr-FR"/>
              </w:rPr>
            </w:pPr>
            <w:r w:rsidRPr="00F93A6F">
              <w:rPr>
                <w:b/>
                <w:bCs/>
                <w:sz w:val="24"/>
                <w:szCs w:val="24"/>
                <w:lang w:val="fr-FR"/>
              </w:rPr>
              <w:t>PRÉSENTATION DE LA COPIE</w:t>
            </w: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27D4574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lang w:val="fr-FR" w:bidi="fr-FR"/>
              </w:rPr>
            </w:pPr>
            <w:r w:rsidRPr="00F93A6F">
              <w:rPr>
                <w:lang w:val="fr-FR"/>
              </w:rPr>
              <w:t>Mise en page de la copie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ADE3F0B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B2562E8" w14:textId="3FE8C2F9" w:rsidR="00AD063C" w:rsidRPr="00F93A6F" w:rsidRDefault="00AD063C" w:rsidP="0016431C">
            <w:pPr>
              <w:spacing w:after="0" w:line="240" w:lineRule="auto"/>
              <w:jc w:val="center"/>
              <w:rPr>
                <w:b/>
                <w:bCs/>
                <w:highlight w:val="yellow"/>
                <w:lang w:val="fr-FR" w:bidi="fr-FR"/>
              </w:rPr>
            </w:pPr>
            <w:r>
              <w:rPr>
                <w:b/>
                <w:bCs/>
                <w:highlight w:val="yellow"/>
                <w:lang w:val="fr-FR" w:bidi="fr-FR"/>
              </w:rPr>
              <w:t xml:space="preserve"> / </w:t>
            </w:r>
            <w:r w:rsidR="00D4468A">
              <w:rPr>
                <w:b/>
                <w:bCs/>
                <w:highlight w:val="yellow"/>
                <w:lang w:val="fr-FR" w:bidi="fr-FR"/>
              </w:rPr>
              <w:t>3</w:t>
            </w:r>
            <w:r w:rsidRPr="00F93A6F">
              <w:rPr>
                <w:b/>
                <w:bCs/>
                <w:highlight w:val="yellow"/>
                <w:lang w:val="fr-FR" w:bidi="fr-FR"/>
              </w:rPr>
              <w:t xml:space="preserve"> points</w:t>
            </w:r>
          </w:p>
        </w:tc>
      </w:tr>
      <w:tr w:rsidR="00AD063C" w:rsidRPr="00F93A6F" w14:paraId="523ADA65" w14:textId="77777777" w:rsidTr="0016431C">
        <w:trPr>
          <w:trHeight w:val="322"/>
        </w:trPr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A178EDC" w14:textId="77777777" w:rsidR="00AD063C" w:rsidRPr="00F93A6F" w:rsidRDefault="00AD063C" w:rsidP="0016431C">
            <w:pPr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4D089DA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lang w:val="fr-FR" w:bidi="fr-FR"/>
              </w:rPr>
            </w:pPr>
            <w:r w:rsidRPr="00F93A6F">
              <w:rPr>
                <w:lang w:val="fr-FR"/>
              </w:rPr>
              <w:t>Correction de la langue (orthographe, syntaxe et ponctuation)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F455AD1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2B9F00D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bCs/>
                <w:highlight w:val="yellow"/>
                <w:lang w:val="fr-FR" w:bidi="fr-FR"/>
              </w:rPr>
            </w:pPr>
          </w:p>
        </w:tc>
      </w:tr>
      <w:tr w:rsidR="00AD063C" w:rsidRPr="00F93A6F" w14:paraId="132A58FC" w14:textId="77777777" w:rsidTr="0016431C">
        <w:trPr>
          <w:trHeight w:val="322"/>
        </w:trPr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6D92CF5" w14:textId="77777777" w:rsidR="00AD063C" w:rsidRPr="00F93A6F" w:rsidRDefault="00AD063C" w:rsidP="0016431C">
            <w:pPr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49E8BCB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lang w:val="fr-FR" w:bidi="fr-FR"/>
              </w:rPr>
            </w:pPr>
            <w:r w:rsidRPr="00F93A6F">
              <w:rPr>
                <w:lang w:val="fr-FR"/>
              </w:rPr>
              <w:t>Qualité de l’expression écrite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165CDF4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99AD000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bCs/>
                <w:highlight w:val="yellow"/>
                <w:lang w:val="fr-FR" w:bidi="fr-FR"/>
              </w:rPr>
            </w:pPr>
          </w:p>
        </w:tc>
      </w:tr>
      <w:tr w:rsidR="00AD063C" w:rsidRPr="00F93A6F" w14:paraId="269DE6F9" w14:textId="77777777" w:rsidTr="0016431C">
        <w:trPr>
          <w:trHeight w:val="322"/>
        </w:trPr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AA46BE0" w14:textId="77777777" w:rsidR="00AD063C" w:rsidRPr="00F93A6F" w:rsidRDefault="00AD063C" w:rsidP="0016431C">
            <w:pPr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0CB5048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lang w:val="fr-FR" w:bidi="fr-FR"/>
              </w:rPr>
            </w:pPr>
            <w:r w:rsidRPr="00F93A6F">
              <w:rPr>
                <w:lang w:val="fr-FR"/>
              </w:rPr>
              <w:t>Cohérence textuelle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2D3C72D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18CEE46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bCs/>
                <w:highlight w:val="yellow"/>
                <w:lang w:val="fr-FR" w:bidi="fr-FR"/>
              </w:rPr>
            </w:pPr>
          </w:p>
        </w:tc>
      </w:tr>
      <w:tr w:rsidR="00AD063C" w:rsidRPr="00F93A6F" w14:paraId="0B1B4ECC" w14:textId="77777777" w:rsidTr="0016431C">
        <w:trPr>
          <w:trHeight w:val="322"/>
        </w:trPr>
        <w:tc>
          <w:tcPr>
            <w:tcW w:w="0" w:type="auto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2B29562" w14:textId="77777777" w:rsidR="00AD063C" w:rsidRPr="00F93A6F" w:rsidRDefault="00AD063C" w:rsidP="0016431C">
            <w:pPr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819898C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lang w:val="fr-FR" w:bidi="fr-FR"/>
              </w:rPr>
            </w:pPr>
            <w:r w:rsidRPr="00F93A6F">
              <w:rPr>
                <w:lang w:val="fr-FR"/>
              </w:rPr>
              <w:t>Le style (qui doit être précis et concis)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6BE9B7F" w14:textId="77777777" w:rsidR="00AD063C" w:rsidRPr="00F93A6F" w:rsidRDefault="00AD063C" w:rsidP="0016431C">
            <w:pPr>
              <w:spacing w:after="0" w:line="240" w:lineRule="auto"/>
              <w:jc w:val="center"/>
              <w:rPr>
                <w:lang w:val="fr-FR" w:bidi="fr-FR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9603698" w14:textId="77777777" w:rsidR="00AD063C" w:rsidRPr="00F93A6F" w:rsidRDefault="00AD063C" w:rsidP="0016431C">
            <w:pPr>
              <w:spacing w:after="0" w:line="240" w:lineRule="auto"/>
              <w:jc w:val="center"/>
              <w:rPr>
                <w:b/>
                <w:bCs/>
                <w:highlight w:val="yellow"/>
                <w:lang w:val="fr-FR" w:bidi="fr-FR"/>
              </w:rPr>
            </w:pPr>
          </w:p>
        </w:tc>
      </w:tr>
      <w:tr w:rsidR="00AD063C" w:rsidRPr="00F93A6F" w14:paraId="69427E95" w14:textId="77777777" w:rsidTr="0016431C">
        <w:trPr>
          <w:trHeight w:val="735"/>
        </w:trPr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14:paraId="31AA98F7" w14:textId="77777777" w:rsidR="00AD063C" w:rsidRPr="00F93A6F" w:rsidRDefault="00AD063C" w:rsidP="0016431C">
            <w:pPr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78BAFFB0" w14:textId="77777777" w:rsidR="00AD063C" w:rsidRPr="00F93A6F" w:rsidRDefault="00AD063C" w:rsidP="0016431C">
            <w:pPr>
              <w:spacing w:after="0" w:line="240" w:lineRule="auto"/>
              <w:jc w:val="center"/>
              <w:rPr>
                <w:sz w:val="28"/>
                <w:szCs w:val="28"/>
                <w:lang w:val="fr-FR"/>
              </w:rPr>
            </w:pPr>
            <w:r w:rsidRPr="00F93A6F">
              <w:rPr>
                <w:b/>
                <w:sz w:val="28"/>
                <w:szCs w:val="28"/>
                <w:lang w:val="fr-FR" w:bidi="fr-FR"/>
              </w:rPr>
              <w:t>NOTE FINALE :</w:t>
            </w:r>
          </w:p>
        </w:tc>
        <w:tc>
          <w:tcPr>
            <w:tcW w:w="0" w:type="auto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8EFF97A" w14:textId="0BFBF4CD" w:rsidR="00AD063C" w:rsidRPr="00F93A6F" w:rsidRDefault="00AD063C" w:rsidP="0016431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highlight w:val="yellow"/>
                <w:lang w:val="fr-FR" w:bidi="fr-FR"/>
              </w:rPr>
            </w:pPr>
            <w:r w:rsidRPr="00F93A6F">
              <w:rPr>
                <w:b/>
                <w:sz w:val="28"/>
                <w:szCs w:val="28"/>
                <w:lang w:val="fr-FR" w:bidi="fr-FR"/>
              </w:rPr>
              <w:t>/</w:t>
            </w:r>
            <w:r w:rsidR="00D4468A">
              <w:rPr>
                <w:b/>
                <w:sz w:val="28"/>
                <w:szCs w:val="28"/>
                <w:lang w:val="fr-FR" w:bidi="fr-FR"/>
              </w:rPr>
              <w:t>2</w:t>
            </w:r>
            <w:r w:rsidRPr="00F93A6F">
              <w:rPr>
                <w:b/>
                <w:sz w:val="28"/>
                <w:szCs w:val="28"/>
                <w:lang w:val="fr-FR" w:bidi="fr-FR"/>
              </w:rPr>
              <w:t>0</w:t>
            </w:r>
            <w:r w:rsidR="002C6511">
              <w:rPr>
                <w:b/>
                <w:sz w:val="28"/>
                <w:szCs w:val="28"/>
                <w:lang w:val="fr-FR" w:bidi="fr-FR"/>
              </w:rPr>
              <w:t xml:space="preserve"> </w:t>
            </w:r>
            <w:r w:rsidR="002C6511" w:rsidRPr="002C6511">
              <w:rPr>
                <w:b/>
                <w:color w:val="FF0000"/>
                <w:sz w:val="28"/>
                <w:szCs w:val="28"/>
                <w:lang w:val="fr-FR" w:bidi="fr-FR"/>
              </w:rPr>
              <w:t>(+1)</w:t>
            </w:r>
          </w:p>
        </w:tc>
      </w:tr>
    </w:tbl>
    <w:p w14:paraId="1D73ED1A" w14:textId="77777777" w:rsidR="00EF33E4" w:rsidRDefault="00EF33E4">
      <w:pPr>
        <w:rPr>
          <w:rFonts w:ascii="Times New Roman" w:eastAsia="Calibri" w:hAnsi="Times New Roman" w:cs="Times New Roman"/>
          <w:sz w:val="28"/>
          <w:szCs w:val="28"/>
        </w:rPr>
      </w:pPr>
    </w:p>
    <w:p w14:paraId="418FE356" w14:textId="4BA88880" w:rsidR="00D4468A" w:rsidRPr="00B35BC2" w:rsidRDefault="00D4468A" w:rsidP="00D4468A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</w:pPr>
      <w:r w:rsidRPr="00B35BC2">
        <w:rPr>
          <w:rFonts w:ascii="Times New Roman" w:eastAsia="Calibri" w:hAnsi="Times New Roman" w:cs="Times New Roman"/>
          <w:b/>
          <w:bCs/>
          <w:sz w:val="28"/>
          <w:szCs w:val="28"/>
          <w:highlight w:val="yellow"/>
          <w:lang w:val="fr-FR"/>
        </w:rPr>
        <w:lastRenderedPageBreak/>
        <w:t>ÉLÉMENTS À ÉVOQUER DANS LE DÉVELOPPEMENT :</w:t>
      </w:r>
    </w:p>
    <w:p w14:paraId="1FC587A4" w14:textId="784CD865" w:rsidR="00F66794" w:rsidRPr="00B7395C" w:rsidRDefault="00866103" w:rsidP="00B7395C">
      <w:pPr>
        <w:pStyle w:val="Paragraphedeliste"/>
        <w:numPr>
          <w:ilvl w:val="0"/>
          <w:numId w:val="2"/>
        </w:numPr>
        <w:spacing w:before="24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fr-FR"/>
        </w:rPr>
      </w:pPr>
      <w:r w:rsidRPr="00B7395C">
        <w:rPr>
          <w:rFonts w:ascii="Times New Roman" w:eastAsia="Calibri" w:hAnsi="Times New Roman" w:cs="Times New Roman"/>
          <w:sz w:val="28"/>
          <w:szCs w:val="28"/>
          <w:lang w:val="fr-FR"/>
        </w:rPr>
        <w:t>Expliquer l</w:t>
      </w:r>
      <w:r w:rsidR="00D4468A" w:rsidRPr="00B7395C">
        <w:rPr>
          <w:rFonts w:ascii="Times New Roman" w:eastAsia="Calibri" w:hAnsi="Times New Roman" w:cs="Times New Roman"/>
          <w:sz w:val="28"/>
          <w:szCs w:val="28"/>
          <w:lang w:val="fr-FR"/>
        </w:rPr>
        <w:t>e</w:t>
      </w:r>
      <w:r w:rsidR="00FF4572" w:rsidRPr="00B7395C">
        <w:rPr>
          <w:rFonts w:ascii="Times New Roman" w:eastAsia="Calibri" w:hAnsi="Times New Roman" w:cs="Times New Roman"/>
          <w:sz w:val="28"/>
          <w:szCs w:val="28"/>
          <w:lang w:val="fr-FR"/>
        </w:rPr>
        <w:t>s trois (3) principales défaillances d</w:t>
      </w:r>
      <w:r w:rsidR="00A22C42" w:rsidRPr="00B7395C">
        <w:rPr>
          <w:rFonts w:ascii="Times New Roman" w:eastAsia="Calibri" w:hAnsi="Times New Roman" w:cs="Times New Roman"/>
          <w:sz w:val="28"/>
          <w:szCs w:val="28"/>
          <w:lang w:val="fr-FR"/>
        </w:rPr>
        <w:t>e la régulation</w:t>
      </w:r>
      <w:r w:rsidR="00FF4572" w:rsidRPr="00B7395C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march</w:t>
      </w:r>
      <w:r w:rsidR="00A22C42" w:rsidRPr="00B7395C">
        <w:rPr>
          <w:rFonts w:ascii="Times New Roman" w:eastAsia="Calibri" w:hAnsi="Times New Roman" w:cs="Times New Roman"/>
          <w:sz w:val="28"/>
          <w:szCs w:val="28"/>
          <w:lang w:val="fr-FR"/>
        </w:rPr>
        <w:t>ande</w:t>
      </w:r>
      <w:r w:rsidR="00F66794" w:rsidRPr="00B7395C">
        <w:rPr>
          <w:rFonts w:ascii="Times New Roman" w:eastAsia="Calibri" w:hAnsi="Times New Roman" w:cs="Times New Roman"/>
          <w:sz w:val="28"/>
          <w:szCs w:val="28"/>
          <w:lang w:val="fr-FR"/>
        </w:rPr>
        <w:t> :</w:t>
      </w:r>
    </w:p>
    <w:p w14:paraId="37169905" w14:textId="200BDF02" w:rsidR="00A22C42" w:rsidRPr="00BF542C" w:rsidRDefault="00A22C42" w:rsidP="00B7395C">
      <w:pPr>
        <w:pStyle w:val="Paragraphedeliste"/>
        <w:numPr>
          <w:ilvl w:val="0"/>
          <w:numId w:val="3"/>
        </w:numPr>
        <w:spacing w:before="24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fr-FR"/>
        </w:rPr>
      </w:pPr>
      <w:r w:rsidRPr="00B7395C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Les </w:t>
      </w:r>
      <w:r w:rsidRPr="00CF720A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 xml:space="preserve">biens </w:t>
      </w:r>
      <w:r w:rsidR="00F417FA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>collectifs</w:t>
      </w:r>
      <w:r w:rsidR="007D4ADE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 xml:space="preserve"> (</w:t>
      </w:r>
      <w:r w:rsidR="008875E0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 xml:space="preserve">dits aussi </w:t>
      </w:r>
      <w:r w:rsidR="007D4ADE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>publics</w:t>
      </w:r>
      <w:r w:rsidR="001151C2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 xml:space="preserve"> purs</w:t>
      </w:r>
      <w:r w:rsidR="007D4ADE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>)</w:t>
      </w:r>
    </w:p>
    <w:p w14:paraId="183F3BDC" w14:textId="48FE038D" w:rsidR="00865267" w:rsidRPr="001151C2" w:rsidRDefault="00BF542C" w:rsidP="001151C2">
      <w:pPr>
        <w:pStyle w:val="Paragraphedeliste"/>
        <w:numPr>
          <w:ilvl w:val="1"/>
          <w:numId w:val="3"/>
        </w:numPr>
        <w:spacing w:before="24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fr-FR"/>
        </w:rPr>
      </w:pPr>
      <w:r w:rsidRPr="00DD392E">
        <w:rPr>
          <w:rFonts w:ascii="Times New Roman" w:eastAsia="Calibri" w:hAnsi="Times New Roman" w:cs="Times New Roman"/>
          <w:sz w:val="28"/>
          <w:szCs w:val="28"/>
          <w:lang w:val="fr-FR"/>
        </w:rPr>
        <w:t>Classification des différents types de biens et services</w:t>
      </w:r>
      <w:r w:rsidR="00A83953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(marchands, collectifs, communs, de club)</w:t>
      </w:r>
      <w:r w:rsidRPr="00DD392E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selon les critères d’</w:t>
      </w:r>
      <w:r w:rsidRPr="00DD392E">
        <w:rPr>
          <w:rFonts w:ascii="Times New Roman" w:eastAsia="Calibri" w:hAnsi="Times New Roman" w:cs="Times New Roman"/>
          <w:i/>
          <w:iCs/>
          <w:sz w:val="28"/>
          <w:szCs w:val="28"/>
          <w:lang w:val="fr-FR"/>
        </w:rPr>
        <w:t>appropriabilité</w:t>
      </w:r>
      <w:r w:rsidRPr="00DD392E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et de </w:t>
      </w:r>
      <w:r w:rsidRPr="00DD392E">
        <w:rPr>
          <w:rFonts w:ascii="Times New Roman" w:eastAsia="Calibri" w:hAnsi="Times New Roman" w:cs="Times New Roman"/>
          <w:i/>
          <w:iCs/>
          <w:sz w:val="28"/>
          <w:szCs w:val="28"/>
          <w:lang w:val="fr-FR"/>
        </w:rPr>
        <w:t>rivalité</w:t>
      </w:r>
    </w:p>
    <w:p w14:paraId="719F3F05" w14:textId="15D4347B" w:rsidR="00A22C42" w:rsidRPr="00344C05" w:rsidRDefault="00A22C42" w:rsidP="00B7395C">
      <w:pPr>
        <w:pStyle w:val="Paragraphedeliste"/>
        <w:numPr>
          <w:ilvl w:val="0"/>
          <w:numId w:val="3"/>
        </w:numPr>
        <w:spacing w:before="24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fr-FR"/>
        </w:rPr>
      </w:pPr>
      <w:r w:rsidRPr="00B7395C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Les </w:t>
      </w:r>
      <w:r w:rsidRPr="00CF720A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>monopoles naturels</w:t>
      </w:r>
    </w:p>
    <w:p w14:paraId="4885AD2C" w14:textId="57A91B22" w:rsidR="008828C5" w:rsidRDefault="009D7902" w:rsidP="008828C5">
      <w:pPr>
        <w:pStyle w:val="Paragraphedeliste"/>
        <w:numPr>
          <w:ilvl w:val="1"/>
          <w:numId w:val="3"/>
        </w:numPr>
        <w:spacing w:before="24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fr-FR"/>
        </w:rPr>
      </w:pPr>
      <w:r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Dans </w:t>
      </w:r>
      <w:r w:rsidR="00E83E9C">
        <w:rPr>
          <w:rFonts w:ascii="Times New Roman" w:eastAsia="Calibri" w:hAnsi="Times New Roman" w:cs="Times New Roman"/>
          <w:sz w:val="28"/>
          <w:szCs w:val="28"/>
          <w:lang w:val="fr-FR"/>
        </w:rPr>
        <w:t>un</w:t>
      </w:r>
      <w:r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secteur à </w:t>
      </w:r>
      <w:r w:rsidRPr="00E83E9C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>rendements d’échelle croissants</w:t>
      </w:r>
      <w:r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, </w:t>
      </w:r>
      <w:r w:rsidR="00722536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une seule entreprise </w:t>
      </w:r>
      <w:r w:rsidR="00E83E9C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en situation de monopole </w:t>
      </w:r>
      <w:r w:rsidR="00722536">
        <w:rPr>
          <w:rFonts w:ascii="Times New Roman" w:eastAsia="Calibri" w:hAnsi="Times New Roman" w:cs="Times New Roman"/>
          <w:sz w:val="28"/>
          <w:szCs w:val="28"/>
          <w:lang w:val="fr-FR"/>
        </w:rPr>
        <w:t>sur ce marché est capable de produire à coût moindre que plusieurs entreprises en concurrence</w:t>
      </w:r>
    </w:p>
    <w:p w14:paraId="0A339C89" w14:textId="14885359" w:rsidR="00A22C42" w:rsidRPr="00C52E28" w:rsidRDefault="00A22C42" w:rsidP="00B7395C">
      <w:pPr>
        <w:pStyle w:val="Paragraphedeliste"/>
        <w:numPr>
          <w:ilvl w:val="0"/>
          <w:numId w:val="3"/>
        </w:numPr>
        <w:spacing w:before="24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fr-FR"/>
        </w:rPr>
      </w:pPr>
      <w:r w:rsidRPr="00B7395C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Les </w:t>
      </w:r>
      <w:r w:rsidRPr="00CF720A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>externalités</w:t>
      </w:r>
      <w:r w:rsidR="00F417FA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>, positives et négatives</w:t>
      </w:r>
    </w:p>
    <w:p w14:paraId="5C996DBC" w14:textId="77777777" w:rsidR="00C52E28" w:rsidRDefault="00C52E28" w:rsidP="008875E0">
      <w:pPr>
        <w:pStyle w:val="Paragraphedeliste"/>
        <w:numPr>
          <w:ilvl w:val="1"/>
          <w:numId w:val="3"/>
        </w:numPr>
        <w:spacing w:before="24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fr-FR"/>
        </w:rPr>
      </w:pPr>
      <w:r w:rsidRPr="00C52E28">
        <w:rPr>
          <w:rFonts w:ascii="Times New Roman" w:eastAsia="Calibri" w:hAnsi="Times New Roman" w:cs="Times New Roman"/>
          <w:sz w:val="28"/>
          <w:szCs w:val="28"/>
          <w:lang w:val="fr-FR"/>
        </w:rPr>
        <w:t>Expliquer pourquoi l’existence d’externalités est considérée comme une défaillance du marché.</w:t>
      </w:r>
    </w:p>
    <w:p w14:paraId="4CF23BD2" w14:textId="4EFE7E09" w:rsidR="00C52E28" w:rsidRDefault="004F467C" w:rsidP="008875E0">
      <w:pPr>
        <w:pStyle w:val="Paragraphedeliste"/>
        <w:numPr>
          <w:ilvl w:val="1"/>
          <w:numId w:val="3"/>
        </w:numPr>
        <w:spacing w:before="24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fr-FR"/>
        </w:rPr>
      </w:pPr>
      <w:r>
        <w:rPr>
          <w:rFonts w:ascii="Times New Roman" w:eastAsia="Calibri" w:hAnsi="Times New Roman" w:cs="Times New Roman"/>
          <w:sz w:val="28"/>
          <w:szCs w:val="28"/>
          <w:lang w:val="fr-FR"/>
        </w:rPr>
        <w:t>Expliquer comment l</w:t>
      </w:r>
      <w:r w:rsidR="00C52E28" w:rsidRPr="00C52E28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’allocation </w:t>
      </w:r>
      <w:r w:rsidR="00C52E28" w:rsidRPr="00C52E28">
        <w:rPr>
          <w:rFonts w:ascii="Times New Roman" w:eastAsia="Calibri" w:hAnsi="Times New Roman" w:cs="Times New Roman"/>
          <w:sz w:val="28"/>
          <w:szCs w:val="28"/>
          <w:lang w:val="fr-FR"/>
        </w:rPr>
        <w:t>des ressources se trouve modifiée en présence d’externalités : les biens qui sont la source d’</w:t>
      </w:r>
      <w:r w:rsidR="00C52E28" w:rsidRPr="008E5AFD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>externalités négatives</w:t>
      </w:r>
      <w:r w:rsidR="00C52E28" w:rsidRPr="00C52E28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sont-ils en général </w:t>
      </w:r>
      <w:r w:rsidR="00C52E28" w:rsidRPr="008E5AFD">
        <w:rPr>
          <w:rFonts w:ascii="Times New Roman" w:eastAsia="Calibri" w:hAnsi="Times New Roman" w:cs="Times New Roman"/>
          <w:i/>
          <w:iCs/>
          <w:sz w:val="28"/>
          <w:szCs w:val="28"/>
          <w:lang w:val="fr-FR"/>
        </w:rPr>
        <w:t>surproduits</w:t>
      </w:r>
      <w:r w:rsidR="00C52E28" w:rsidRPr="00C52E28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; </w:t>
      </w:r>
      <w:r w:rsidR="00C52E28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par contre, </w:t>
      </w:r>
      <w:r w:rsidR="00C52E28" w:rsidRPr="00C52E28">
        <w:rPr>
          <w:rFonts w:ascii="Times New Roman" w:eastAsia="Calibri" w:hAnsi="Times New Roman" w:cs="Times New Roman"/>
          <w:sz w:val="28"/>
          <w:szCs w:val="28"/>
          <w:lang w:val="fr-FR"/>
        </w:rPr>
        <w:t>les biens générateurs d’</w:t>
      </w:r>
      <w:r w:rsidR="00C52E28" w:rsidRPr="008E5AFD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>externalités positives</w:t>
      </w:r>
      <w:r w:rsidR="00C52E28" w:rsidRPr="00C52E28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sont souvent </w:t>
      </w:r>
      <w:r w:rsidR="00C52E28" w:rsidRPr="008E5AFD">
        <w:rPr>
          <w:rFonts w:ascii="Times New Roman" w:eastAsia="Calibri" w:hAnsi="Times New Roman" w:cs="Times New Roman"/>
          <w:i/>
          <w:iCs/>
          <w:sz w:val="28"/>
          <w:szCs w:val="28"/>
          <w:lang w:val="fr-FR"/>
        </w:rPr>
        <w:t>sous-produits</w:t>
      </w:r>
      <w:r w:rsidR="00C52E28">
        <w:rPr>
          <w:rFonts w:ascii="Times New Roman" w:eastAsia="Calibri" w:hAnsi="Times New Roman" w:cs="Times New Roman"/>
          <w:sz w:val="28"/>
          <w:szCs w:val="28"/>
          <w:lang w:val="fr-FR"/>
        </w:rPr>
        <w:t>.</w:t>
      </w:r>
    </w:p>
    <w:p w14:paraId="1435FD4F" w14:textId="3A9CA3F0" w:rsidR="005B00FB" w:rsidRPr="007B614D" w:rsidRDefault="005B00FB" w:rsidP="008875E0">
      <w:pPr>
        <w:pStyle w:val="Paragraphedeliste"/>
        <w:numPr>
          <w:ilvl w:val="1"/>
          <w:numId w:val="3"/>
        </w:numPr>
        <w:spacing w:before="24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fr-FR"/>
        </w:rPr>
      </w:pPr>
      <w:r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La correction de ce genre d’imperfection du marché </w:t>
      </w:r>
      <w:r w:rsidR="0031132E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prend la forme d’une </w:t>
      </w:r>
      <w:r w:rsidR="0031132E" w:rsidRPr="0031132E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>internalisation de l’externalité</w:t>
      </w:r>
      <w:r w:rsidR="0031132E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</w:t>
      </w:r>
    </w:p>
    <w:p w14:paraId="58ADEC0B" w14:textId="4F3E5B35" w:rsidR="00B0332A" w:rsidRDefault="00B0332A" w:rsidP="00B7395C">
      <w:pPr>
        <w:pStyle w:val="Paragraphedeliste"/>
        <w:numPr>
          <w:ilvl w:val="0"/>
          <w:numId w:val="2"/>
        </w:numPr>
        <w:spacing w:before="24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fr-FR"/>
        </w:rPr>
      </w:pPr>
      <w:r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Donner au moins </w:t>
      </w:r>
      <w:r w:rsidRPr="00CF720A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>un exemple</w:t>
      </w:r>
      <w:r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de chaque </w:t>
      </w:r>
      <w:r w:rsidR="00B7395C">
        <w:rPr>
          <w:rFonts w:ascii="Times New Roman" w:eastAsia="Calibri" w:hAnsi="Times New Roman" w:cs="Times New Roman"/>
          <w:sz w:val="28"/>
          <w:szCs w:val="28"/>
          <w:lang w:val="fr-FR"/>
        </w:rPr>
        <w:t>défaillance de marché.</w:t>
      </w:r>
    </w:p>
    <w:p w14:paraId="08A11B36" w14:textId="2117626E" w:rsidR="0045300E" w:rsidRDefault="00866103" w:rsidP="003517FD">
      <w:pPr>
        <w:pStyle w:val="Paragraphedeliste"/>
        <w:numPr>
          <w:ilvl w:val="0"/>
          <w:numId w:val="2"/>
        </w:numPr>
        <w:spacing w:before="24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fr-FR"/>
        </w:rPr>
      </w:pPr>
      <w:r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Évoquer, pour chacune des </w:t>
      </w:r>
      <w:r w:rsidR="00EC76E4">
        <w:rPr>
          <w:rFonts w:ascii="Times New Roman" w:eastAsia="Calibri" w:hAnsi="Times New Roman" w:cs="Times New Roman"/>
          <w:sz w:val="28"/>
          <w:szCs w:val="28"/>
          <w:lang w:val="fr-FR"/>
        </w:rPr>
        <w:t>trois</w:t>
      </w:r>
      <w:r w:rsidRPr="00866103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défaillances du marché</w:t>
      </w:r>
      <w:r w:rsidR="00EC76E4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, les </w:t>
      </w:r>
      <w:r w:rsidR="00EC76E4" w:rsidRPr="00CF720A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 xml:space="preserve">interventions possibles de l’État </w:t>
      </w:r>
      <w:r w:rsidR="00EC76E4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pour </w:t>
      </w:r>
      <w:r w:rsidR="003517FD">
        <w:rPr>
          <w:rFonts w:ascii="Times New Roman" w:eastAsia="Calibri" w:hAnsi="Times New Roman" w:cs="Times New Roman"/>
          <w:sz w:val="28"/>
          <w:szCs w:val="28"/>
          <w:lang w:val="fr-FR"/>
        </w:rPr>
        <w:t>corriger</w:t>
      </w:r>
      <w:r w:rsidR="001947DF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</w:t>
      </w:r>
      <w:r w:rsidR="00B0332A">
        <w:rPr>
          <w:rFonts w:ascii="Times New Roman" w:eastAsia="Calibri" w:hAnsi="Times New Roman" w:cs="Times New Roman"/>
          <w:sz w:val="28"/>
          <w:szCs w:val="28"/>
          <w:lang w:val="fr-FR"/>
        </w:rPr>
        <w:t>ces imperfections de la régulation marchande.</w:t>
      </w:r>
    </w:p>
    <w:p w14:paraId="4CE7B116" w14:textId="0142F30B" w:rsidR="00AC39E9" w:rsidRDefault="00AC39E9" w:rsidP="00A87D3F">
      <w:pPr>
        <w:pStyle w:val="Paragraphedeliste"/>
        <w:numPr>
          <w:ilvl w:val="0"/>
          <w:numId w:val="3"/>
        </w:numPr>
        <w:spacing w:before="24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fr-FR"/>
        </w:rPr>
      </w:pPr>
      <w:r>
        <w:rPr>
          <w:rFonts w:ascii="Times New Roman" w:eastAsia="Calibri" w:hAnsi="Times New Roman" w:cs="Times New Roman"/>
          <w:sz w:val="28"/>
          <w:szCs w:val="28"/>
          <w:lang w:val="fr-FR"/>
        </w:rPr>
        <w:t>Présenter les interventions de l’</w:t>
      </w:r>
      <w:r w:rsidR="00956E68">
        <w:rPr>
          <w:rFonts w:ascii="Times New Roman" w:eastAsia="Calibri" w:hAnsi="Times New Roman" w:cs="Times New Roman"/>
          <w:sz w:val="28"/>
          <w:szCs w:val="28"/>
          <w:lang w:val="fr-FR"/>
        </w:rPr>
        <w:t>État</w:t>
      </w:r>
      <w:r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pour assurer </w:t>
      </w:r>
      <w:r w:rsidRPr="00956E68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 xml:space="preserve">la production en quantité suffisante des </w:t>
      </w:r>
      <w:r w:rsidR="00956E68" w:rsidRPr="00956E68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>biens collectifs purs</w:t>
      </w:r>
      <w:r w:rsidR="00873ADE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(</w:t>
      </w:r>
      <w:r w:rsidR="00873ADE" w:rsidRPr="004B4051">
        <w:rPr>
          <w:rFonts w:ascii="Times New Roman" w:eastAsia="Calibri" w:hAnsi="Times New Roman" w:cs="Times New Roman"/>
          <w:i/>
          <w:iCs/>
          <w:sz w:val="28"/>
          <w:szCs w:val="28"/>
          <w:lang w:val="fr-FR"/>
        </w:rPr>
        <w:t>l’État produit lui-même</w:t>
      </w:r>
      <w:r w:rsidR="00873ADE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ou </w:t>
      </w:r>
      <w:r w:rsidR="00873ADE" w:rsidRPr="004B4051">
        <w:rPr>
          <w:rFonts w:ascii="Times New Roman" w:eastAsia="Calibri" w:hAnsi="Times New Roman" w:cs="Times New Roman"/>
          <w:i/>
          <w:iCs/>
          <w:sz w:val="28"/>
          <w:szCs w:val="28"/>
          <w:lang w:val="fr-FR"/>
        </w:rPr>
        <w:t>fait produire sous contrat par une firme privée</w:t>
      </w:r>
      <w:r w:rsidR="00873ADE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le bien collectif</w:t>
      </w:r>
      <w:r w:rsidR="00022A6D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… et le </w:t>
      </w:r>
      <w:r w:rsidR="00022A6D" w:rsidRPr="004B4051">
        <w:rPr>
          <w:rFonts w:ascii="Times New Roman" w:eastAsia="Calibri" w:hAnsi="Times New Roman" w:cs="Times New Roman"/>
          <w:i/>
          <w:iCs/>
          <w:sz w:val="28"/>
          <w:szCs w:val="28"/>
          <w:lang w:val="fr-FR"/>
        </w:rPr>
        <w:t>finance par l’impôt</w:t>
      </w:r>
      <w:r w:rsidR="00022A6D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ou </w:t>
      </w:r>
      <w:r w:rsidR="00022A6D" w:rsidRPr="004B4051">
        <w:rPr>
          <w:rFonts w:ascii="Times New Roman" w:eastAsia="Calibri" w:hAnsi="Times New Roman" w:cs="Times New Roman"/>
          <w:i/>
          <w:iCs/>
          <w:sz w:val="28"/>
          <w:szCs w:val="28"/>
          <w:lang w:val="fr-FR"/>
        </w:rPr>
        <w:t>par une taxe affectée</w:t>
      </w:r>
      <w:r w:rsidR="00022A6D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et le met gratuitement à la disposition de tous)</w:t>
      </w:r>
    </w:p>
    <w:p w14:paraId="79329724" w14:textId="751BE404" w:rsidR="00A87D3F" w:rsidRDefault="00A87D3F" w:rsidP="00A87D3F">
      <w:pPr>
        <w:pStyle w:val="Paragraphedeliste"/>
        <w:numPr>
          <w:ilvl w:val="0"/>
          <w:numId w:val="3"/>
        </w:numPr>
        <w:spacing w:before="24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fr-FR"/>
        </w:rPr>
      </w:pPr>
      <w:r w:rsidRPr="008828C5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Présenter les deux principales </w:t>
      </w:r>
      <w:r w:rsidRPr="008828C5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>méthodes de réglementation des monopoles naturels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fr-FR"/>
        </w:rPr>
        <w:t>(</w:t>
      </w:r>
      <w:r w:rsidRPr="006D009B">
        <w:rPr>
          <w:rFonts w:ascii="Times New Roman" w:eastAsia="Calibri" w:hAnsi="Times New Roman" w:cs="Times New Roman"/>
          <w:i/>
          <w:iCs/>
          <w:sz w:val="28"/>
          <w:szCs w:val="28"/>
          <w:lang w:val="fr-FR"/>
        </w:rPr>
        <w:t>Price cap</w:t>
      </w:r>
      <w:r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</w:t>
      </w:r>
      <w:r w:rsidRPr="00E12E1A">
        <w:rPr>
          <w:rFonts w:ascii="Times New Roman" w:eastAsia="Calibri" w:hAnsi="Times New Roman" w:cs="Times New Roman"/>
          <w:i/>
          <w:iCs/>
          <w:sz w:val="28"/>
          <w:szCs w:val="28"/>
          <w:lang w:val="fr-FR"/>
        </w:rPr>
        <w:t>versus</w:t>
      </w:r>
      <w:r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E12E1A">
        <w:rPr>
          <w:rFonts w:ascii="Times New Roman" w:eastAsia="Calibri" w:hAnsi="Times New Roman" w:cs="Times New Roman"/>
          <w:i/>
          <w:iCs/>
          <w:sz w:val="28"/>
          <w:szCs w:val="28"/>
          <w:lang w:val="fr-FR"/>
        </w:rPr>
        <w:t>Cost</w:t>
      </w:r>
      <w:proofErr w:type="spellEnd"/>
      <w:r w:rsidRPr="00E12E1A">
        <w:rPr>
          <w:rFonts w:ascii="Times New Roman" w:eastAsia="Calibri" w:hAnsi="Times New Roman" w:cs="Times New Roman"/>
          <w:i/>
          <w:iCs/>
          <w:sz w:val="28"/>
          <w:szCs w:val="28"/>
          <w:lang w:val="fr-FR"/>
        </w:rPr>
        <w:t xml:space="preserve"> plus</w:t>
      </w:r>
      <w:r>
        <w:rPr>
          <w:rFonts w:ascii="Times New Roman" w:eastAsia="Calibri" w:hAnsi="Times New Roman" w:cs="Times New Roman"/>
          <w:sz w:val="28"/>
          <w:szCs w:val="28"/>
          <w:lang w:val="fr-FR"/>
        </w:rPr>
        <w:t>)</w:t>
      </w:r>
    </w:p>
    <w:p w14:paraId="1927CAF0" w14:textId="7ADE0494" w:rsidR="00A87D3F" w:rsidRPr="007B614D" w:rsidRDefault="004F467C" w:rsidP="007B614D">
      <w:pPr>
        <w:pStyle w:val="Paragraphedeliste"/>
        <w:numPr>
          <w:ilvl w:val="0"/>
          <w:numId w:val="3"/>
        </w:numPr>
        <w:spacing w:before="24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fr-FR"/>
        </w:rPr>
      </w:pPr>
      <w:r w:rsidRPr="00C52E28">
        <w:rPr>
          <w:rFonts w:ascii="Times New Roman" w:eastAsia="Calibri" w:hAnsi="Times New Roman" w:cs="Times New Roman"/>
          <w:sz w:val="28"/>
          <w:szCs w:val="28"/>
          <w:lang w:val="fr-FR"/>
        </w:rPr>
        <w:lastRenderedPageBreak/>
        <w:t xml:space="preserve">Présenter deux (2) </w:t>
      </w:r>
      <w:r w:rsidRPr="0031218A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>moyens de lutte contre les externalités</w:t>
      </w:r>
      <w:r w:rsidR="009E4955" w:rsidRPr="0031218A">
        <w:rPr>
          <w:rFonts w:ascii="Times New Roman" w:eastAsia="Calibri" w:hAnsi="Times New Roman" w:cs="Times New Roman"/>
          <w:b/>
          <w:bCs/>
          <w:sz w:val="28"/>
          <w:szCs w:val="28"/>
          <w:lang w:val="fr-FR"/>
        </w:rPr>
        <w:t xml:space="preserve"> positives et négative</w:t>
      </w:r>
      <w:r w:rsidRPr="00C52E28">
        <w:rPr>
          <w:rFonts w:ascii="Times New Roman" w:eastAsia="Calibri" w:hAnsi="Times New Roman" w:cs="Times New Roman"/>
          <w:sz w:val="28"/>
          <w:szCs w:val="28"/>
          <w:lang w:val="fr-FR"/>
        </w:rPr>
        <w:t>, en précisant leurs avantages et leurs inconvénients respectifs. Donner un exemple concret de chaque instrument</w:t>
      </w:r>
      <w:r w:rsidR="007B614D">
        <w:rPr>
          <w:rFonts w:ascii="Times New Roman" w:eastAsia="Calibri" w:hAnsi="Times New Roman" w:cs="Times New Roman"/>
          <w:sz w:val="28"/>
          <w:szCs w:val="28"/>
          <w:lang w:val="fr-FR"/>
        </w:rPr>
        <w:t>.</w:t>
      </w:r>
    </w:p>
    <w:sectPr w:rsidR="00A87D3F" w:rsidRPr="007B614D" w:rsidSect="00AD063C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F898BB68-4463-478F-A431-F7CA7A82D916}"/>
    <w:embedBold r:id="rId2" w:fontKey="{A2A7EDA8-03CA-48F5-8800-44F70F013BEE}"/>
    <w:embedItalic r:id="rId3" w:fontKey="{2C15B1B0-E39C-4644-80E2-FD332F2682B6}"/>
    <w:embedBoldItalic r:id="rId4" w:fontKey="{86CBDD19-B4F8-4B08-ADE1-99C22C0773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altName w:val="Algerian"/>
    <w:panose1 w:val="04020705040A02060702"/>
    <w:charset w:val="00"/>
    <w:family w:val="decorative"/>
    <w:pitch w:val="variable"/>
    <w:sig w:usb0="00000003" w:usb1="00000000" w:usb2="00000000" w:usb3="00000000" w:csb0="00000001" w:csb1="00000000"/>
    <w:embedBold r:id="rId5" w:subsetted="1" w:fontKey="{C99685F2-5B9F-47DA-8F06-E6198EB38C6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5C0083"/>
    <w:multiLevelType w:val="hybridMultilevel"/>
    <w:tmpl w:val="86863EAA"/>
    <w:lvl w:ilvl="0" w:tplc="20000011">
      <w:start w:val="1"/>
      <w:numFmt w:val="decimal"/>
      <w:lvlText w:val="%1)"/>
      <w:lvlJc w:val="left"/>
      <w:pPr>
        <w:ind w:left="360" w:hanging="360"/>
      </w:p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C213A7A"/>
    <w:multiLevelType w:val="hybridMultilevel"/>
    <w:tmpl w:val="36DCF47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025D21"/>
    <w:multiLevelType w:val="hybridMultilevel"/>
    <w:tmpl w:val="F3AA5186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63C"/>
    <w:rsid w:val="000017FB"/>
    <w:rsid w:val="00022A6D"/>
    <w:rsid w:val="000F7252"/>
    <w:rsid w:val="001151C2"/>
    <w:rsid w:val="0014052A"/>
    <w:rsid w:val="0016431C"/>
    <w:rsid w:val="00192E80"/>
    <w:rsid w:val="001947DF"/>
    <w:rsid w:val="001E38E5"/>
    <w:rsid w:val="00263DA2"/>
    <w:rsid w:val="002834C0"/>
    <w:rsid w:val="0029644B"/>
    <w:rsid w:val="002C6511"/>
    <w:rsid w:val="002C7955"/>
    <w:rsid w:val="0031132E"/>
    <w:rsid w:val="0031218A"/>
    <w:rsid w:val="0034281E"/>
    <w:rsid w:val="00342E93"/>
    <w:rsid w:val="00344C05"/>
    <w:rsid w:val="003517FD"/>
    <w:rsid w:val="003A3A03"/>
    <w:rsid w:val="003C6CE1"/>
    <w:rsid w:val="003E7FB8"/>
    <w:rsid w:val="003F7285"/>
    <w:rsid w:val="004049AA"/>
    <w:rsid w:val="0045300E"/>
    <w:rsid w:val="004A72A4"/>
    <w:rsid w:val="004B4051"/>
    <w:rsid w:val="004F467C"/>
    <w:rsid w:val="00574B5D"/>
    <w:rsid w:val="005B00FB"/>
    <w:rsid w:val="00647CF7"/>
    <w:rsid w:val="00654247"/>
    <w:rsid w:val="006559A3"/>
    <w:rsid w:val="006626D1"/>
    <w:rsid w:val="006D009B"/>
    <w:rsid w:val="006E7171"/>
    <w:rsid w:val="00722536"/>
    <w:rsid w:val="007323BC"/>
    <w:rsid w:val="00740F55"/>
    <w:rsid w:val="007871B4"/>
    <w:rsid w:val="007B614D"/>
    <w:rsid w:val="007D4ADE"/>
    <w:rsid w:val="007D60D9"/>
    <w:rsid w:val="00811EF9"/>
    <w:rsid w:val="00840EB5"/>
    <w:rsid w:val="00865267"/>
    <w:rsid w:val="00866103"/>
    <w:rsid w:val="00873ADE"/>
    <w:rsid w:val="008828C5"/>
    <w:rsid w:val="008875E0"/>
    <w:rsid w:val="008E5AFD"/>
    <w:rsid w:val="009025A7"/>
    <w:rsid w:val="00922EFC"/>
    <w:rsid w:val="009354BD"/>
    <w:rsid w:val="00956E68"/>
    <w:rsid w:val="009D7902"/>
    <w:rsid w:val="009E4955"/>
    <w:rsid w:val="00A22C42"/>
    <w:rsid w:val="00A46D2A"/>
    <w:rsid w:val="00A81B51"/>
    <w:rsid w:val="00A838F6"/>
    <w:rsid w:val="00A83953"/>
    <w:rsid w:val="00A87D3F"/>
    <w:rsid w:val="00AC39E9"/>
    <w:rsid w:val="00AD063C"/>
    <w:rsid w:val="00AE4050"/>
    <w:rsid w:val="00AF3A7C"/>
    <w:rsid w:val="00B0332A"/>
    <w:rsid w:val="00B13F0F"/>
    <w:rsid w:val="00B7395C"/>
    <w:rsid w:val="00BD47DF"/>
    <w:rsid w:val="00BF542C"/>
    <w:rsid w:val="00C52E28"/>
    <w:rsid w:val="00C85929"/>
    <w:rsid w:val="00CE2E90"/>
    <w:rsid w:val="00CF720A"/>
    <w:rsid w:val="00D4468A"/>
    <w:rsid w:val="00DD392E"/>
    <w:rsid w:val="00E12E1A"/>
    <w:rsid w:val="00E61F3F"/>
    <w:rsid w:val="00E83E9C"/>
    <w:rsid w:val="00E90599"/>
    <w:rsid w:val="00EC76E4"/>
    <w:rsid w:val="00EF33E4"/>
    <w:rsid w:val="00F417FA"/>
    <w:rsid w:val="00F66794"/>
    <w:rsid w:val="00FB67A1"/>
    <w:rsid w:val="00FB76B3"/>
    <w:rsid w:val="00FF4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D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8F957"/>
  <w15:chartTrackingRefBased/>
  <w15:docId w15:val="{E0C94958-A243-4105-853C-3BF1894FB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D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063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AD06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fr-FR"/>
    </w:rPr>
  </w:style>
  <w:style w:type="paragraph" w:styleId="Paragraphedeliste">
    <w:name w:val="List Paragraph"/>
    <w:basedOn w:val="Normal"/>
    <w:uiPriority w:val="34"/>
    <w:qFormat/>
    <w:rsid w:val="00811E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935</TotalTime>
  <Pages>3</Pages>
  <Words>485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Smail Chalane</dc:creator>
  <cp:keywords/>
  <dc:description/>
  <cp:lastModifiedBy>Smail Chalane</cp:lastModifiedBy>
  <cp:revision>15</cp:revision>
  <dcterms:created xsi:type="dcterms:W3CDTF">2020-11-22T07:16:00Z</dcterms:created>
  <dcterms:modified xsi:type="dcterms:W3CDTF">2020-12-12T07:35:00Z</dcterms:modified>
</cp:coreProperties>
</file>