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D4" w:rsidRDefault="007818D4" w:rsidP="00F94F72">
      <w:pPr>
        <w:tabs>
          <w:tab w:val="left" w:pos="3300"/>
          <w:tab w:val="left" w:pos="3348"/>
          <w:tab w:val="center" w:pos="4536"/>
        </w:tabs>
        <w:spacing w:after="0"/>
        <w:jc w:val="center"/>
        <w:rPr>
          <w:rFonts w:ascii="Cambria" w:hAnsi="Cambria" w:cstheme="majorBidi"/>
          <w:b/>
          <w:bCs/>
          <w:sz w:val="24"/>
          <w:szCs w:val="24"/>
        </w:rPr>
      </w:pPr>
    </w:p>
    <w:p w:rsidR="007818D4" w:rsidRDefault="007818D4" w:rsidP="00F94F72">
      <w:pPr>
        <w:tabs>
          <w:tab w:val="left" w:pos="3300"/>
          <w:tab w:val="left" w:pos="3348"/>
          <w:tab w:val="center" w:pos="4536"/>
        </w:tabs>
        <w:spacing w:after="0"/>
        <w:jc w:val="center"/>
        <w:rPr>
          <w:rFonts w:ascii="Cambria" w:hAnsi="Cambria" w:cstheme="majorBidi"/>
          <w:b/>
          <w:bCs/>
          <w:sz w:val="24"/>
          <w:szCs w:val="24"/>
        </w:rPr>
      </w:pPr>
    </w:p>
    <w:p w:rsidR="00F94F72" w:rsidRPr="006D5DC8" w:rsidRDefault="00F94F72" w:rsidP="00F94F72">
      <w:pPr>
        <w:tabs>
          <w:tab w:val="left" w:pos="3300"/>
          <w:tab w:val="left" w:pos="3348"/>
          <w:tab w:val="center" w:pos="4536"/>
        </w:tabs>
        <w:spacing w:after="0"/>
        <w:jc w:val="center"/>
        <w:rPr>
          <w:rFonts w:ascii="Cambria" w:hAnsi="Cambria" w:cstheme="majorBidi"/>
          <w:b/>
          <w:bCs/>
          <w:sz w:val="24"/>
          <w:szCs w:val="24"/>
        </w:rPr>
      </w:pPr>
      <w:r w:rsidRPr="006D5DC8">
        <w:rPr>
          <w:rFonts w:ascii="Cambria" w:hAnsi="Cambria" w:cstheme="majorBidi"/>
          <w:b/>
          <w:bCs/>
          <w:sz w:val="24"/>
          <w:szCs w:val="24"/>
        </w:rPr>
        <w:t>Université de Bejaia</w:t>
      </w:r>
    </w:p>
    <w:p w:rsidR="00F94F72" w:rsidRPr="006D5DC8" w:rsidRDefault="00F94F72" w:rsidP="00F94F72">
      <w:pPr>
        <w:spacing w:after="0"/>
        <w:jc w:val="center"/>
        <w:rPr>
          <w:rFonts w:ascii="Cambria" w:hAnsi="Cambria" w:cstheme="majorBidi"/>
          <w:b/>
          <w:bCs/>
          <w:sz w:val="24"/>
          <w:szCs w:val="24"/>
        </w:rPr>
      </w:pPr>
      <w:r w:rsidRPr="006D5DC8">
        <w:rPr>
          <w:rFonts w:ascii="Cambria" w:hAnsi="Cambria" w:cstheme="majorBidi"/>
          <w:b/>
          <w:bCs/>
          <w:sz w:val="24"/>
          <w:szCs w:val="24"/>
        </w:rPr>
        <w:t>Faculté des Sciences Humaines et Sociales</w:t>
      </w:r>
    </w:p>
    <w:p w:rsidR="00F94F72" w:rsidRPr="006D5DC8" w:rsidRDefault="00F94F72" w:rsidP="00F94F72">
      <w:pPr>
        <w:spacing w:after="0"/>
        <w:jc w:val="center"/>
        <w:rPr>
          <w:rFonts w:ascii="Cambria" w:hAnsi="Cambria" w:cstheme="majorBidi"/>
          <w:b/>
          <w:bCs/>
          <w:sz w:val="24"/>
          <w:szCs w:val="24"/>
        </w:rPr>
      </w:pPr>
      <w:r w:rsidRPr="006D5DC8">
        <w:rPr>
          <w:rFonts w:ascii="Cambria" w:hAnsi="Cambria" w:cstheme="majorBidi"/>
          <w:b/>
          <w:bCs/>
          <w:sz w:val="24"/>
          <w:szCs w:val="24"/>
        </w:rPr>
        <w:t>Département des Sciences Sociales</w:t>
      </w:r>
    </w:p>
    <w:p w:rsidR="00F94F72" w:rsidRPr="006D5DC8" w:rsidRDefault="00F94F72" w:rsidP="00F94F72">
      <w:pPr>
        <w:pStyle w:val="Default"/>
        <w:rPr>
          <w:rFonts w:ascii="Cambria" w:hAnsi="Cambria"/>
          <w:b/>
          <w:bCs/>
        </w:rPr>
      </w:pPr>
    </w:p>
    <w:p w:rsidR="00F94F72" w:rsidRPr="006D5DC8" w:rsidRDefault="00F94F72" w:rsidP="006D5DC8">
      <w:pPr>
        <w:pStyle w:val="Default"/>
        <w:spacing w:after="240"/>
        <w:jc w:val="center"/>
        <w:rPr>
          <w:rFonts w:ascii="Cambria" w:hAnsi="Cambria"/>
          <w:b/>
          <w:bCs/>
        </w:rPr>
      </w:pPr>
    </w:p>
    <w:p w:rsidR="006D5DC8" w:rsidRPr="006D5DC8" w:rsidRDefault="00F94F72" w:rsidP="006D5DC8">
      <w:pPr>
        <w:pStyle w:val="Default"/>
        <w:spacing w:after="240"/>
        <w:jc w:val="center"/>
        <w:rPr>
          <w:rFonts w:ascii="Cambria" w:hAnsi="Cambria"/>
        </w:rPr>
      </w:pPr>
      <w:r w:rsidRPr="006D5DC8">
        <w:rPr>
          <w:rFonts w:ascii="Cambria" w:hAnsi="Cambria"/>
          <w:b/>
          <w:bCs/>
        </w:rPr>
        <w:t>EMD 1 : Individu et Culture                           L1- SECTION 2</w:t>
      </w:r>
      <w:r w:rsidRPr="006D5DC8">
        <w:rPr>
          <w:rFonts w:ascii="Cambria" w:hAnsi="Cambria"/>
        </w:rPr>
        <w:t xml:space="preserve">      </w:t>
      </w:r>
    </w:p>
    <w:p w:rsidR="00F94F72" w:rsidRPr="006D5DC8" w:rsidRDefault="006D5DC8" w:rsidP="006D5DC8">
      <w:pPr>
        <w:pStyle w:val="Default"/>
        <w:spacing w:after="240"/>
        <w:jc w:val="center"/>
        <w:rPr>
          <w:rFonts w:ascii="Cambria" w:hAnsi="Cambria"/>
          <w:b/>
          <w:bCs/>
        </w:rPr>
      </w:pPr>
      <w:r w:rsidRPr="006D5DC8">
        <w:rPr>
          <w:rFonts w:ascii="Cambria" w:hAnsi="Cambria"/>
        </w:rPr>
        <w:t>L’enseignante du module : Mme IDRIS</w:t>
      </w:r>
      <w:r w:rsidR="00F94F72" w:rsidRPr="006D5DC8">
        <w:rPr>
          <w:rFonts w:ascii="Cambria" w:hAnsi="Cambria"/>
        </w:rPr>
        <w:t xml:space="preserve">  </w:t>
      </w:r>
    </w:p>
    <w:p w:rsidR="00F94F72" w:rsidRPr="006D5DC8" w:rsidRDefault="00F94F72" w:rsidP="00F94F72">
      <w:pPr>
        <w:jc w:val="both"/>
        <w:rPr>
          <w:rFonts w:ascii="Cambria" w:hAnsi="Cambria" w:cstheme="majorBidi"/>
          <w:sz w:val="24"/>
          <w:szCs w:val="24"/>
        </w:rPr>
      </w:pPr>
    </w:p>
    <w:p w:rsidR="00F94F72" w:rsidRPr="006D5DC8" w:rsidRDefault="00F94F72" w:rsidP="006D5DC8">
      <w:pPr>
        <w:pStyle w:val="Paragraphedeliste"/>
        <w:numPr>
          <w:ilvl w:val="0"/>
          <w:numId w:val="8"/>
        </w:numPr>
        <w:jc w:val="both"/>
        <w:rPr>
          <w:rFonts w:ascii="Cambria" w:hAnsi="Cambria" w:cstheme="majorBidi"/>
          <w:b/>
          <w:bCs/>
          <w:sz w:val="24"/>
          <w:szCs w:val="24"/>
        </w:rPr>
      </w:pPr>
      <w:r w:rsidRPr="006D5DC8">
        <w:rPr>
          <w:rFonts w:ascii="Cambria" w:hAnsi="Cambria" w:cstheme="majorBidi"/>
          <w:b/>
          <w:bCs/>
          <w:sz w:val="24"/>
          <w:szCs w:val="24"/>
        </w:rPr>
        <w:t>Lisez attentivement ce texte :</w:t>
      </w:r>
    </w:p>
    <w:p w:rsidR="00F94F72" w:rsidRPr="006D5DC8" w:rsidRDefault="00F94F72" w:rsidP="00F94F72">
      <w:pPr>
        <w:jc w:val="both"/>
        <w:rPr>
          <w:rFonts w:ascii="Cambria" w:eastAsia="Times New Roman" w:hAnsi="Cambria" w:cstheme="majorBidi"/>
          <w:sz w:val="24"/>
          <w:szCs w:val="24"/>
          <w:lang w:eastAsia="fr-FR"/>
        </w:rPr>
      </w:pPr>
      <w:r w:rsidRPr="006D5DC8">
        <w:rPr>
          <w:rFonts w:ascii="Cambria" w:eastAsia="Times New Roman" w:hAnsi="Cambria" w:cstheme="majorBidi"/>
          <w:sz w:val="24"/>
          <w:szCs w:val="24"/>
          <w:lang w:eastAsia="fr-FR"/>
        </w:rPr>
        <w:t xml:space="preserve">Le modèle de socialisation qui façonne les garçons dans la famille traditionnelle algérienne se différencie de façon claire du modèle de socialisation appliqué aux filles. La personnalité des garçons se forme sur la base des rôles qu'on attend d’eux dans la famille. Leur rôle comme futurs hommes responsables s'articule </w:t>
      </w:r>
      <w:r w:rsidR="004250B1" w:rsidRPr="006D5DC8">
        <w:rPr>
          <w:rFonts w:ascii="Cambria" w:eastAsia="Times New Roman" w:hAnsi="Cambria" w:cstheme="majorBidi"/>
          <w:sz w:val="24"/>
          <w:szCs w:val="24"/>
          <w:lang w:eastAsia="fr-FR"/>
        </w:rPr>
        <w:t>autour d'aptitudes telles que l'autonomie, l’équilibre</w:t>
      </w:r>
      <w:r w:rsidRPr="006D5DC8">
        <w:rPr>
          <w:rFonts w:ascii="Cambria" w:eastAsia="Times New Roman" w:hAnsi="Cambria" w:cstheme="majorBidi"/>
          <w:sz w:val="24"/>
          <w:szCs w:val="24"/>
          <w:lang w:eastAsia="fr-FR"/>
        </w:rPr>
        <w:t>, 1'autorité et la rigidité. L'arrivée d'un enfant de sexe mâle est accueilli par des manifestations de joie et de fierté dans la famille ; il correspond à une image d'assurance d'avenir pour les parents et sera considéré comme l'héritier du capital matériel et symbolique de la famille.</w:t>
      </w:r>
    </w:p>
    <w:p w:rsidR="00F94F72" w:rsidRPr="006D5DC8" w:rsidRDefault="00F94F72" w:rsidP="00F94F72">
      <w:pPr>
        <w:jc w:val="both"/>
        <w:rPr>
          <w:rFonts w:ascii="Cambria" w:hAnsi="Cambria" w:cstheme="majorBidi"/>
          <w:sz w:val="24"/>
          <w:szCs w:val="24"/>
        </w:rPr>
      </w:pPr>
      <w:r w:rsidRPr="006D5DC8">
        <w:rPr>
          <w:rFonts w:ascii="Cambria" w:hAnsi="Cambria" w:cstheme="majorBidi"/>
          <w:sz w:val="24"/>
          <w:szCs w:val="24"/>
        </w:rPr>
        <w:t>Contrairement à la naissance des garçons, celle des filles est accueillie de façon silencieuse, voire même, parfois, avec tristesse. Si elle n'a pas déjà eu des garçons, la femme qui donne naissance à une fille souffre d'une culpabilité morale, due à l'attitude de la famille du mari et de son entourage. La femme se qualifie elle-même comme non chanceuse du simple fait qu'elle accouche seulement de filles. … Les caractéristiques les plus distinctives dans la formation pédagogique et sociale de la fille algérienne se trouvent dans l’entourage familial interne. La mère a la responsabilité de la former à accomplir les tâches ménagères, de lui apprendre les méthodes d'éducation et de la préparer à devenir une future femme au foyer.</w:t>
      </w:r>
    </w:p>
    <w:p w:rsidR="00F94F72" w:rsidRPr="006D5DC8" w:rsidRDefault="00F94F72" w:rsidP="00F94F72">
      <w:pPr>
        <w:jc w:val="both"/>
        <w:rPr>
          <w:rFonts w:ascii="Cambria" w:hAnsi="Cambria" w:cstheme="majorBidi"/>
          <w:sz w:val="24"/>
          <w:szCs w:val="24"/>
        </w:rPr>
      </w:pPr>
      <w:r w:rsidRPr="006D5DC8">
        <w:rPr>
          <w:rFonts w:ascii="Cambria" w:hAnsi="Cambria" w:cstheme="majorBidi"/>
          <w:sz w:val="24"/>
          <w:szCs w:val="24"/>
        </w:rPr>
        <w:t>Les familles socialisent les jeunes filles en leur inculquant l’obligation d'une dépendance et d'une soumission à l'égard du sexe masculin et de son autorité, celle de bien respecter et de protéger leur virginité, leur honneur et celui de leur famille…L'âge adulte pour les filles est associé à la non-mixité et à l'interdiction de sortir de la maison, sauf si l'accompagne sa mère, son père ou bien l'un de ses frères ; le plus souvent, c'est le grand frère. « La rue est masculine en Algérie parce que la société est structurée par l’ordre familial, réservant l'espace de la rue aux hommes. Les femmes tolérées dans ce dernier sont soit des femmes âgées faisant des courses, soit des femmes se rendant au travail ou en revenant». Pour cela, porter le hidjab est interprété comme un ordre et une obligation de morale religieuse, et non seulement comme une sorte de conformisme.</w:t>
      </w:r>
    </w:p>
    <w:p w:rsidR="00F94F72" w:rsidRDefault="00F94F72" w:rsidP="00F94F72">
      <w:pPr>
        <w:jc w:val="both"/>
        <w:rPr>
          <w:rFonts w:ascii="Cambria" w:hAnsi="Cambria" w:cstheme="majorBidi"/>
          <w:b/>
          <w:bCs/>
          <w:sz w:val="24"/>
          <w:szCs w:val="24"/>
        </w:rPr>
      </w:pPr>
      <w:r w:rsidRPr="006D5DC8">
        <w:rPr>
          <w:rFonts w:ascii="Cambria" w:hAnsi="Cambria" w:cstheme="majorBidi"/>
          <w:b/>
          <w:bCs/>
          <w:sz w:val="24"/>
          <w:szCs w:val="24"/>
        </w:rPr>
        <w:t>CHAHRAZED BOULAHIA, la socialisation de genre dans la famille algérienne, 2017. P25-27</w:t>
      </w:r>
    </w:p>
    <w:p w:rsidR="007818D4" w:rsidRDefault="007818D4" w:rsidP="00F94F72">
      <w:pPr>
        <w:jc w:val="both"/>
        <w:rPr>
          <w:rFonts w:ascii="Cambria" w:hAnsi="Cambria" w:cstheme="majorBidi"/>
          <w:b/>
          <w:bCs/>
          <w:sz w:val="24"/>
          <w:szCs w:val="24"/>
        </w:rPr>
      </w:pPr>
    </w:p>
    <w:p w:rsidR="007818D4" w:rsidRDefault="007818D4" w:rsidP="00F94F72">
      <w:pPr>
        <w:jc w:val="both"/>
        <w:rPr>
          <w:rFonts w:ascii="Cambria" w:hAnsi="Cambria" w:cstheme="majorBidi"/>
          <w:b/>
          <w:bCs/>
          <w:sz w:val="24"/>
          <w:szCs w:val="24"/>
        </w:rPr>
      </w:pPr>
    </w:p>
    <w:p w:rsidR="007818D4" w:rsidRDefault="007818D4" w:rsidP="00F94F72">
      <w:pPr>
        <w:jc w:val="both"/>
        <w:rPr>
          <w:rFonts w:ascii="Cambria" w:hAnsi="Cambria" w:cstheme="majorBidi"/>
          <w:b/>
          <w:bCs/>
          <w:sz w:val="24"/>
          <w:szCs w:val="24"/>
        </w:rPr>
      </w:pPr>
    </w:p>
    <w:p w:rsidR="007818D4" w:rsidRPr="006D5DC8" w:rsidRDefault="007818D4" w:rsidP="00F94F72">
      <w:pPr>
        <w:jc w:val="both"/>
        <w:rPr>
          <w:rFonts w:ascii="Cambria" w:hAnsi="Cambria" w:cstheme="majorBidi"/>
          <w:b/>
          <w:bCs/>
          <w:sz w:val="24"/>
          <w:szCs w:val="24"/>
        </w:rPr>
      </w:pPr>
    </w:p>
    <w:p w:rsidR="006D5DC8" w:rsidRPr="006D5DC8" w:rsidRDefault="006D5DC8" w:rsidP="00F94F72">
      <w:pPr>
        <w:jc w:val="both"/>
        <w:rPr>
          <w:rFonts w:ascii="Cambria" w:hAnsi="Cambria" w:cstheme="majorBidi"/>
          <w:b/>
          <w:bCs/>
          <w:sz w:val="24"/>
          <w:szCs w:val="24"/>
        </w:rPr>
      </w:pPr>
    </w:p>
    <w:p w:rsidR="007818D4" w:rsidRDefault="007818D4" w:rsidP="006D5DC8">
      <w:pPr>
        <w:pStyle w:val="Paragraphedeliste"/>
        <w:numPr>
          <w:ilvl w:val="0"/>
          <w:numId w:val="8"/>
        </w:numPr>
        <w:jc w:val="both"/>
        <w:rPr>
          <w:rFonts w:ascii="Cambria" w:hAnsi="Cambria" w:cstheme="majorBidi"/>
          <w:b/>
          <w:bCs/>
          <w:sz w:val="24"/>
          <w:szCs w:val="24"/>
        </w:rPr>
      </w:pPr>
    </w:p>
    <w:p w:rsidR="007818D4" w:rsidRDefault="007818D4" w:rsidP="007818D4">
      <w:pPr>
        <w:pStyle w:val="Paragraphedeliste"/>
        <w:jc w:val="both"/>
        <w:rPr>
          <w:rFonts w:ascii="Cambria" w:hAnsi="Cambria" w:cstheme="majorBidi"/>
          <w:b/>
          <w:bCs/>
          <w:sz w:val="24"/>
          <w:szCs w:val="24"/>
        </w:rPr>
      </w:pPr>
      <w:bookmarkStart w:id="0" w:name="_GoBack"/>
      <w:bookmarkEnd w:id="0"/>
    </w:p>
    <w:p w:rsidR="00BB7188" w:rsidRPr="006D5DC8" w:rsidRDefault="00BB7188" w:rsidP="006D5DC8">
      <w:pPr>
        <w:pStyle w:val="Paragraphedeliste"/>
        <w:numPr>
          <w:ilvl w:val="0"/>
          <w:numId w:val="8"/>
        </w:numPr>
        <w:jc w:val="both"/>
        <w:rPr>
          <w:rFonts w:ascii="Cambria" w:hAnsi="Cambria" w:cstheme="majorBidi"/>
          <w:b/>
          <w:bCs/>
          <w:sz w:val="24"/>
          <w:szCs w:val="24"/>
        </w:rPr>
      </w:pPr>
      <w:r w:rsidRPr="006D5DC8">
        <w:rPr>
          <w:rFonts w:ascii="Cambria" w:hAnsi="Cambria" w:cstheme="majorBidi"/>
          <w:b/>
          <w:bCs/>
          <w:sz w:val="24"/>
          <w:szCs w:val="24"/>
        </w:rPr>
        <w:t>Voici un ensemble d’énoncés, certains d’entre eux sont corrects et d’autres sont incorrects</w:t>
      </w:r>
      <w:r w:rsidR="006D5DC8">
        <w:rPr>
          <w:rFonts w:ascii="Cambria" w:hAnsi="Cambria" w:cstheme="majorBidi"/>
          <w:b/>
          <w:bCs/>
          <w:sz w:val="24"/>
          <w:szCs w:val="24"/>
        </w:rPr>
        <w:t>.</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sz w:val="24"/>
          <w:szCs w:val="24"/>
        </w:rPr>
        <w:t>La socialisation est un processus d’apprentissage et d’intériorisation des normes et des valeurs, ce processus se déroule exclusivement pendant l’enfance.</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sz w:val="24"/>
          <w:szCs w:val="24"/>
        </w:rPr>
        <w:t>Les normes et les valeurs sont deux termes complémentaires : l’un renvoie à l’action, l’autre à la pensée.</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sz w:val="24"/>
          <w:szCs w:val="24"/>
        </w:rPr>
        <w:t>Les normes d’un individu sont toujours différentes de ses valeurs.</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sz w:val="24"/>
          <w:szCs w:val="24"/>
        </w:rPr>
        <w:t>La culture, en sociologie, est un savoir académique certifié par des diplômes.</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sz w:val="24"/>
          <w:szCs w:val="24"/>
        </w:rPr>
        <w:t>Chaque groupe social adopte un modèle stable de penser, d’agir, de sentir que partagent ses membre et qu’on appelle modèle culturel</w:t>
      </w:r>
      <w:r w:rsidR="006D5DC8">
        <w:rPr>
          <w:rFonts w:ascii="Cambria" w:hAnsi="Cambria"/>
          <w:sz w:val="24"/>
          <w:szCs w:val="24"/>
        </w:rPr>
        <w:t>.</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eastAsia="Times New Roman" w:hAnsi="Cambria" w:cstheme="majorBidi"/>
          <w:sz w:val="24"/>
          <w:szCs w:val="24"/>
          <w:lang w:eastAsia="fr-FR"/>
        </w:rPr>
        <w:t>A chaque statut social s'associe un seul rôle bien défini</w:t>
      </w:r>
      <w:r w:rsidR="006D5DC8">
        <w:rPr>
          <w:rFonts w:ascii="Cambria" w:eastAsia="Times New Roman" w:hAnsi="Cambria" w:cstheme="majorBidi"/>
          <w:sz w:val="24"/>
          <w:szCs w:val="24"/>
          <w:lang w:eastAsia="fr-FR"/>
        </w:rPr>
        <w:t>.</w:t>
      </w:r>
    </w:p>
    <w:p w:rsidR="00BB7188" w:rsidRPr="006D5DC8" w:rsidRDefault="00BB7188" w:rsidP="006D5DC8">
      <w:pPr>
        <w:pStyle w:val="Paragraphedeliste"/>
        <w:numPr>
          <w:ilvl w:val="0"/>
          <w:numId w:val="5"/>
        </w:numPr>
        <w:tabs>
          <w:tab w:val="left" w:pos="2415"/>
        </w:tabs>
        <w:jc w:val="both"/>
        <w:rPr>
          <w:rFonts w:ascii="Cambria" w:hAnsi="Cambria"/>
          <w:sz w:val="24"/>
          <w:szCs w:val="24"/>
        </w:rPr>
      </w:pPr>
      <w:r w:rsidRPr="006D5DC8">
        <w:rPr>
          <w:rFonts w:ascii="Cambria" w:hAnsi="Cambria" w:cstheme="majorBidi"/>
          <w:sz w:val="24"/>
          <w:szCs w:val="24"/>
        </w:rPr>
        <w:t>Le rôle est la mise en œuvre des droits et des devoirs attachés au statut</w:t>
      </w:r>
      <w:r w:rsidR="006D5DC8">
        <w:rPr>
          <w:rFonts w:ascii="Cambria" w:hAnsi="Cambria" w:cstheme="majorBidi"/>
          <w:sz w:val="24"/>
          <w:szCs w:val="24"/>
        </w:rPr>
        <w:t>.</w:t>
      </w:r>
    </w:p>
    <w:p w:rsidR="00BB7188" w:rsidRPr="006D5DC8" w:rsidRDefault="006D5DC8" w:rsidP="006D5DC8">
      <w:pPr>
        <w:pStyle w:val="Paragraphedeliste"/>
        <w:numPr>
          <w:ilvl w:val="0"/>
          <w:numId w:val="5"/>
        </w:numPr>
        <w:jc w:val="both"/>
        <w:rPr>
          <w:rFonts w:ascii="Cambria" w:hAnsi="Cambria"/>
          <w:sz w:val="24"/>
          <w:szCs w:val="24"/>
        </w:rPr>
      </w:pPr>
      <w:r>
        <w:rPr>
          <w:rFonts w:ascii="Cambria" w:hAnsi="Cambria"/>
          <w:sz w:val="24"/>
          <w:szCs w:val="24"/>
        </w:rPr>
        <w:t>La socialisation est synonyme de l’</w:t>
      </w:r>
      <w:r w:rsidR="00BB7188" w:rsidRPr="006D5DC8">
        <w:rPr>
          <w:rFonts w:ascii="Cambria" w:hAnsi="Cambria"/>
          <w:sz w:val="24"/>
          <w:szCs w:val="24"/>
        </w:rPr>
        <w:t>éducation</w:t>
      </w:r>
      <w:r>
        <w:rPr>
          <w:rFonts w:ascii="Cambria" w:hAnsi="Cambria"/>
          <w:sz w:val="24"/>
          <w:szCs w:val="24"/>
        </w:rPr>
        <w:t>.</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eastAsia="Times New Roman" w:hAnsi="Cambria" w:cs="Times New Roman"/>
          <w:sz w:val="24"/>
          <w:szCs w:val="24"/>
          <w:lang w:eastAsia="fr-FR"/>
        </w:rPr>
        <w:t>La famille joue un rôle important dans la socialisation horizontale</w:t>
      </w:r>
      <w:r w:rsidR="006D5DC8">
        <w:rPr>
          <w:rFonts w:ascii="Cambria" w:eastAsia="Times New Roman" w:hAnsi="Cambria" w:cs="Times New Roman"/>
          <w:sz w:val="24"/>
          <w:szCs w:val="24"/>
          <w:lang w:eastAsia="fr-FR"/>
        </w:rPr>
        <w:t>.</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eastAsia="Times New Roman" w:hAnsi="Cambria" w:cs="Times New Roman"/>
          <w:sz w:val="24"/>
          <w:szCs w:val="24"/>
          <w:lang w:eastAsia="fr-FR"/>
        </w:rPr>
        <w:t>Les individus reçoivent une socialisation différente selon leur genre ou leur milieu social</w:t>
      </w:r>
      <w:r w:rsidR="006D5DC8">
        <w:rPr>
          <w:rFonts w:ascii="Cambria" w:eastAsia="Times New Roman" w:hAnsi="Cambria" w:cs="Times New Roman"/>
          <w:sz w:val="24"/>
          <w:szCs w:val="24"/>
          <w:lang w:eastAsia="fr-FR"/>
        </w:rPr>
        <w:t>.</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eastAsia="Times New Roman" w:hAnsi="Cambria" w:cs="Times New Roman"/>
          <w:color w:val="000000"/>
          <w:sz w:val="24"/>
          <w:szCs w:val="24"/>
          <w:lang w:eastAsia="fr-FR"/>
        </w:rPr>
        <w:t xml:space="preserve">la notion de socialisation anticipatrice a été mise en évidence par </w:t>
      </w:r>
      <w:r w:rsidRPr="006D5DC8">
        <w:rPr>
          <w:rFonts w:ascii="Cambria" w:hAnsi="Cambria" w:cstheme="majorBidi"/>
          <w:sz w:val="24"/>
          <w:szCs w:val="24"/>
        </w:rPr>
        <w:t>Edward Burnet Tylor</w:t>
      </w:r>
      <w:r w:rsidR="006D5DC8">
        <w:rPr>
          <w:rFonts w:ascii="Cambria" w:hAnsi="Cambria" w:cstheme="majorBidi"/>
          <w:sz w:val="24"/>
          <w:szCs w:val="24"/>
        </w:rPr>
        <w:t>.</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eastAsia="Times New Roman" w:hAnsi="Cambria" w:cstheme="majorBidi"/>
          <w:sz w:val="24"/>
          <w:szCs w:val="24"/>
          <w:lang w:eastAsia="fr-FR"/>
        </w:rPr>
        <w:t>La culture crée des références hétérogènes pour les individus appartenant au même groupe social</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cstheme="majorBidi"/>
          <w:sz w:val="24"/>
          <w:szCs w:val="24"/>
        </w:rPr>
        <w:t>Le rôle de la socialisation est de maintenir un certain degré de la cohésion sociale entre les membres de la société.</w:t>
      </w:r>
    </w:p>
    <w:p w:rsidR="00BB7188" w:rsidRPr="006D5DC8" w:rsidRDefault="00BB7188" w:rsidP="006D5DC8">
      <w:pPr>
        <w:pStyle w:val="Paragraphedeliste"/>
        <w:numPr>
          <w:ilvl w:val="0"/>
          <w:numId w:val="5"/>
        </w:numPr>
        <w:jc w:val="both"/>
        <w:rPr>
          <w:rFonts w:ascii="Cambria" w:hAnsi="Cambria"/>
          <w:sz w:val="24"/>
          <w:szCs w:val="24"/>
        </w:rPr>
      </w:pPr>
      <w:r w:rsidRPr="006D5DC8">
        <w:rPr>
          <w:rFonts w:ascii="Cambria" w:hAnsi="Cambria" w:cstheme="majorBidi"/>
          <w:sz w:val="24"/>
          <w:szCs w:val="24"/>
        </w:rPr>
        <w:t>Le groupe d'appartenance est une catégorie à laquelle l'individu se rattache personnellement, il s'identifie et cherche à se faire reconnaître</w:t>
      </w:r>
    </w:p>
    <w:p w:rsidR="00BB7188" w:rsidRPr="006D5DC8" w:rsidRDefault="00BB7188" w:rsidP="00F94F72">
      <w:pPr>
        <w:jc w:val="both"/>
        <w:rPr>
          <w:rFonts w:ascii="Cambria" w:hAnsi="Cambria" w:cstheme="majorBidi"/>
          <w:b/>
          <w:bCs/>
          <w:sz w:val="24"/>
          <w:szCs w:val="24"/>
        </w:rPr>
      </w:pPr>
    </w:p>
    <w:p w:rsidR="007818D4" w:rsidRDefault="007818D4" w:rsidP="00F94F72">
      <w:pPr>
        <w:rPr>
          <w:rFonts w:ascii="Cambria" w:hAnsi="Cambria" w:cstheme="majorBidi"/>
          <w:b/>
          <w:bCs/>
          <w:sz w:val="24"/>
          <w:szCs w:val="24"/>
        </w:rPr>
      </w:pPr>
    </w:p>
    <w:p w:rsidR="007818D4" w:rsidRDefault="007818D4" w:rsidP="00F94F72">
      <w:pPr>
        <w:rPr>
          <w:rFonts w:ascii="Cambria" w:hAnsi="Cambria" w:cstheme="majorBidi"/>
          <w:b/>
          <w:bCs/>
          <w:sz w:val="24"/>
          <w:szCs w:val="24"/>
        </w:rPr>
      </w:pPr>
    </w:p>
    <w:p w:rsidR="00F94F72" w:rsidRPr="006D5DC8" w:rsidRDefault="00F94F72" w:rsidP="00F94F72">
      <w:pPr>
        <w:rPr>
          <w:rFonts w:ascii="Cambria" w:hAnsi="Cambria" w:cstheme="majorBidi"/>
          <w:b/>
          <w:bCs/>
          <w:sz w:val="24"/>
          <w:szCs w:val="24"/>
        </w:rPr>
      </w:pPr>
      <w:r w:rsidRPr="006D5DC8">
        <w:rPr>
          <w:rFonts w:ascii="Cambria" w:hAnsi="Cambria" w:cstheme="majorBidi"/>
          <w:b/>
          <w:bCs/>
          <w:sz w:val="24"/>
          <w:szCs w:val="24"/>
        </w:rPr>
        <w:t>Remarques importantes</w:t>
      </w:r>
    </w:p>
    <w:p w:rsidR="007818D4" w:rsidRDefault="00F94F72" w:rsidP="008F1580">
      <w:pPr>
        <w:pStyle w:val="Paragraphedeliste"/>
        <w:numPr>
          <w:ilvl w:val="0"/>
          <w:numId w:val="3"/>
        </w:numPr>
        <w:jc w:val="both"/>
        <w:rPr>
          <w:rFonts w:ascii="Cambria" w:hAnsi="Cambria" w:cstheme="majorBidi"/>
          <w:b/>
          <w:bCs/>
          <w:sz w:val="24"/>
          <w:szCs w:val="24"/>
        </w:rPr>
      </w:pPr>
      <w:r w:rsidRPr="006D5DC8">
        <w:rPr>
          <w:rFonts w:ascii="Cambria" w:hAnsi="Cambria" w:cstheme="majorBidi"/>
          <w:b/>
          <w:bCs/>
          <w:sz w:val="24"/>
          <w:szCs w:val="24"/>
        </w:rPr>
        <w:t>La remise des copies</w:t>
      </w:r>
      <w:r w:rsidR="006D5DC8">
        <w:rPr>
          <w:rFonts w:ascii="Cambria" w:hAnsi="Cambria" w:cstheme="majorBidi"/>
          <w:b/>
          <w:bCs/>
          <w:sz w:val="24"/>
          <w:szCs w:val="24"/>
        </w:rPr>
        <w:t xml:space="preserve"> d’examen</w:t>
      </w:r>
      <w:r w:rsidRPr="006D5DC8">
        <w:rPr>
          <w:rFonts w:ascii="Cambria" w:hAnsi="Cambria" w:cstheme="majorBidi"/>
          <w:b/>
          <w:bCs/>
          <w:sz w:val="24"/>
          <w:szCs w:val="24"/>
        </w:rPr>
        <w:t xml:space="preserve"> se fera en présentiel le </w:t>
      </w:r>
      <w:r w:rsidR="008F1580" w:rsidRPr="007818D4">
        <w:rPr>
          <w:rFonts w:ascii="Cambria" w:hAnsi="Cambria" w:cstheme="majorBidi"/>
          <w:b/>
          <w:bCs/>
          <w:color w:val="FF0000"/>
          <w:sz w:val="32"/>
          <w:szCs w:val="32"/>
        </w:rPr>
        <w:t>dimanche 12</w:t>
      </w:r>
      <w:r w:rsidRPr="007818D4">
        <w:rPr>
          <w:rFonts w:ascii="Cambria" w:hAnsi="Cambria" w:cstheme="majorBidi"/>
          <w:b/>
          <w:bCs/>
          <w:color w:val="FF0000"/>
          <w:sz w:val="32"/>
          <w:szCs w:val="32"/>
        </w:rPr>
        <w:t>-</w:t>
      </w:r>
      <w:r w:rsidR="00C33875" w:rsidRPr="007818D4">
        <w:rPr>
          <w:rFonts w:ascii="Cambria" w:hAnsi="Cambria" w:cstheme="majorBidi"/>
          <w:b/>
          <w:bCs/>
          <w:color w:val="FF0000"/>
          <w:sz w:val="32"/>
          <w:szCs w:val="32"/>
        </w:rPr>
        <w:t>12-2021, de 1</w:t>
      </w:r>
      <w:r w:rsidR="008F1580" w:rsidRPr="007818D4">
        <w:rPr>
          <w:rFonts w:ascii="Cambria" w:hAnsi="Cambria" w:cstheme="majorBidi"/>
          <w:b/>
          <w:bCs/>
          <w:color w:val="FF0000"/>
          <w:sz w:val="32"/>
          <w:szCs w:val="32"/>
        </w:rPr>
        <w:t>4</w:t>
      </w:r>
      <w:r w:rsidR="00C33875" w:rsidRPr="007818D4">
        <w:rPr>
          <w:rFonts w:ascii="Cambria" w:hAnsi="Cambria" w:cstheme="majorBidi"/>
          <w:b/>
          <w:bCs/>
          <w:color w:val="FF0000"/>
          <w:sz w:val="32"/>
          <w:szCs w:val="32"/>
        </w:rPr>
        <w:t>h</w:t>
      </w:r>
      <w:r w:rsidR="008F1580" w:rsidRPr="007818D4">
        <w:rPr>
          <w:rFonts w:ascii="Cambria" w:hAnsi="Cambria" w:cstheme="majorBidi"/>
          <w:b/>
          <w:bCs/>
          <w:color w:val="FF0000"/>
          <w:sz w:val="32"/>
          <w:szCs w:val="32"/>
        </w:rPr>
        <w:t>3</w:t>
      </w:r>
      <w:r w:rsidRPr="007818D4">
        <w:rPr>
          <w:rFonts w:ascii="Cambria" w:hAnsi="Cambria" w:cstheme="majorBidi"/>
          <w:b/>
          <w:bCs/>
          <w:color w:val="FF0000"/>
          <w:sz w:val="32"/>
          <w:szCs w:val="32"/>
        </w:rPr>
        <w:t>0</w:t>
      </w:r>
      <w:r w:rsidR="00C33875" w:rsidRPr="007818D4">
        <w:rPr>
          <w:rFonts w:ascii="Cambria" w:hAnsi="Cambria" w:cstheme="majorBidi"/>
          <w:b/>
          <w:bCs/>
          <w:color w:val="FF0000"/>
          <w:sz w:val="32"/>
          <w:szCs w:val="32"/>
        </w:rPr>
        <w:t xml:space="preserve"> à 1</w:t>
      </w:r>
      <w:r w:rsidR="008F1580" w:rsidRPr="007818D4">
        <w:rPr>
          <w:rFonts w:ascii="Cambria" w:hAnsi="Cambria" w:cstheme="majorBidi"/>
          <w:b/>
          <w:bCs/>
          <w:color w:val="FF0000"/>
          <w:sz w:val="32"/>
          <w:szCs w:val="32"/>
        </w:rPr>
        <w:t>5</w:t>
      </w:r>
      <w:r w:rsidR="00C33875" w:rsidRPr="007818D4">
        <w:rPr>
          <w:rFonts w:ascii="Cambria" w:hAnsi="Cambria" w:cstheme="majorBidi"/>
          <w:b/>
          <w:bCs/>
          <w:color w:val="FF0000"/>
          <w:sz w:val="32"/>
          <w:szCs w:val="32"/>
        </w:rPr>
        <w:t>h30</w:t>
      </w:r>
      <w:r w:rsidRPr="007818D4">
        <w:rPr>
          <w:rFonts w:ascii="Cambria" w:hAnsi="Cambria" w:cstheme="majorBidi"/>
          <w:b/>
          <w:bCs/>
          <w:color w:val="FF0000"/>
          <w:sz w:val="32"/>
          <w:szCs w:val="32"/>
        </w:rPr>
        <w:t>, au niveau de l’amphi 3</w:t>
      </w:r>
      <w:r w:rsidR="008F1580" w:rsidRPr="007818D4">
        <w:rPr>
          <w:rFonts w:ascii="Cambria" w:hAnsi="Cambria" w:cstheme="majorBidi"/>
          <w:b/>
          <w:bCs/>
          <w:color w:val="FF0000"/>
          <w:sz w:val="32"/>
          <w:szCs w:val="32"/>
        </w:rPr>
        <w:t>8</w:t>
      </w:r>
      <w:r w:rsidRPr="006D5DC8">
        <w:rPr>
          <w:rFonts w:ascii="Cambria" w:hAnsi="Cambria" w:cstheme="majorBidi"/>
          <w:b/>
          <w:bCs/>
          <w:sz w:val="24"/>
          <w:szCs w:val="24"/>
        </w:rPr>
        <w:t xml:space="preserve">. </w:t>
      </w:r>
    </w:p>
    <w:p w:rsidR="00F94F72" w:rsidRPr="006D5DC8" w:rsidRDefault="00F94F72" w:rsidP="008F1580">
      <w:pPr>
        <w:pStyle w:val="Paragraphedeliste"/>
        <w:numPr>
          <w:ilvl w:val="0"/>
          <w:numId w:val="3"/>
        </w:numPr>
        <w:jc w:val="both"/>
        <w:rPr>
          <w:rFonts w:ascii="Cambria" w:hAnsi="Cambria" w:cstheme="majorBidi"/>
          <w:b/>
          <w:bCs/>
          <w:sz w:val="24"/>
          <w:szCs w:val="24"/>
        </w:rPr>
      </w:pPr>
      <w:r w:rsidRPr="006D5DC8">
        <w:rPr>
          <w:rFonts w:ascii="Cambria" w:hAnsi="Cambria" w:cstheme="majorBidi"/>
          <w:b/>
          <w:bCs/>
          <w:sz w:val="24"/>
          <w:szCs w:val="24"/>
        </w:rPr>
        <w:t>Aucune copi</w:t>
      </w:r>
      <w:r w:rsidR="006D5DC8">
        <w:rPr>
          <w:rFonts w:ascii="Cambria" w:hAnsi="Cambria" w:cstheme="majorBidi"/>
          <w:b/>
          <w:bCs/>
          <w:sz w:val="24"/>
          <w:szCs w:val="24"/>
        </w:rPr>
        <w:t>e ne sera corrigée au-delà de cette</w:t>
      </w:r>
      <w:r w:rsidRPr="006D5DC8">
        <w:rPr>
          <w:rFonts w:ascii="Cambria" w:hAnsi="Cambria" w:cstheme="majorBidi"/>
          <w:b/>
          <w:bCs/>
          <w:sz w:val="24"/>
          <w:szCs w:val="24"/>
        </w:rPr>
        <w:t xml:space="preserve"> date</w:t>
      </w:r>
      <w:r w:rsidR="006D5DC8">
        <w:rPr>
          <w:rFonts w:ascii="Cambria" w:hAnsi="Cambria" w:cstheme="majorBidi"/>
          <w:b/>
          <w:bCs/>
          <w:sz w:val="24"/>
          <w:szCs w:val="24"/>
        </w:rPr>
        <w:t>.</w:t>
      </w:r>
    </w:p>
    <w:p w:rsidR="00F94F72" w:rsidRPr="006D5DC8" w:rsidRDefault="00F94F72" w:rsidP="00F94F72">
      <w:pPr>
        <w:pStyle w:val="Paragraphedeliste"/>
        <w:numPr>
          <w:ilvl w:val="0"/>
          <w:numId w:val="3"/>
        </w:numPr>
        <w:jc w:val="both"/>
        <w:rPr>
          <w:rFonts w:ascii="Cambria" w:hAnsi="Cambria" w:cstheme="majorBidi"/>
          <w:b/>
          <w:bCs/>
          <w:sz w:val="24"/>
          <w:szCs w:val="24"/>
        </w:rPr>
      </w:pPr>
      <w:r w:rsidRPr="006D5DC8">
        <w:rPr>
          <w:rFonts w:ascii="Cambria" w:hAnsi="Cambria" w:cstheme="majorBidi"/>
          <w:b/>
          <w:bCs/>
          <w:sz w:val="24"/>
          <w:szCs w:val="24"/>
        </w:rPr>
        <w:t>Toute reproduction intégrale d’un paragraphe tiré d’internet sans citer la référence = réponse annulée</w:t>
      </w:r>
    </w:p>
    <w:p w:rsidR="00004020" w:rsidRPr="006D5DC8" w:rsidRDefault="00F94F72" w:rsidP="00004020">
      <w:pPr>
        <w:pStyle w:val="Paragraphedeliste"/>
        <w:numPr>
          <w:ilvl w:val="0"/>
          <w:numId w:val="2"/>
        </w:numPr>
        <w:jc w:val="both"/>
        <w:rPr>
          <w:rFonts w:ascii="Cambria" w:hAnsi="Cambria" w:cstheme="majorBidi"/>
          <w:b/>
          <w:bCs/>
          <w:sz w:val="24"/>
          <w:szCs w:val="24"/>
        </w:rPr>
      </w:pPr>
      <w:r w:rsidRPr="006D5DC8">
        <w:rPr>
          <w:rFonts w:ascii="Cambria" w:hAnsi="Cambria" w:cstheme="majorBidi"/>
          <w:b/>
          <w:bCs/>
          <w:sz w:val="24"/>
          <w:szCs w:val="24"/>
        </w:rPr>
        <w:t>Ne dépassez pas l’espace accordé à chaque question.</w:t>
      </w:r>
    </w:p>
    <w:p w:rsidR="00F94F72" w:rsidRDefault="00F94F72" w:rsidP="00F94F72">
      <w:pPr>
        <w:pStyle w:val="Paragraphedeliste"/>
        <w:numPr>
          <w:ilvl w:val="0"/>
          <w:numId w:val="2"/>
        </w:numPr>
        <w:jc w:val="both"/>
        <w:rPr>
          <w:rFonts w:ascii="Cambria" w:hAnsi="Cambria" w:cstheme="majorBidi"/>
          <w:b/>
          <w:bCs/>
          <w:sz w:val="24"/>
          <w:szCs w:val="24"/>
        </w:rPr>
      </w:pPr>
      <w:r w:rsidRPr="006D5DC8">
        <w:rPr>
          <w:rFonts w:ascii="Cambria" w:hAnsi="Cambria" w:cstheme="majorBidi"/>
          <w:b/>
          <w:bCs/>
          <w:sz w:val="24"/>
          <w:szCs w:val="24"/>
        </w:rPr>
        <w:t>Deux copies identiques = 0</w:t>
      </w:r>
    </w:p>
    <w:p w:rsidR="007818D4" w:rsidRPr="006D5DC8" w:rsidRDefault="007818D4" w:rsidP="00F94F72">
      <w:pPr>
        <w:pStyle w:val="Paragraphedeliste"/>
        <w:numPr>
          <w:ilvl w:val="0"/>
          <w:numId w:val="2"/>
        </w:numPr>
        <w:jc w:val="both"/>
        <w:rPr>
          <w:rFonts w:ascii="Cambria" w:hAnsi="Cambria" w:cstheme="majorBidi"/>
          <w:b/>
          <w:bCs/>
          <w:sz w:val="24"/>
          <w:szCs w:val="24"/>
        </w:rPr>
      </w:pPr>
      <w:r w:rsidRPr="007818D4">
        <w:rPr>
          <w:rFonts w:ascii="Cambria" w:hAnsi="Cambria" w:cstheme="majorBidi"/>
          <w:b/>
          <w:bCs/>
          <w:sz w:val="28"/>
          <w:szCs w:val="28"/>
        </w:rPr>
        <w:t>Ecrivez vos réponses par un stylo bleu.</w:t>
      </w:r>
    </w:p>
    <w:p w:rsidR="00BB7188" w:rsidRPr="006D5DC8" w:rsidRDefault="00004020" w:rsidP="006D5DC8">
      <w:pPr>
        <w:pStyle w:val="Paragraphedeliste"/>
        <w:numPr>
          <w:ilvl w:val="0"/>
          <w:numId w:val="2"/>
        </w:numPr>
        <w:jc w:val="both"/>
        <w:rPr>
          <w:rFonts w:ascii="Cambria" w:hAnsi="Cambria" w:cstheme="majorBidi"/>
          <w:b/>
          <w:bCs/>
          <w:sz w:val="24"/>
          <w:szCs w:val="24"/>
        </w:rPr>
      </w:pPr>
      <w:r w:rsidRPr="007818D4">
        <w:rPr>
          <w:rFonts w:ascii="Cambria" w:hAnsi="Cambria" w:cstheme="majorBidi"/>
          <w:b/>
          <w:bCs/>
          <w:sz w:val="32"/>
          <w:szCs w:val="32"/>
        </w:rPr>
        <w:t>Seule la feuille de rép</w:t>
      </w:r>
      <w:r w:rsidR="006D5DC8" w:rsidRPr="007818D4">
        <w:rPr>
          <w:rFonts w:ascii="Cambria" w:hAnsi="Cambria" w:cstheme="majorBidi"/>
          <w:b/>
          <w:bCs/>
          <w:sz w:val="32"/>
          <w:szCs w:val="32"/>
        </w:rPr>
        <w:t>onse sera remise à l’enseignante</w:t>
      </w:r>
    </w:p>
    <w:p w:rsidR="00BB7188" w:rsidRPr="006D5DC8" w:rsidRDefault="00BB7188" w:rsidP="00004020">
      <w:pPr>
        <w:jc w:val="both"/>
        <w:rPr>
          <w:rFonts w:ascii="Cambria" w:hAnsi="Cambria" w:cstheme="majorBidi"/>
          <w:b/>
          <w:bCs/>
          <w:sz w:val="24"/>
          <w:szCs w:val="24"/>
        </w:rPr>
      </w:pPr>
    </w:p>
    <w:p w:rsidR="00BB7188" w:rsidRPr="006D5DC8" w:rsidRDefault="00BB7188" w:rsidP="00004020">
      <w:pPr>
        <w:jc w:val="both"/>
        <w:rPr>
          <w:rFonts w:ascii="Cambria" w:hAnsi="Cambria" w:cstheme="majorBidi"/>
          <w:b/>
          <w:bCs/>
          <w:sz w:val="24"/>
          <w:szCs w:val="24"/>
        </w:rPr>
      </w:pPr>
    </w:p>
    <w:p w:rsidR="00BB7188" w:rsidRPr="006D5DC8" w:rsidRDefault="00BB7188" w:rsidP="00004020">
      <w:pPr>
        <w:jc w:val="both"/>
        <w:rPr>
          <w:rFonts w:ascii="Cambria" w:hAnsi="Cambria" w:cstheme="majorBidi"/>
          <w:b/>
          <w:bCs/>
          <w:sz w:val="24"/>
          <w:szCs w:val="24"/>
        </w:rPr>
      </w:pPr>
    </w:p>
    <w:p w:rsidR="00125C00" w:rsidRDefault="00125C00" w:rsidP="00F94F72">
      <w:pPr>
        <w:rPr>
          <w:rFonts w:ascii="Cambria" w:hAnsi="Cambria" w:cstheme="majorBidi"/>
          <w:b/>
          <w:bCs/>
          <w:sz w:val="24"/>
          <w:szCs w:val="24"/>
        </w:rPr>
      </w:pPr>
      <w:r>
        <w:rPr>
          <w:rFonts w:ascii="Cambria" w:hAnsi="Cambria" w:cstheme="majorBidi"/>
          <w:b/>
          <w:bCs/>
          <w:sz w:val="24"/>
          <w:szCs w:val="24"/>
        </w:rPr>
        <w:br w:type="page"/>
      </w:r>
    </w:p>
    <w:p w:rsidR="00125C00" w:rsidRDefault="00125C00" w:rsidP="00125C00">
      <w:pPr>
        <w:rPr>
          <w:rFonts w:ascii="Cambria" w:hAnsi="Cambria" w:cstheme="majorBidi"/>
          <w:b/>
          <w:bCs/>
        </w:rPr>
      </w:pPr>
    </w:p>
    <w:tbl>
      <w:tblPr>
        <w:tblStyle w:val="Grilledutableau"/>
        <w:tblW w:w="0" w:type="auto"/>
        <w:jc w:val="center"/>
        <w:tblLook w:val="04A0" w:firstRow="1" w:lastRow="0" w:firstColumn="1" w:lastColumn="0" w:noHBand="0" w:noVBand="1"/>
      </w:tblPr>
      <w:tblGrid>
        <w:gridCol w:w="1696"/>
        <w:gridCol w:w="3544"/>
      </w:tblGrid>
      <w:tr w:rsidR="00125C00" w:rsidTr="00826334">
        <w:trPr>
          <w:jc w:val="center"/>
        </w:trPr>
        <w:tc>
          <w:tcPr>
            <w:tcW w:w="1696" w:type="dxa"/>
          </w:tcPr>
          <w:p w:rsidR="00125C00" w:rsidRDefault="00125C00" w:rsidP="00826334">
            <w:pPr>
              <w:rPr>
                <w:rFonts w:ascii="Cambria" w:hAnsi="Cambria" w:cstheme="majorBidi"/>
                <w:b/>
                <w:bCs/>
              </w:rPr>
            </w:pPr>
            <w:r>
              <w:rPr>
                <w:rFonts w:ascii="Cambria" w:hAnsi="Cambria" w:cstheme="majorBidi"/>
                <w:b/>
                <w:bCs/>
              </w:rPr>
              <w:t>NOM</w:t>
            </w:r>
          </w:p>
        </w:tc>
        <w:tc>
          <w:tcPr>
            <w:tcW w:w="3544" w:type="dxa"/>
          </w:tcPr>
          <w:p w:rsidR="00125C00" w:rsidRDefault="00125C00" w:rsidP="00826334">
            <w:pPr>
              <w:rPr>
                <w:rFonts w:ascii="Cambria" w:hAnsi="Cambria" w:cstheme="majorBidi"/>
                <w:b/>
                <w:bCs/>
              </w:rPr>
            </w:pPr>
          </w:p>
        </w:tc>
      </w:tr>
      <w:tr w:rsidR="00125C00" w:rsidTr="00826334">
        <w:trPr>
          <w:jc w:val="center"/>
        </w:trPr>
        <w:tc>
          <w:tcPr>
            <w:tcW w:w="1696" w:type="dxa"/>
          </w:tcPr>
          <w:p w:rsidR="00125C00" w:rsidRDefault="00125C00" w:rsidP="00826334">
            <w:pPr>
              <w:rPr>
                <w:rFonts w:ascii="Cambria" w:hAnsi="Cambria" w:cstheme="majorBidi"/>
                <w:b/>
                <w:bCs/>
              </w:rPr>
            </w:pPr>
            <w:r>
              <w:rPr>
                <w:rFonts w:ascii="Cambria" w:hAnsi="Cambria" w:cstheme="majorBidi"/>
                <w:b/>
                <w:bCs/>
              </w:rPr>
              <w:t>PRENOM</w:t>
            </w:r>
          </w:p>
        </w:tc>
        <w:tc>
          <w:tcPr>
            <w:tcW w:w="3544" w:type="dxa"/>
          </w:tcPr>
          <w:p w:rsidR="00125C00" w:rsidRDefault="00125C00" w:rsidP="00826334">
            <w:pPr>
              <w:rPr>
                <w:rFonts w:ascii="Cambria" w:hAnsi="Cambria" w:cstheme="majorBidi"/>
                <w:b/>
                <w:bCs/>
              </w:rPr>
            </w:pPr>
          </w:p>
        </w:tc>
      </w:tr>
      <w:tr w:rsidR="00125C00" w:rsidTr="00826334">
        <w:trPr>
          <w:jc w:val="center"/>
        </w:trPr>
        <w:tc>
          <w:tcPr>
            <w:tcW w:w="1696" w:type="dxa"/>
          </w:tcPr>
          <w:p w:rsidR="00125C00" w:rsidRDefault="00125C00" w:rsidP="00826334">
            <w:pPr>
              <w:rPr>
                <w:rFonts w:ascii="Cambria" w:hAnsi="Cambria" w:cstheme="majorBidi"/>
                <w:b/>
                <w:bCs/>
              </w:rPr>
            </w:pPr>
            <w:r>
              <w:rPr>
                <w:rFonts w:ascii="Cambria" w:hAnsi="Cambria" w:cstheme="majorBidi"/>
                <w:b/>
                <w:bCs/>
              </w:rPr>
              <w:t>GROUPE</w:t>
            </w:r>
          </w:p>
        </w:tc>
        <w:tc>
          <w:tcPr>
            <w:tcW w:w="3544" w:type="dxa"/>
          </w:tcPr>
          <w:p w:rsidR="00125C00" w:rsidRDefault="00125C00" w:rsidP="00826334">
            <w:pPr>
              <w:rPr>
                <w:rFonts w:ascii="Cambria" w:hAnsi="Cambria" w:cstheme="majorBidi"/>
                <w:b/>
                <w:bCs/>
              </w:rPr>
            </w:pPr>
          </w:p>
        </w:tc>
      </w:tr>
    </w:tbl>
    <w:p w:rsidR="00125C00" w:rsidRPr="00C62786" w:rsidRDefault="00125C00" w:rsidP="00125C00">
      <w:pPr>
        <w:tabs>
          <w:tab w:val="left" w:pos="0"/>
          <w:tab w:val="left" w:pos="142"/>
          <w:tab w:val="left" w:pos="426"/>
        </w:tabs>
        <w:spacing w:line="240" w:lineRule="auto"/>
        <w:rPr>
          <w:rFonts w:ascii="Cambria" w:hAnsi="Cambria" w:cstheme="majorBidi"/>
          <w:b/>
          <w:bCs/>
        </w:rPr>
      </w:pPr>
    </w:p>
    <w:p w:rsidR="00125C00" w:rsidRDefault="00125C00" w:rsidP="00125C00">
      <w:pPr>
        <w:pStyle w:val="Paragraphedeliste"/>
        <w:numPr>
          <w:ilvl w:val="0"/>
          <w:numId w:val="9"/>
        </w:numPr>
        <w:spacing w:line="256" w:lineRule="auto"/>
        <w:jc w:val="both"/>
        <w:rPr>
          <w:rFonts w:ascii="Cambria" w:hAnsi="Cambria" w:cstheme="majorBidi"/>
          <w:b/>
          <w:bCs/>
        </w:rPr>
      </w:pPr>
      <w:r>
        <w:rPr>
          <w:rFonts w:ascii="Cambria" w:hAnsi="Cambria" w:cstheme="majorBidi"/>
          <w:b/>
          <w:bCs/>
        </w:rPr>
        <w:t xml:space="preserve">Qu’est-ce que la socialisation sexuée ? </w:t>
      </w:r>
    </w:p>
    <w:p w:rsidR="00125C00" w:rsidRDefault="00125C00" w:rsidP="00125C00">
      <w:pPr>
        <w:jc w:val="both"/>
        <w:rPr>
          <w:rFonts w:ascii="Cambria" w:hAnsi="Cambria" w:cstheme="majorBidi"/>
          <w:b/>
          <w:bCs/>
        </w:rPr>
      </w:pPr>
      <w:r>
        <w:rPr>
          <w:rFonts w:ascii="Cambria" w:hAnsi="Cambria" w:cstheme="majorBidi"/>
        </w:rPr>
        <w:t>………………………………………………………………………………………………………………………………………………………………………………………………………………………………………………………………………………………………………………………………………………………………………………………………………………………………………………………………………………………………………………………………………………………………………………………………………………………………………………………………………………………………………………………………………………………………………………………………………………………………………………………………………</w:t>
      </w:r>
      <w:r>
        <w:rPr>
          <w:rFonts w:ascii="Cambria" w:hAnsi="Cambria" w:cstheme="majorBidi"/>
          <w:b/>
          <w:bCs/>
        </w:rPr>
        <w:t xml:space="preserve"> </w:t>
      </w:r>
    </w:p>
    <w:p w:rsidR="00125C00" w:rsidRDefault="00125C00" w:rsidP="00125C00">
      <w:pPr>
        <w:pStyle w:val="Paragraphedeliste"/>
        <w:numPr>
          <w:ilvl w:val="0"/>
          <w:numId w:val="9"/>
        </w:numPr>
        <w:spacing w:line="256" w:lineRule="auto"/>
        <w:jc w:val="both"/>
        <w:rPr>
          <w:rFonts w:ascii="Cambria" w:hAnsi="Cambria" w:cstheme="majorBidi"/>
          <w:b/>
          <w:bCs/>
        </w:rPr>
      </w:pPr>
      <w:r>
        <w:rPr>
          <w:rFonts w:ascii="Cambria" w:hAnsi="Cambria" w:cstheme="majorBidi"/>
          <w:b/>
          <w:bCs/>
        </w:rPr>
        <w:t xml:space="preserve">Dégagez du texte deux exemples qui expliquent la socialisation sexuée au sein de la famille algérienne </w:t>
      </w:r>
    </w:p>
    <w:p w:rsidR="00125C00" w:rsidRDefault="00125C00" w:rsidP="00125C00">
      <w:pPr>
        <w:pStyle w:val="Paragraphedeliste"/>
        <w:numPr>
          <w:ilvl w:val="0"/>
          <w:numId w:val="10"/>
        </w:numPr>
        <w:spacing w:line="256" w:lineRule="auto"/>
        <w:jc w:val="both"/>
        <w:rPr>
          <w:rFonts w:ascii="Cambria" w:hAnsi="Cambria" w:cstheme="majorBidi"/>
        </w:rPr>
      </w:pPr>
      <w:r>
        <w:rPr>
          <w:rFonts w:ascii="Cambria" w:hAnsi="Cambria" w:cstheme="majorBidi"/>
        </w:rPr>
        <w:t>…………………………………………………………………………………………………………………………………………………………………………………………………………………………………………………………………………………………………………………………………………………………………………………………………………………………………………………………………………………………………………………………………………………………………………………………………………………………………………</w:t>
      </w:r>
    </w:p>
    <w:p w:rsidR="00125C00" w:rsidRDefault="00125C00" w:rsidP="00125C00">
      <w:pPr>
        <w:pStyle w:val="Paragraphedeliste"/>
        <w:jc w:val="both"/>
        <w:rPr>
          <w:rFonts w:ascii="Cambria" w:hAnsi="Cambria" w:cstheme="majorBidi"/>
        </w:rPr>
      </w:pPr>
    </w:p>
    <w:p w:rsidR="00125C00" w:rsidRDefault="00125C00" w:rsidP="00125C00">
      <w:pPr>
        <w:pStyle w:val="Paragraphedeliste"/>
        <w:numPr>
          <w:ilvl w:val="0"/>
          <w:numId w:val="10"/>
        </w:numPr>
        <w:spacing w:line="256" w:lineRule="auto"/>
        <w:jc w:val="both"/>
        <w:rPr>
          <w:rFonts w:ascii="Cambria" w:hAnsi="Cambria" w:cstheme="majorBidi"/>
        </w:rPr>
      </w:pPr>
      <w:r>
        <w:rPr>
          <w:rFonts w:ascii="Cambria" w:hAnsi="Cambria" w:cstheme="majorBidi"/>
        </w:rPr>
        <w:t>…………………………………………………………………………………………………………………………………………………………………………………………………………………………………………………………………………………………………………………………………………………………………………………………………………………………………………………………………………………………………………………………………………………………………………………………………………………………………………</w:t>
      </w:r>
    </w:p>
    <w:p w:rsidR="00125C00" w:rsidRDefault="00125C00" w:rsidP="00125C00">
      <w:pPr>
        <w:pStyle w:val="Paragraphedeliste"/>
        <w:jc w:val="both"/>
        <w:rPr>
          <w:rFonts w:ascii="Cambria" w:hAnsi="Cambria" w:cstheme="majorBidi"/>
        </w:rPr>
      </w:pPr>
    </w:p>
    <w:p w:rsidR="00125C00" w:rsidRPr="00C62786" w:rsidRDefault="00125C00" w:rsidP="00125C00">
      <w:pPr>
        <w:pStyle w:val="Paragraphedeliste"/>
        <w:numPr>
          <w:ilvl w:val="0"/>
          <w:numId w:val="9"/>
        </w:numPr>
        <w:spacing w:line="256" w:lineRule="auto"/>
        <w:jc w:val="both"/>
        <w:rPr>
          <w:rFonts w:ascii="Cambria" w:hAnsi="Cambria" w:cstheme="majorBidi"/>
          <w:b/>
          <w:bCs/>
        </w:rPr>
      </w:pPr>
      <w:r w:rsidRPr="00C62786">
        <w:rPr>
          <w:rFonts w:ascii="Cambria" w:hAnsi="Cambria" w:cstheme="majorBidi"/>
          <w:b/>
          <w:bCs/>
        </w:rPr>
        <w:t>Répondez par « </w:t>
      </w:r>
      <w:r>
        <w:rPr>
          <w:rFonts w:ascii="Cambria" w:hAnsi="Cambria" w:cstheme="majorBidi"/>
          <w:b/>
          <w:bCs/>
        </w:rPr>
        <w:t>vrai</w:t>
      </w:r>
      <w:r w:rsidRPr="00C62786">
        <w:rPr>
          <w:rFonts w:ascii="Cambria" w:hAnsi="Cambria" w:cstheme="majorBidi"/>
          <w:b/>
          <w:bCs/>
        </w:rPr>
        <w:t> » ou « faux », et corrigez l’erreur si l’énoncé est faux</w:t>
      </w:r>
    </w:p>
    <w:tbl>
      <w:tblPr>
        <w:tblStyle w:val="Grilledutableau"/>
        <w:tblW w:w="10643" w:type="dxa"/>
        <w:tblLook w:val="04A0" w:firstRow="1" w:lastRow="0" w:firstColumn="1" w:lastColumn="0" w:noHBand="0" w:noVBand="1"/>
      </w:tblPr>
      <w:tblGrid>
        <w:gridCol w:w="1133"/>
        <w:gridCol w:w="778"/>
        <w:gridCol w:w="8732"/>
      </w:tblGrid>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after="160" w:line="360" w:lineRule="auto"/>
              <w:jc w:val="both"/>
              <w:rPr>
                <w:rFonts w:ascii="Cambria" w:hAnsi="Cambria" w:cstheme="majorBidi"/>
              </w:rPr>
            </w:pPr>
            <w:r>
              <w:rPr>
                <w:rFonts w:ascii="Cambria" w:hAnsi="Cambria" w:cstheme="majorBidi"/>
              </w:rPr>
              <w:t>L’énoncé N° :</w:t>
            </w:r>
          </w:p>
        </w:tc>
        <w:tc>
          <w:tcPr>
            <w:tcW w:w="726"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Vrai /Faux</w:t>
            </w:r>
          </w:p>
        </w:tc>
        <w:tc>
          <w:tcPr>
            <w:tcW w:w="8783"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center"/>
              <w:rPr>
                <w:rFonts w:ascii="Cambria" w:hAnsi="Cambria" w:cstheme="majorBidi"/>
              </w:rPr>
            </w:pPr>
            <w:r>
              <w:rPr>
                <w:rFonts w:ascii="Cambria" w:hAnsi="Cambria" w:cstheme="majorBidi"/>
              </w:rPr>
              <w:t>L’énoncé correct</w:t>
            </w:r>
          </w:p>
          <w:p w:rsidR="00125C00" w:rsidRDefault="00125C00" w:rsidP="00826334">
            <w:pPr>
              <w:spacing w:line="360" w:lineRule="auto"/>
              <w:jc w:val="center"/>
              <w:rPr>
                <w:rFonts w:ascii="Cambria" w:hAnsi="Cambria" w:cstheme="majorBidi"/>
              </w:rPr>
            </w:pPr>
            <w:r>
              <w:rPr>
                <w:rFonts w:ascii="Cambria" w:hAnsi="Cambria" w:cstheme="majorBidi"/>
              </w:rPr>
              <w:t>(écrivez uniquement la correction de l’erreur, si l’énoncé est faux)</w:t>
            </w: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1</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2</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3</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4</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5</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6</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7</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8</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9</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10</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11</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12</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13</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r w:rsidR="00125C00" w:rsidTr="00826334">
        <w:tc>
          <w:tcPr>
            <w:tcW w:w="1134" w:type="dxa"/>
            <w:tcBorders>
              <w:top w:val="single" w:sz="4" w:space="0" w:color="auto"/>
              <w:left w:val="single" w:sz="4" w:space="0" w:color="auto"/>
              <w:bottom w:val="single" w:sz="4" w:space="0" w:color="auto"/>
              <w:right w:val="single" w:sz="4" w:space="0" w:color="auto"/>
            </w:tcBorders>
            <w:hideMark/>
          </w:tcPr>
          <w:p w:rsidR="00125C00" w:rsidRDefault="00125C00" w:rsidP="00826334">
            <w:pPr>
              <w:spacing w:line="360" w:lineRule="auto"/>
              <w:jc w:val="both"/>
              <w:rPr>
                <w:rFonts w:ascii="Cambria" w:hAnsi="Cambria" w:cstheme="majorBidi"/>
              </w:rPr>
            </w:pPr>
            <w:r>
              <w:rPr>
                <w:rFonts w:ascii="Cambria" w:hAnsi="Cambria" w:cstheme="majorBidi"/>
              </w:rPr>
              <w:t>14</w:t>
            </w:r>
          </w:p>
        </w:tc>
        <w:tc>
          <w:tcPr>
            <w:tcW w:w="726"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c>
          <w:tcPr>
            <w:tcW w:w="8783" w:type="dxa"/>
            <w:tcBorders>
              <w:top w:val="single" w:sz="4" w:space="0" w:color="auto"/>
              <w:left w:val="single" w:sz="4" w:space="0" w:color="auto"/>
              <w:bottom w:val="single" w:sz="4" w:space="0" w:color="auto"/>
              <w:right w:val="single" w:sz="4" w:space="0" w:color="auto"/>
            </w:tcBorders>
          </w:tcPr>
          <w:p w:rsidR="00125C00" w:rsidRDefault="00125C00" w:rsidP="00826334">
            <w:pPr>
              <w:spacing w:line="360" w:lineRule="auto"/>
              <w:jc w:val="both"/>
              <w:rPr>
                <w:rFonts w:ascii="Cambria" w:hAnsi="Cambria" w:cstheme="majorBidi"/>
              </w:rPr>
            </w:pPr>
          </w:p>
        </w:tc>
      </w:tr>
    </w:tbl>
    <w:p w:rsidR="00125C00" w:rsidRDefault="00125C00" w:rsidP="00125C00">
      <w:pPr>
        <w:jc w:val="both"/>
        <w:rPr>
          <w:rFonts w:ascii="Cambria" w:hAnsi="Cambria" w:cstheme="majorBidi"/>
        </w:rPr>
      </w:pPr>
    </w:p>
    <w:p w:rsidR="00BB7188" w:rsidRPr="00125C00" w:rsidRDefault="00125C00" w:rsidP="00125C00">
      <w:pPr>
        <w:spacing w:line="360" w:lineRule="auto"/>
        <w:rPr>
          <w:rFonts w:ascii="Cambria" w:hAnsi="Cambria" w:cstheme="majorBidi"/>
          <w:b/>
          <w:bCs/>
        </w:rPr>
      </w:pPr>
      <w:r>
        <w:rPr>
          <w:rFonts w:ascii="Cambria" w:hAnsi="Cambria" w:cstheme="majorBidi"/>
          <w:b/>
          <w:bCs/>
        </w:rPr>
        <w:t xml:space="preserve">Bon courage !                                                                                                            L’enseignante du module : Mme IDRIS </w:t>
      </w:r>
    </w:p>
    <w:sectPr w:rsidR="00BB7188" w:rsidRPr="00125C00" w:rsidSect="00125C0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5D" w:rsidRDefault="0080235D" w:rsidP="00125C00">
      <w:pPr>
        <w:spacing w:after="0" w:line="240" w:lineRule="auto"/>
      </w:pPr>
      <w:r>
        <w:separator/>
      </w:r>
    </w:p>
  </w:endnote>
  <w:endnote w:type="continuationSeparator" w:id="0">
    <w:p w:rsidR="0080235D" w:rsidRDefault="0080235D" w:rsidP="0012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5D" w:rsidRDefault="0080235D" w:rsidP="00125C00">
      <w:pPr>
        <w:spacing w:after="0" w:line="240" w:lineRule="auto"/>
      </w:pPr>
      <w:r>
        <w:separator/>
      </w:r>
    </w:p>
  </w:footnote>
  <w:footnote w:type="continuationSeparator" w:id="0">
    <w:p w:rsidR="0080235D" w:rsidRDefault="0080235D" w:rsidP="0012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00" w:rsidRPr="00125C00" w:rsidRDefault="00125C00" w:rsidP="007818D4">
    <w:pPr>
      <w:pStyle w:val="Default"/>
      <w:jc w:val="center"/>
      <w:rPr>
        <w:rFonts w:ascii="Cambria" w:hAnsi="Cambria"/>
        <w:b/>
        <w:bCs/>
        <w:sz w:val="22"/>
        <w:szCs w:val="22"/>
      </w:rPr>
    </w:pPr>
    <w:r>
      <w:rPr>
        <w:rFonts w:ascii="Cambria" w:hAnsi="Cambria"/>
        <w:b/>
        <w:bCs/>
        <w:sz w:val="22"/>
        <w:szCs w:val="22"/>
      </w:rPr>
      <w:t>Examen S1 : INDIVIDU ET CULTURE              L1- sciences sociales-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C1C"/>
    <w:multiLevelType w:val="hybridMultilevel"/>
    <w:tmpl w:val="C4906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23815"/>
    <w:multiLevelType w:val="hybridMultilevel"/>
    <w:tmpl w:val="22B4D796"/>
    <w:lvl w:ilvl="0" w:tplc="438E2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863C37"/>
    <w:multiLevelType w:val="hybridMultilevel"/>
    <w:tmpl w:val="9A66DB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EC3140"/>
    <w:multiLevelType w:val="hybridMultilevel"/>
    <w:tmpl w:val="CC58C1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370BB6"/>
    <w:multiLevelType w:val="hybridMultilevel"/>
    <w:tmpl w:val="1B7A7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21D6E5D"/>
    <w:multiLevelType w:val="hybridMultilevel"/>
    <w:tmpl w:val="A4502B82"/>
    <w:lvl w:ilvl="0" w:tplc="9ABA6D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1C568E"/>
    <w:multiLevelType w:val="hybridMultilevel"/>
    <w:tmpl w:val="FB86E2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C97FDA"/>
    <w:multiLevelType w:val="hybridMultilevel"/>
    <w:tmpl w:val="2DCEB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94"/>
    <w:rsid w:val="00004020"/>
    <w:rsid w:val="00125C00"/>
    <w:rsid w:val="004250B1"/>
    <w:rsid w:val="00501FB7"/>
    <w:rsid w:val="006D5DC8"/>
    <w:rsid w:val="007818D4"/>
    <w:rsid w:val="0080235D"/>
    <w:rsid w:val="008F1580"/>
    <w:rsid w:val="00937199"/>
    <w:rsid w:val="00BB7188"/>
    <w:rsid w:val="00C33875"/>
    <w:rsid w:val="00E35C94"/>
    <w:rsid w:val="00F94F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D14FA-C2DA-4062-81CC-B21EDF4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4F72"/>
    <w:pPr>
      <w:ind w:left="720"/>
      <w:contextualSpacing/>
    </w:pPr>
  </w:style>
  <w:style w:type="paragraph" w:customStyle="1" w:styleId="Default">
    <w:name w:val="Default"/>
    <w:rsid w:val="00F94F72"/>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004020"/>
    <w:rPr>
      <w:b/>
      <w:bCs/>
    </w:rPr>
  </w:style>
  <w:style w:type="table" w:styleId="Grilledutableau">
    <w:name w:val="Table Grid"/>
    <w:basedOn w:val="TableauNormal"/>
    <w:uiPriority w:val="39"/>
    <w:rsid w:val="00BB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25C00"/>
    <w:pPr>
      <w:tabs>
        <w:tab w:val="center" w:pos="4536"/>
        <w:tab w:val="right" w:pos="9072"/>
      </w:tabs>
      <w:spacing w:after="0" w:line="240" w:lineRule="auto"/>
    </w:pPr>
  </w:style>
  <w:style w:type="character" w:customStyle="1" w:styleId="En-tteCar">
    <w:name w:val="En-tête Car"/>
    <w:basedOn w:val="Policepardfaut"/>
    <w:link w:val="En-tte"/>
    <w:uiPriority w:val="99"/>
    <w:rsid w:val="00125C00"/>
  </w:style>
  <w:style w:type="paragraph" w:styleId="Pieddepage">
    <w:name w:val="footer"/>
    <w:basedOn w:val="Normal"/>
    <w:link w:val="PieddepageCar"/>
    <w:uiPriority w:val="99"/>
    <w:unhideWhenUsed/>
    <w:rsid w:val="00125C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Souhila</dc:creator>
  <cp:keywords/>
  <dc:description/>
  <cp:lastModifiedBy>Souhila</cp:lastModifiedBy>
  <cp:revision>10</cp:revision>
  <dcterms:created xsi:type="dcterms:W3CDTF">2021-11-30T10:05:00Z</dcterms:created>
  <dcterms:modified xsi:type="dcterms:W3CDTF">2021-12-06T21:57:00Z</dcterms:modified>
</cp:coreProperties>
</file>