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EFC09" w14:textId="77777777" w:rsidR="001C0F7F" w:rsidRPr="00D144CD" w:rsidRDefault="001C0F7F" w:rsidP="001C0F7F">
      <w:pPr>
        <w:pStyle w:val="Titre"/>
        <w:spacing w:line="240" w:lineRule="auto"/>
        <w:ind w:left="600"/>
        <w:jc w:val="both"/>
        <w:rPr>
          <w:rFonts w:ascii="Times New Roman" w:hAnsi="Times New Roman"/>
          <w:sz w:val="52"/>
          <w:szCs w:val="52"/>
        </w:rPr>
      </w:pPr>
      <w:r w:rsidRPr="00D144CD">
        <w:rPr>
          <w:rFonts w:ascii="Times New Roman" w:hAnsi="Times New Roman"/>
          <w:sz w:val="52"/>
          <w:szCs w:val="52"/>
        </w:rPr>
        <w:t>Littérature Maghrébine</w:t>
      </w:r>
    </w:p>
    <w:p w14:paraId="33779F91" w14:textId="77777777" w:rsidR="001C0F7F" w:rsidRDefault="001C0F7F"/>
    <w:p w14:paraId="0F3148CB" w14:textId="77777777" w:rsidR="001C0F7F" w:rsidRPr="001C0F7F" w:rsidRDefault="001C0F7F" w:rsidP="001C0F7F"/>
    <w:p w14:paraId="70C25E09" w14:textId="77777777" w:rsidR="001C0F7F" w:rsidRPr="001C0F7F" w:rsidRDefault="001C0F7F" w:rsidP="001C0F7F"/>
    <w:p w14:paraId="6B9E6FFF" w14:textId="77777777" w:rsidR="001C0F7F" w:rsidRPr="001C0F7F" w:rsidRDefault="001C0F7F" w:rsidP="001C0F7F"/>
    <w:p w14:paraId="383B8173" w14:textId="77777777" w:rsidR="001C0F7F" w:rsidRPr="001C0F7F" w:rsidRDefault="001C0F7F" w:rsidP="001C0F7F"/>
    <w:p w14:paraId="5DE1DD56" w14:textId="77777777" w:rsidR="001C0F7F" w:rsidRPr="00D144CD" w:rsidRDefault="001C0F7F" w:rsidP="001C0F7F">
      <w:pPr>
        <w:pStyle w:val="Style1"/>
        <w:ind w:left="600"/>
        <w:jc w:val="both"/>
        <w:rPr>
          <w:rFonts w:ascii="Times New Roman" w:hAnsi="Times New Roman"/>
          <w:smallCaps/>
          <w:spacing w:val="100"/>
          <w:sz w:val="40"/>
          <w:szCs w:val="40"/>
        </w:rPr>
      </w:pPr>
      <w:r w:rsidRPr="00D144CD">
        <w:rPr>
          <w:rFonts w:ascii="Times New Roman" w:hAnsi="Times New Roman"/>
          <w:smallCaps/>
          <w:spacing w:val="100"/>
          <w:sz w:val="40"/>
          <w:szCs w:val="40"/>
        </w:rPr>
        <w:t>Bibliographie</w:t>
      </w:r>
      <w:bookmarkStart w:id="0" w:name="_GoBack"/>
      <w:bookmarkEnd w:id="0"/>
    </w:p>
    <w:p w14:paraId="3CF50DCD" w14:textId="77777777" w:rsidR="001C0F7F" w:rsidRPr="00D144CD" w:rsidRDefault="001C0F7F" w:rsidP="001C0F7F">
      <w:pPr>
        <w:pStyle w:val="Style1"/>
        <w:ind w:left="600"/>
        <w:jc w:val="both"/>
        <w:rPr>
          <w:rFonts w:ascii="Times New Roman" w:hAnsi="Times New Roman"/>
          <w:smallCaps/>
          <w:spacing w:val="100"/>
          <w:sz w:val="40"/>
          <w:szCs w:val="40"/>
        </w:rPr>
      </w:pPr>
      <w:r w:rsidRPr="00D144CD">
        <w:rPr>
          <w:rFonts w:ascii="Times New Roman" w:hAnsi="Times New Roman"/>
          <w:smallCaps/>
          <w:spacing w:val="100"/>
          <w:sz w:val="40"/>
          <w:szCs w:val="40"/>
        </w:rPr>
        <w:t>critique :</w:t>
      </w:r>
    </w:p>
    <w:p w14:paraId="201F37FC" w14:textId="77777777" w:rsidR="001C0F7F" w:rsidRPr="00D144CD" w:rsidRDefault="001C0F7F" w:rsidP="001C0F7F">
      <w:pPr>
        <w:pStyle w:val="Style1"/>
        <w:ind w:left="600"/>
        <w:jc w:val="both"/>
        <w:rPr>
          <w:rFonts w:ascii="Times New Roman" w:hAnsi="Times New Roman"/>
          <w:spacing w:val="100"/>
        </w:rPr>
      </w:pPr>
    </w:p>
    <w:p w14:paraId="68B36F19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 xml:space="preserve">Arnaud J., la Littérature algérienne en langue française (2vol.), Paris, </w:t>
      </w:r>
      <w:proofErr w:type="spellStart"/>
      <w:r w:rsidRPr="001C0F7F">
        <w:rPr>
          <w:rFonts w:ascii="Times New Roman" w:hAnsi="Times New Roman"/>
          <w:szCs w:val="22"/>
        </w:rPr>
        <w:t>Publisud</w:t>
      </w:r>
      <w:proofErr w:type="spellEnd"/>
      <w:r w:rsidRPr="001C0F7F">
        <w:rPr>
          <w:rFonts w:ascii="Times New Roman" w:hAnsi="Times New Roman"/>
          <w:szCs w:val="22"/>
        </w:rPr>
        <w:t>, 1986</w:t>
      </w:r>
    </w:p>
    <w:p w14:paraId="46BA06E5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 xml:space="preserve">Bonn Ch., la Littérature algérienne et ses lectures, Ottawa, </w:t>
      </w:r>
      <w:proofErr w:type="spellStart"/>
      <w:r w:rsidRPr="001C0F7F">
        <w:rPr>
          <w:rFonts w:ascii="Times New Roman" w:hAnsi="Times New Roman"/>
          <w:szCs w:val="22"/>
        </w:rPr>
        <w:t>Naaman</w:t>
      </w:r>
      <w:proofErr w:type="spellEnd"/>
      <w:r w:rsidRPr="001C0F7F">
        <w:rPr>
          <w:rFonts w:ascii="Times New Roman" w:hAnsi="Times New Roman"/>
          <w:szCs w:val="22"/>
        </w:rPr>
        <w:t>, 1974</w:t>
      </w:r>
    </w:p>
    <w:p w14:paraId="69A75FD9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 xml:space="preserve">                 Le Roman algérien de langue française, Paris, </w:t>
      </w:r>
      <w:proofErr w:type="spellStart"/>
      <w:r w:rsidRPr="001C0F7F">
        <w:rPr>
          <w:rFonts w:ascii="Times New Roman" w:hAnsi="Times New Roman"/>
          <w:szCs w:val="22"/>
        </w:rPr>
        <w:t>L’Harmattan</w:t>
      </w:r>
      <w:proofErr w:type="spellEnd"/>
      <w:r w:rsidRPr="001C0F7F">
        <w:rPr>
          <w:rFonts w:ascii="Times New Roman" w:hAnsi="Times New Roman"/>
          <w:szCs w:val="22"/>
        </w:rPr>
        <w:t>, 1984</w:t>
      </w:r>
    </w:p>
    <w:p w14:paraId="5514EDCF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 xml:space="preserve">Bonn Ch. </w:t>
      </w:r>
      <w:proofErr w:type="spellStart"/>
      <w:r w:rsidRPr="001C0F7F">
        <w:rPr>
          <w:rFonts w:ascii="Times New Roman" w:hAnsi="Times New Roman"/>
          <w:szCs w:val="22"/>
        </w:rPr>
        <w:t>Khadda</w:t>
      </w:r>
      <w:proofErr w:type="spellEnd"/>
      <w:r w:rsidRPr="001C0F7F">
        <w:rPr>
          <w:rFonts w:ascii="Times New Roman" w:hAnsi="Times New Roman"/>
          <w:szCs w:val="22"/>
        </w:rPr>
        <w:t xml:space="preserve"> N. et </w:t>
      </w:r>
      <w:proofErr w:type="spellStart"/>
      <w:r w:rsidRPr="001C0F7F">
        <w:rPr>
          <w:rFonts w:ascii="Times New Roman" w:hAnsi="Times New Roman"/>
          <w:szCs w:val="22"/>
        </w:rPr>
        <w:t>Mdarhri</w:t>
      </w:r>
      <w:proofErr w:type="spellEnd"/>
      <w:r w:rsidRPr="001C0F7F">
        <w:rPr>
          <w:rFonts w:ascii="Times New Roman" w:hAnsi="Times New Roman"/>
          <w:szCs w:val="22"/>
        </w:rPr>
        <w:t xml:space="preserve">-Alaoui A., Littérature maghrébine d’expression française, Vanves, </w:t>
      </w:r>
      <w:proofErr w:type="spellStart"/>
      <w:r w:rsidRPr="001C0F7F">
        <w:rPr>
          <w:rFonts w:ascii="Times New Roman" w:hAnsi="Times New Roman"/>
          <w:szCs w:val="22"/>
        </w:rPr>
        <w:t>Edicef</w:t>
      </w:r>
      <w:proofErr w:type="spellEnd"/>
      <w:r w:rsidRPr="001C0F7F">
        <w:rPr>
          <w:rFonts w:ascii="Times New Roman" w:hAnsi="Times New Roman"/>
          <w:szCs w:val="22"/>
        </w:rPr>
        <w:t>, 1996</w:t>
      </w:r>
    </w:p>
    <w:p w14:paraId="1EF40035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Bouzar</w:t>
      </w:r>
      <w:proofErr w:type="spellEnd"/>
      <w:r w:rsidRPr="001C0F7F">
        <w:rPr>
          <w:rFonts w:ascii="Times New Roman" w:hAnsi="Times New Roman"/>
          <w:szCs w:val="22"/>
        </w:rPr>
        <w:t xml:space="preserve"> W., Lectures maghrébines, Alger/Paris, OPU/</w:t>
      </w:r>
      <w:proofErr w:type="spellStart"/>
      <w:r w:rsidRPr="001C0F7F">
        <w:rPr>
          <w:rFonts w:ascii="Times New Roman" w:hAnsi="Times New Roman"/>
          <w:szCs w:val="22"/>
        </w:rPr>
        <w:t>Publisud</w:t>
      </w:r>
      <w:proofErr w:type="spellEnd"/>
      <w:r w:rsidRPr="001C0F7F">
        <w:rPr>
          <w:rFonts w:ascii="Times New Roman" w:hAnsi="Times New Roman"/>
          <w:szCs w:val="22"/>
        </w:rPr>
        <w:t xml:space="preserve">, 1990 </w:t>
      </w:r>
    </w:p>
    <w:p w14:paraId="11B8BB36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Déjeux</w:t>
      </w:r>
      <w:proofErr w:type="spellEnd"/>
      <w:r w:rsidRPr="001C0F7F">
        <w:rPr>
          <w:rFonts w:ascii="Times New Roman" w:hAnsi="Times New Roman"/>
          <w:szCs w:val="22"/>
        </w:rPr>
        <w:t xml:space="preserve"> J., Littérature maghrébine de langue française, Sherbrooke, </w:t>
      </w:r>
      <w:proofErr w:type="spellStart"/>
      <w:r w:rsidRPr="001C0F7F">
        <w:rPr>
          <w:rFonts w:ascii="Times New Roman" w:hAnsi="Times New Roman"/>
          <w:szCs w:val="22"/>
        </w:rPr>
        <w:t>Naaman</w:t>
      </w:r>
      <w:proofErr w:type="spellEnd"/>
      <w:r w:rsidRPr="001C0F7F">
        <w:rPr>
          <w:rFonts w:ascii="Times New Roman" w:hAnsi="Times New Roman"/>
          <w:szCs w:val="22"/>
        </w:rPr>
        <w:t>, 1973</w:t>
      </w:r>
    </w:p>
    <w:p w14:paraId="76F2C4CE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 xml:space="preserve">                Situation de la littérature maghrébine de langue française, Alger, OPU, 1982</w:t>
      </w:r>
    </w:p>
    <w:p w14:paraId="5A7509E5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 xml:space="preserve">                Maghreb. Littératures de langue française, Paris, L’</w:t>
      </w:r>
      <w:proofErr w:type="spellStart"/>
      <w:r w:rsidRPr="001C0F7F">
        <w:rPr>
          <w:rFonts w:ascii="Times New Roman" w:hAnsi="Times New Roman"/>
          <w:szCs w:val="22"/>
        </w:rPr>
        <w:t>Arcantère</w:t>
      </w:r>
      <w:proofErr w:type="spellEnd"/>
      <w:r w:rsidRPr="001C0F7F">
        <w:rPr>
          <w:rFonts w:ascii="Times New Roman" w:hAnsi="Times New Roman"/>
          <w:szCs w:val="22"/>
        </w:rPr>
        <w:t>, 1993</w:t>
      </w:r>
    </w:p>
    <w:p w14:paraId="57098828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r w:rsidRPr="001C0F7F">
        <w:rPr>
          <w:rFonts w:ascii="Times New Roman" w:hAnsi="Times New Roman"/>
          <w:szCs w:val="22"/>
        </w:rPr>
        <w:t>Fontaine J., la Littérature tunisienne contemporaine, Paris, CNRS, 1991</w:t>
      </w:r>
    </w:p>
    <w:p w14:paraId="23B94AF0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Gontard</w:t>
      </w:r>
      <w:proofErr w:type="spellEnd"/>
      <w:r w:rsidRPr="001C0F7F">
        <w:rPr>
          <w:rFonts w:ascii="Times New Roman" w:hAnsi="Times New Roman"/>
          <w:szCs w:val="22"/>
        </w:rPr>
        <w:t xml:space="preserve">, Violence du texte : la littérature marocaine de langue française, Paris, </w:t>
      </w:r>
      <w:proofErr w:type="spellStart"/>
      <w:r w:rsidRPr="001C0F7F">
        <w:rPr>
          <w:rFonts w:ascii="Times New Roman" w:hAnsi="Times New Roman"/>
          <w:szCs w:val="22"/>
        </w:rPr>
        <w:t>L’Harmattan</w:t>
      </w:r>
      <w:proofErr w:type="spellEnd"/>
      <w:r w:rsidRPr="001C0F7F">
        <w:rPr>
          <w:rFonts w:ascii="Times New Roman" w:hAnsi="Times New Roman"/>
          <w:szCs w:val="22"/>
        </w:rPr>
        <w:t>, 1981</w:t>
      </w:r>
    </w:p>
    <w:p w14:paraId="167C9BF4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Khadda</w:t>
      </w:r>
      <w:proofErr w:type="spellEnd"/>
      <w:r w:rsidRPr="001C0F7F">
        <w:rPr>
          <w:rFonts w:ascii="Times New Roman" w:hAnsi="Times New Roman"/>
          <w:szCs w:val="22"/>
        </w:rPr>
        <w:t xml:space="preserve"> N., Représentation de la féminité dans le roman algérien de langue française, Alger, OPU, 1991</w:t>
      </w:r>
    </w:p>
    <w:p w14:paraId="45778D0C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Laronde</w:t>
      </w:r>
      <w:proofErr w:type="spellEnd"/>
      <w:r w:rsidRPr="001C0F7F">
        <w:rPr>
          <w:rFonts w:ascii="Times New Roman" w:hAnsi="Times New Roman"/>
          <w:szCs w:val="22"/>
        </w:rPr>
        <w:t xml:space="preserve"> M., Autour du roman beur : Immigration et identité, Paris, L’</w:t>
      </w:r>
      <w:proofErr w:type="spellStart"/>
      <w:r w:rsidRPr="001C0F7F">
        <w:rPr>
          <w:rFonts w:ascii="Times New Roman" w:hAnsi="Times New Roman"/>
          <w:szCs w:val="22"/>
        </w:rPr>
        <w:t>Harmattant</w:t>
      </w:r>
      <w:proofErr w:type="spellEnd"/>
      <w:r w:rsidRPr="001C0F7F">
        <w:rPr>
          <w:rFonts w:ascii="Times New Roman" w:hAnsi="Times New Roman"/>
          <w:szCs w:val="22"/>
        </w:rPr>
        <w:t>, 1993</w:t>
      </w:r>
    </w:p>
    <w:p w14:paraId="166AE20C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Madelain</w:t>
      </w:r>
      <w:proofErr w:type="spellEnd"/>
      <w:r w:rsidRPr="001C0F7F">
        <w:rPr>
          <w:rFonts w:ascii="Times New Roman" w:hAnsi="Times New Roman"/>
          <w:szCs w:val="22"/>
        </w:rPr>
        <w:t xml:space="preserve"> J., l’Errance et l’Itinéraire. Lecture du roman maghrébin de langue française, Paris, </w:t>
      </w:r>
      <w:proofErr w:type="spellStart"/>
      <w:r w:rsidRPr="001C0F7F">
        <w:rPr>
          <w:rFonts w:ascii="Times New Roman" w:hAnsi="Times New Roman"/>
          <w:szCs w:val="22"/>
        </w:rPr>
        <w:t>Sindbad</w:t>
      </w:r>
      <w:proofErr w:type="spellEnd"/>
      <w:r w:rsidRPr="001C0F7F">
        <w:rPr>
          <w:rFonts w:ascii="Times New Roman" w:hAnsi="Times New Roman"/>
          <w:szCs w:val="22"/>
        </w:rPr>
        <w:t>, 1983</w:t>
      </w:r>
    </w:p>
    <w:p w14:paraId="1D6EB44A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Mdarhri</w:t>
      </w:r>
      <w:proofErr w:type="spellEnd"/>
      <w:r w:rsidRPr="001C0F7F">
        <w:rPr>
          <w:rFonts w:ascii="Times New Roman" w:hAnsi="Times New Roman"/>
          <w:szCs w:val="22"/>
        </w:rPr>
        <w:t xml:space="preserve">-Alaoui A., narratologie : théories et analyses énonciatives du récit. Application aux textes marocains, Rabat, OKAD, 1989 </w:t>
      </w:r>
    </w:p>
    <w:p w14:paraId="3B072AC3" w14:textId="77777777" w:rsidR="001C0F7F" w:rsidRPr="001C0F7F" w:rsidRDefault="001C0F7F" w:rsidP="001C0F7F">
      <w:pPr>
        <w:pStyle w:val="Style1"/>
        <w:spacing w:line="360" w:lineRule="auto"/>
        <w:ind w:left="600"/>
        <w:jc w:val="both"/>
        <w:rPr>
          <w:rFonts w:ascii="Times New Roman" w:hAnsi="Times New Roman"/>
          <w:szCs w:val="22"/>
        </w:rPr>
      </w:pPr>
      <w:proofErr w:type="spellStart"/>
      <w:r w:rsidRPr="001C0F7F">
        <w:rPr>
          <w:rFonts w:ascii="Times New Roman" w:hAnsi="Times New Roman"/>
          <w:szCs w:val="22"/>
        </w:rPr>
        <w:t>Tankoul</w:t>
      </w:r>
      <w:proofErr w:type="spellEnd"/>
      <w:r w:rsidRPr="001C0F7F">
        <w:rPr>
          <w:rFonts w:ascii="Times New Roman" w:hAnsi="Times New Roman"/>
          <w:szCs w:val="22"/>
        </w:rPr>
        <w:t xml:space="preserve"> A, Littérature marocaine d’écriture française : essais d’analyse sémiotique, Casablanca, Afrique-Orient, 1987 </w:t>
      </w:r>
    </w:p>
    <w:p w14:paraId="1D00574E" w14:textId="77777777" w:rsidR="001C0F7F" w:rsidRPr="00D144CD" w:rsidRDefault="001C0F7F" w:rsidP="001C0F7F">
      <w:pPr>
        <w:pStyle w:val="Style1"/>
        <w:ind w:left="600"/>
        <w:jc w:val="both"/>
        <w:rPr>
          <w:rFonts w:ascii="Times New Roman" w:hAnsi="Times New Roman"/>
        </w:rPr>
      </w:pPr>
    </w:p>
    <w:p w14:paraId="3122045C" w14:textId="77777777" w:rsidR="009B2674" w:rsidRPr="001C0F7F" w:rsidRDefault="001C0F7F" w:rsidP="001C0F7F"/>
    <w:sectPr w:rsidR="009B2674" w:rsidRPr="001C0F7F" w:rsidSect="00890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7F"/>
    <w:rsid w:val="001C0F7F"/>
    <w:rsid w:val="00890A23"/>
    <w:rsid w:val="00A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3F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1C0F7F"/>
    <w:pPr>
      <w:spacing w:line="360" w:lineRule="auto"/>
      <w:jc w:val="center"/>
    </w:pPr>
    <w:rPr>
      <w:rFonts w:ascii="Calibri" w:eastAsia="Times New Roman" w:hAnsi="Calibri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1C0F7F"/>
    <w:rPr>
      <w:rFonts w:ascii="Calibri" w:eastAsia="Times New Roman" w:hAnsi="Calibri" w:cs="Times New Roman"/>
      <w:b/>
      <w:bCs/>
      <w:lang w:eastAsia="fr-FR"/>
    </w:rPr>
  </w:style>
  <w:style w:type="paragraph" w:customStyle="1" w:styleId="Style1">
    <w:name w:val="Style1"/>
    <w:basedOn w:val="Normal"/>
    <w:uiPriority w:val="99"/>
    <w:rsid w:val="001C0F7F"/>
    <w:rPr>
      <w:rFonts w:ascii="Lucida Sans Unicode" w:eastAsia="Times New Roman" w:hAnsi="Lucida Sans Unicode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Macintosh Word</Application>
  <DocSecurity>0</DocSecurity>
  <Lines>10</Lines>
  <Paragraphs>2</Paragraphs>
  <ScaleCrop>false</ScaleCrop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Sidane Zahir</dc:creator>
  <cp:keywords/>
  <dc:description/>
  <cp:lastModifiedBy>Sidane Zahir</cp:lastModifiedBy>
  <cp:revision>1</cp:revision>
  <dcterms:created xsi:type="dcterms:W3CDTF">2022-04-10T21:45:00Z</dcterms:created>
  <dcterms:modified xsi:type="dcterms:W3CDTF">2022-04-10T21:47:00Z</dcterms:modified>
</cp:coreProperties>
</file>