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0D10E" w14:textId="77777777" w:rsidR="00FD1A92" w:rsidRPr="00D144CD" w:rsidRDefault="00FD1A92" w:rsidP="00FD1A92">
      <w:pPr>
        <w:pBdr>
          <w:top w:val="single" w:sz="4" w:space="1" w:color="auto"/>
          <w:left w:val="single" w:sz="4" w:space="4" w:color="auto"/>
          <w:bottom w:val="single" w:sz="4" w:space="1" w:color="auto"/>
          <w:right w:val="single" w:sz="4" w:space="0" w:color="auto"/>
        </w:pBdr>
        <w:shd w:val="clear" w:color="auto" w:fill="F3F3F3"/>
        <w:autoSpaceDE w:val="0"/>
        <w:autoSpaceDN w:val="0"/>
        <w:adjustRightInd w:val="0"/>
        <w:ind w:left="600"/>
        <w:jc w:val="both"/>
        <w:outlineLvl w:val="0"/>
        <w:rPr>
          <w:rFonts w:ascii="Times New Roman" w:hAnsi="Times New Roman"/>
          <w:b/>
          <w:bCs/>
          <w:sz w:val="26"/>
          <w:szCs w:val="26"/>
        </w:rPr>
      </w:pPr>
      <w:r w:rsidRPr="00D144CD">
        <w:rPr>
          <w:rFonts w:ascii="Times New Roman" w:hAnsi="Times New Roman"/>
          <w:b/>
          <w:bCs/>
          <w:sz w:val="26"/>
          <w:szCs w:val="26"/>
        </w:rPr>
        <w:t>COURS MAGISTRAL : Introduction</w:t>
      </w:r>
    </w:p>
    <w:p w14:paraId="1470C6E7" w14:textId="77777777" w:rsidR="00FD1A92" w:rsidRPr="00D144CD" w:rsidRDefault="00FD1A92" w:rsidP="00FD1A92">
      <w:pPr>
        <w:autoSpaceDE w:val="0"/>
        <w:autoSpaceDN w:val="0"/>
        <w:adjustRightInd w:val="0"/>
        <w:ind w:left="600"/>
        <w:jc w:val="both"/>
        <w:rPr>
          <w:rFonts w:ascii="Times New Roman" w:hAnsi="Times New Roman"/>
        </w:rPr>
      </w:pPr>
    </w:p>
    <w:p w14:paraId="458B43F7"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Dès le commencement de notre cours, on remarque que la littérature maghrébine écrite en langue française pose un sérieux problème de désignation. En effet, se présente à nous la difficulté de faire un choix judicieux des termes à utiliser. Doit-on parler de </w:t>
      </w:r>
      <w:r w:rsidRPr="00D144CD">
        <w:rPr>
          <w:rFonts w:ascii="Times New Roman" w:hAnsi="Times New Roman"/>
          <w:i/>
          <w:iCs/>
          <w:sz w:val="22"/>
          <w:szCs w:val="22"/>
        </w:rPr>
        <w:t>Littérature maghrébine d’expression française, de langue française ou de graphie française</w:t>
      </w:r>
      <w:r w:rsidRPr="00D144CD">
        <w:rPr>
          <w:rFonts w:ascii="Times New Roman" w:hAnsi="Times New Roman"/>
          <w:sz w:val="22"/>
          <w:szCs w:val="22"/>
        </w:rPr>
        <w:t> ??</w:t>
      </w:r>
    </w:p>
    <w:p w14:paraId="0ABB3AFB"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Pour notre part nous préférerons la désignation suivant : LITTERATURE MAGHREBINE DE GRAPHIE FRANCAISE car elle offre le moins de surface de frottement. </w:t>
      </w:r>
    </w:p>
    <w:p w14:paraId="4BD25BB1"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Notre module a pour but l’étude historique de la littérature maghrébine écrite en langue française. Loin d’être un simple travail d’énumération d’étapes, notre but est de faire l’étude de cette expression littéraire loin de tout préjugé, en ayant « la courtoisie et la prudence de dire aux œuvres "</w:t>
      </w:r>
      <w:r w:rsidRPr="00D144CD">
        <w:rPr>
          <w:rFonts w:ascii="Times New Roman" w:hAnsi="Times New Roman"/>
          <w:i/>
          <w:iCs/>
          <w:sz w:val="22"/>
          <w:szCs w:val="22"/>
        </w:rPr>
        <w:t>après vous</w:t>
      </w:r>
      <w:r w:rsidRPr="00D144CD">
        <w:rPr>
          <w:rFonts w:ascii="Times New Roman" w:hAnsi="Times New Roman"/>
          <w:sz w:val="22"/>
          <w:szCs w:val="22"/>
        </w:rPr>
        <w:t>" ». Nous tenterons donc de donner une plus grande place à l’analyse poétique des œuvres au détriment de leur lecture socio-historique qui fut mainte fois faite.</w:t>
      </w:r>
    </w:p>
    <w:p w14:paraId="60146B18" w14:textId="77777777" w:rsidR="00FD1A92" w:rsidRPr="00D144CD" w:rsidRDefault="00FD1A92" w:rsidP="00FD1A92">
      <w:pPr>
        <w:autoSpaceDE w:val="0"/>
        <w:autoSpaceDN w:val="0"/>
        <w:adjustRightInd w:val="0"/>
        <w:ind w:left="600"/>
        <w:jc w:val="both"/>
        <w:rPr>
          <w:rFonts w:ascii="Times New Roman" w:hAnsi="Times New Roman"/>
          <w:sz w:val="22"/>
          <w:szCs w:val="22"/>
        </w:rPr>
      </w:pPr>
    </w:p>
    <w:p w14:paraId="0A5D50BD" w14:textId="77777777" w:rsidR="00FD1A92" w:rsidRPr="00D144CD" w:rsidRDefault="00FD1A92" w:rsidP="00FD1A92">
      <w:pPr>
        <w:autoSpaceDE w:val="0"/>
        <w:autoSpaceDN w:val="0"/>
        <w:adjustRightInd w:val="0"/>
        <w:ind w:left="600"/>
        <w:jc w:val="both"/>
        <w:rPr>
          <w:rFonts w:ascii="Times New Roman" w:hAnsi="Times New Roman"/>
          <w:sz w:val="22"/>
          <w:szCs w:val="22"/>
        </w:rPr>
      </w:pPr>
      <w:bookmarkStart w:id="0" w:name="_GoBack"/>
      <w:r w:rsidRPr="00D144CD">
        <w:rPr>
          <w:rFonts w:ascii="Times New Roman" w:hAnsi="Times New Roman"/>
          <w:sz w:val="22"/>
          <w:szCs w:val="22"/>
        </w:rPr>
        <w:t xml:space="preserve">Avant d’entamer l’étude historique de cette expression, il nous faudra </w:t>
      </w:r>
      <w:proofErr w:type="gramStart"/>
      <w:r w:rsidRPr="00D144CD">
        <w:rPr>
          <w:rFonts w:ascii="Times New Roman" w:hAnsi="Times New Roman"/>
          <w:sz w:val="22"/>
          <w:szCs w:val="22"/>
        </w:rPr>
        <w:t>mettre  au</w:t>
      </w:r>
      <w:proofErr w:type="gramEnd"/>
      <w:r w:rsidRPr="00D144CD">
        <w:rPr>
          <w:rFonts w:ascii="Times New Roman" w:hAnsi="Times New Roman"/>
          <w:sz w:val="22"/>
          <w:szCs w:val="22"/>
        </w:rPr>
        <w:t xml:space="preserve"> point un certain nombre de concepts nécessaires à la compréhension de notre lecture</w:t>
      </w:r>
    </w:p>
    <w:bookmarkEnd w:id="0"/>
    <w:p w14:paraId="38EF0E0B" w14:textId="77777777" w:rsidR="00FD1A92" w:rsidRPr="00D144CD" w:rsidRDefault="00FD1A92" w:rsidP="00FD1A92">
      <w:pPr>
        <w:autoSpaceDE w:val="0"/>
        <w:autoSpaceDN w:val="0"/>
        <w:adjustRightInd w:val="0"/>
        <w:ind w:left="600"/>
        <w:jc w:val="both"/>
        <w:rPr>
          <w:rFonts w:ascii="Times New Roman" w:hAnsi="Times New Roman"/>
          <w:sz w:val="22"/>
          <w:szCs w:val="22"/>
        </w:rPr>
      </w:pPr>
    </w:p>
    <w:p w14:paraId="45FA9C5B" w14:textId="77777777" w:rsidR="00FD1A92" w:rsidRPr="00D144CD" w:rsidRDefault="00FD1A92" w:rsidP="00FD1A92">
      <w:pPr>
        <w:autoSpaceDE w:val="0"/>
        <w:autoSpaceDN w:val="0"/>
        <w:adjustRightInd w:val="0"/>
        <w:ind w:left="600"/>
        <w:jc w:val="both"/>
        <w:outlineLvl w:val="0"/>
        <w:rPr>
          <w:rFonts w:ascii="Times New Roman" w:hAnsi="Times New Roman"/>
          <w:b/>
          <w:bCs/>
          <w:sz w:val="22"/>
          <w:szCs w:val="22"/>
        </w:rPr>
      </w:pPr>
      <w:r w:rsidRPr="00D144CD">
        <w:rPr>
          <w:rFonts w:ascii="Times New Roman" w:hAnsi="Times New Roman"/>
          <w:b/>
          <w:bCs/>
          <w:sz w:val="22"/>
          <w:szCs w:val="22"/>
        </w:rPr>
        <w:t>Qu’est-ce que la littérature ?</w:t>
      </w:r>
    </w:p>
    <w:p w14:paraId="3A4D192A" w14:textId="77777777" w:rsidR="00FD1A92" w:rsidRPr="00D144CD" w:rsidRDefault="00FD1A92" w:rsidP="00FD1A92">
      <w:pPr>
        <w:autoSpaceDE w:val="0"/>
        <w:autoSpaceDN w:val="0"/>
        <w:adjustRightInd w:val="0"/>
        <w:ind w:left="600"/>
        <w:jc w:val="both"/>
        <w:outlineLvl w:val="0"/>
        <w:rPr>
          <w:rFonts w:ascii="Times New Roman" w:hAnsi="Times New Roman"/>
          <w:sz w:val="22"/>
          <w:szCs w:val="22"/>
        </w:rPr>
      </w:pPr>
      <w:r w:rsidRPr="00D144CD">
        <w:rPr>
          <w:rFonts w:ascii="Times New Roman" w:hAnsi="Times New Roman"/>
          <w:sz w:val="22"/>
          <w:szCs w:val="22"/>
        </w:rPr>
        <w:t>Etrange question introductive !!</w:t>
      </w:r>
    </w:p>
    <w:p w14:paraId="3ACB2C63"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Et pourtant, elle est incontournable dans toute recherche sur les textes littéraires. Nul n’ignore ce qu’est la LITTERATURE et pourtant très peu de gens arrivent à la définir. Cette difficulté vient du fait que ce concept est pénétré d’une multitude de préétablis aussi faux les uns que les autres. Il nous faut donc faire le procès de ces préjugés avant d’entamer la difficile entreprise de définir le terme « Littérature ».</w:t>
      </w:r>
    </w:p>
    <w:p w14:paraId="1F729A6C" w14:textId="77777777" w:rsidR="00FD1A92" w:rsidRPr="00D144CD" w:rsidRDefault="00FD1A92" w:rsidP="00FD1A92">
      <w:pPr>
        <w:autoSpaceDE w:val="0"/>
        <w:autoSpaceDN w:val="0"/>
        <w:adjustRightInd w:val="0"/>
        <w:ind w:left="600"/>
        <w:jc w:val="both"/>
        <w:rPr>
          <w:rFonts w:ascii="Times New Roman" w:hAnsi="Times New Roman"/>
          <w:sz w:val="22"/>
          <w:szCs w:val="22"/>
        </w:rPr>
      </w:pPr>
    </w:p>
    <w:p w14:paraId="0A9AED84" w14:textId="77777777" w:rsidR="00FD1A92" w:rsidRPr="00D144CD" w:rsidRDefault="00FD1A92" w:rsidP="00FD1A92">
      <w:pPr>
        <w:autoSpaceDE w:val="0"/>
        <w:autoSpaceDN w:val="0"/>
        <w:adjustRightInd w:val="0"/>
        <w:ind w:left="600"/>
        <w:jc w:val="both"/>
        <w:outlineLvl w:val="0"/>
        <w:rPr>
          <w:rFonts w:ascii="Times New Roman" w:hAnsi="Times New Roman"/>
          <w:b/>
          <w:bCs/>
          <w:sz w:val="22"/>
          <w:szCs w:val="22"/>
        </w:rPr>
      </w:pPr>
      <w:r w:rsidRPr="00D144CD">
        <w:rPr>
          <w:rFonts w:ascii="Times New Roman" w:hAnsi="Times New Roman"/>
          <w:b/>
          <w:bCs/>
          <w:sz w:val="22"/>
          <w:szCs w:val="22"/>
        </w:rPr>
        <w:t>Première erreur de jugement, la littérature est écrite</w:t>
      </w:r>
    </w:p>
    <w:p w14:paraId="749690FB"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Cette méprise a, sans aucun doute ; deux origines bien distinctes :</w:t>
      </w:r>
    </w:p>
    <w:p w14:paraId="4F44D795"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Elle vient tout d’abord de son étymologie latine </w:t>
      </w:r>
      <w:r w:rsidRPr="00D144CD">
        <w:rPr>
          <w:rFonts w:ascii="Times New Roman" w:hAnsi="Times New Roman"/>
          <w:i/>
          <w:iCs/>
          <w:sz w:val="22"/>
          <w:szCs w:val="22"/>
        </w:rPr>
        <w:t>LITTERATURA</w:t>
      </w:r>
      <w:r w:rsidRPr="00D144CD">
        <w:rPr>
          <w:rFonts w:ascii="Times New Roman" w:hAnsi="Times New Roman"/>
          <w:sz w:val="22"/>
          <w:szCs w:val="22"/>
        </w:rPr>
        <w:t xml:space="preserve"> qui signifie écriture. Ce qui lui a valu d’être employée dans l'Antiquité latine au sens de représentation graphique.</w:t>
      </w:r>
    </w:p>
    <w:p w14:paraId="1F0F4646"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La seconde origine de cette méprise est à chercher dans l’histoire de la littérature occidentale qui à partir de la fin du Moyen-âge a fait une distinction entre ce qui était littéraire c'est-à-dire écrit, et ce qui est </w:t>
      </w:r>
      <w:proofErr w:type="gramStart"/>
      <w:r w:rsidRPr="00D144CD">
        <w:rPr>
          <w:rFonts w:ascii="Times New Roman" w:hAnsi="Times New Roman"/>
          <w:sz w:val="22"/>
          <w:szCs w:val="22"/>
        </w:rPr>
        <w:t>populaire  c'est</w:t>
      </w:r>
      <w:proofErr w:type="gramEnd"/>
      <w:r w:rsidRPr="00D144CD">
        <w:rPr>
          <w:rFonts w:ascii="Times New Roman" w:hAnsi="Times New Roman"/>
          <w:sz w:val="22"/>
          <w:szCs w:val="22"/>
        </w:rPr>
        <w:t xml:space="preserve">-à-dire oral. </w:t>
      </w:r>
    </w:p>
    <w:p w14:paraId="2807A86C"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Mais il n’en a pas toujours été ainsi. Les premières civilisations (et les civilisations premières) avaient , en l'absence d'une écriture, créé une littérature orale « dont les interprètes étaient les garants de la transmission des règles, tout à la fois professeurs et conservateurs de la mémoire collective ; véritables spécialistes du bien-dire, ils avaient à charge de perpétuer les traditions, celle du récit mythique unique et intemporel, qui rend compte de la création du monde, et celle de l'épopée, qui rapporte l'histoire des héros et des dieux, dont les faits et gestes servaient de modèles de conduite pour la collectivité  </w:t>
      </w:r>
    </w:p>
    <w:p w14:paraId="48D50B87"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Tant qu'elle ne fut pas écrite, la littérature présentait les mêmes caractéristiques que les autres arts, tels la danse et la musique, elle obéissait à des règles rythmiques de diction. Officient encore de nos jours des conteurs en Afrique noire, des poètes traditionnels en Polynésie, des chanteurs d'épopée au Tibet et au Kurdistan. Les corporations spécialisées qui eurent à charge de transmettre le récit fondateur (prêtres assyriens, aèdes grecs, bardes gaéliques ou finnois, scaldes islandais, griots africains) furent également dans certaines de ces aires culturelles les premiers scribes. » (</w:t>
      </w:r>
      <w:r w:rsidRPr="00D144CD">
        <w:rPr>
          <w:rFonts w:ascii="Times New Roman" w:hAnsi="Times New Roman"/>
          <w:i/>
          <w:iCs/>
          <w:sz w:val="22"/>
          <w:szCs w:val="22"/>
        </w:rPr>
        <w:t>Encyclopédie Encarta</w:t>
      </w:r>
      <w:r w:rsidRPr="00D144CD">
        <w:rPr>
          <w:rFonts w:ascii="Times New Roman" w:hAnsi="Times New Roman"/>
          <w:sz w:val="22"/>
          <w:szCs w:val="22"/>
        </w:rPr>
        <w:t>).</w:t>
      </w:r>
    </w:p>
    <w:p w14:paraId="30282125"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Les premières écritures ne firent que transcrire les textes et les thèmes de cette littérature orale avec un changement majeur qui est l’individualisation du travail de création et de réception.</w:t>
      </w:r>
    </w:p>
    <w:p w14:paraId="0E8C5FE3" w14:textId="77777777" w:rsidR="00FD1A92" w:rsidRPr="00D144CD" w:rsidRDefault="00FD1A92" w:rsidP="00FD1A92">
      <w:pPr>
        <w:autoSpaceDE w:val="0"/>
        <w:autoSpaceDN w:val="0"/>
        <w:adjustRightInd w:val="0"/>
        <w:ind w:left="600"/>
        <w:jc w:val="both"/>
        <w:rPr>
          <w:rFonts w:ascii="Times New Roman" w:hAnsi="Times New Roman"/>
          <w:sz w:val="22"/>
          <w:szCs w:val="22"/>
        </w:rPr>
      </w:pPr>
    </w:p>
    <w:p w14:paraId="3A4739F8" w14:textId="77777777" w:rsidR="00FD1A92" w:rsidRPr="00D144CD" w:rsidRDefault="00FD1A92" w:rsidP="00FD1A92">
      <w:pPr>
        <w:autoSpaceDE w:val="0"/>
        <w:autoSpaceDN w:val="0"/>
        <w:adjustRightInd w:val="0"/>
        <w:ind w:left="600"/>
        <w:jc w:val="both"/>
        <w:outlineLvl w:val="0"/>
        <w:rPr>
          <w:rFonts w:ascii="Times New Roman" w:hAnsi="Times New Roman"/>
          <w:b/>
          <w:bCs/>
          <w:sz w:val="22"/>
          <w:szCs w:val="22"/>
        </w:rPr>
      </w:pPr>
      <w:r w:rsidRPr="00D144CD">
        <w:rPr>
          <w:rFonts w:ascii="Times New Roman" w:hAnsi="Times New Roman"/>
          <w:b/>
          <w:bCs/>
          <w:sz w:val="22"/>
          <w:szCs w:val="22"/>
        </w:rPr>
        <w:t>Seconde erreur de jugement, la littérature est utile</w:t>
      </w:r>
    </w:p>
    <w:p w14:paraId="5987A2E7"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Utilisant la langue, la littérature est souvent étudiée pour son message, laissant de côté ce qui fait d’elle une expression artistique, à savoir sa fonction poétique. Mais en vérité, la littérature n’est pas tributaire de son utilité. Elle est avant tout une esthétique de la langue, une poétique des mots.</w:t>
      </w:r>
    </w:p>
    <w:p w14:paraId="43816085"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lastRenderedPageBreak/>
        <w:t xml:space="preserve">Cette utilité imposée à la littérature est apparue au début du XIXe siècle. C’est, en effet, à partir de 1800, date de publication de </w:t>
      </w:r>
      <w:r w:rsidRPr="00D144CD">
        <w:rPr>
          <w:rFonts w:ascii="Times New Roman" w:hAnsi="Times New Roman"/>
          <w:i/>
          <w:iCs/>
          <w:sz w:val="22"/>
          <w:szCs w:val="22"/>
        </w:rPr>
        <w:t>De la littérature</w:t>
      </w:r>
      <w:r w:rsidRPr="00D144CD">
        <w:rPr>
          <w:rFonts w:ascii="Times New Roman" w:hAnsi="Times New Roman"/>
          <w:sz w:val="22"/>
          <w:szCs w:val="22"/>
        </w:rPr>
        <w:t xml:space="preserve">, qu’elle est considérée dans ses rapports avec les institutions sociales et culturelles. </w:t>
      </w:r>
    </w:p>
    <w:p w14:paraId="556097AC" w14:textId="77777777" w:rsidR="00FD1A92" w:rsidRPr="00D144CD" w:rsidRDefault="00FD1A92" w:rsidP="00FD1A92">
      <w:pPr>
        <w:autoSpaceDE w:val="0"/>
        <w:autoSpaceDN w:val="0"/>
        <w:adjustRightInd w:val="0"/>
        <w:ind w:left="600"/>
        <w:jc w:val="both"/>
        <w:rPr>
          <w:rFonts w:ascii="Times New Roman" w:hAnsi="Times New Roman"/>
          <w:sz w:val="22"/>
          <w:szCs w:val="22"/>
        </w:rPr>
      </w:pPr>
    </w:p>
    <w:p w14:paraId="75A774A7" w14:textId="77777777" w:rsidR="00FD1A92" w:rsidRPr="00D144CD" w:rsidRDefault="00FD1A92" w:rsidP="00FD1A92">
      <w:pPr>
        <w:autoSpaceDE w:val="0"/>
        <w:autoSpaceDN w:val="0"/>
        <w:adjustRightInd w:val="0"/>
        <w:ind w:left="600"/>
        <w:jc w:val="both"/>
        <w:outlineLvl w:val="0"/>
        <w:rPr>
          <w:rFonts w:ascii="Times New Roman" w:hAnsi="Times New Roman"/>
          <w:sz w:val="22"/>
          <w:szCs w:val="22"/>
        </w:rPr>
      </w:pPr>
      <w:r w:rsidRPr="00D144CD">
        <w:rPr>
          <w:rFonts w:ascii="Times New Roman" w:hAnsi="Times New Roman"/>
          <w:b/>
          <w:bCs/>
          <w:sz w:val="22"/>
          <w:szCs w:val="22"/>
        </w:rPr>
        <w:t xml:space="preserve">Troisième erreur </w:t>
      </w:r>
      <w:proofErr w:type="gramStart"/>
      <w:r w:rsidRPr="00D144CD">
        <w:rPr>
          <w:rFonts w:ascii="Times New Roman" w:hAnsi="Times New Roman"/>
          <w:b/>
          <w:bCs/>
          <w:sz w:val="22"/>
          <w:szCs w:val="22"/>
        </w:rPr>
        <w:t>de  jugement</w:t>
      </w:r>
      <w:proofErr w:type="gramEnd"/>
      <w:r w:rsidRPr="00D144CD">
        <w:rPr>
          <w:rFonts w:ascii="Times New Roman" w:hAnsi="Times New Roman"/>
          <w:b/>
          <w:bCs/>
          <w:sz w:val="22"/>
          <w:szCs w:val="22"/>
        </w:rPr>
        <w:t>, la littérature est belle</w:t>
      </w:r>
      <w:r w:rsidRPr="00D144CD">
        <w:rPr>
          <w:rFonts w:ascii="Times New Roman" w:hAnsi="Times New Roman"/>
          <w:sz w:val="22"/>
          <w:szCs w:val="22"/>
        </w:rPr>
        <w:t xml:space="preserve"> </w:t>
      </w:r>
    </w:p>
    <w:p w14:paraId="34331C56"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L’idée de Belles Lettres est apparue avec le Classicisme. La Bruyère parlait par exemple</w:t>
      </w:r>
      <w:proofErr w:type="gramStart"/>
      <w:r w:rsidRPr="00D144CD">
        <w:rPr>
          <w:rFonts w:ascii="Times New Roman" w:hAnsi="Times New Roman"/>
          <w:sz w:val="22"/>
          <w:szCs w:val="22"/>
        </w:rPr>
        <w:t xml:space="preserve"> «d'un</w:t>
      </w:r>
      <w:proofErr w:type="gramEnd"/>
      <w:r w:rsidRPr="00D144CD">
        <w:rPr>
          <w:rFonts w:ascii="Times New Roman" w:hAnsi="Times New Roman"/>
          <w:sz w:val="22"/>
          <w:szCs w:val="22"/>
        </w:rPr>
        <w:t xml:space="preserve"> bel esprit et d'une agréable littérature». Elle avait pour but de qualifier des productions écrites qui obéissaient aux normes. De ce fait, le concept de Beau semble trop normatif pour englober toutes les poétiques qui ont existé.</w:t>
      </w:r>
    </w:p>
    <w:p w14:paraId="27D2D7D9" w14:textId="77777777" w:rsidR="00FD1A92" w:rsidRPr="00D144CD" w:rsidRDefault="00FD1A92" w:rsidP="00FD1A92">
      <w:pPr>
        <w:autoSpaceDE w:val="0"/>
        <w:autoSpaceDN w:val="0"/>
        <w:adjustRightInd w:val="0"/>
        <w:ind w:left="600"/>
        <w:jc w:val="both"/>
        <w:rPr>
          <w:rFonts w:ascii="Times New Roman" w:hAnsi="Times New Roman"/>
          <w:sz w:val="22"/>
          <w:szCs w:val="22"/>
        </w:rPr>
      </w:pPr>
    </w:p>
    <w:p w14:paraId="5EAF7A0B"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Une fois ces précisions données, il nous reste toujours à définir la littérature. Très globalement, on dira que la littérature est</w:t>
      </w:r>
      <w:proofErr w:type="gramStart"/>
      <w:r w:rsidRPr="00D144CD">
        <w:rPr>
          <w:rFonts w:ascii="Times New Roman" w:hAnsi="Times New Roman"/>
          <w:sz w:val="22"/>
          <w:szCs w:val="22"/>
        </w:rPr>
        <w:t xml:space="preserve"> </w:t>
      </w:r>
      <w:r w:rsidRPr="00D144CD">
        <w:rPr>
          <w:rFonts w:ascii="Times New Roman" w:hAnsi="Times New Roman"/>
          <w:b/>
          <w:bCs/>
          <w:sz w:val="22"/>
          <w:szCs w:val="22"/>
        </w:rPr>
        <w:t>«[</w:t>
      </w:r>
      <w:proofErr w:type="gramEnd"/>
      <w:r w:rsidRPr="00D144CD">
        <w:rPr>
          <w:rFonts w:ascii="Times New Roman" w:hAnsi="Times New Roman"/>
          <w:b/>
          <w:bCs/>
          <w:sz w:val="22"/>
          <w:szCs w:val="22"/>
        </w:rPr>
        <w:t xml:space="preserve">l’]ensemble des œuvres écrites ou orales composées dans un souci esthétique. » </w:t>
      </w:r>
      <w:r w:rsidRPr="00D144CD">
        <w:rPr>
          <w:rFonts w:ascii="Times New Roman" w:hAnsi="Times New Roman"/>
          <w:sz w:val="22"/>
          <w:szCs w:val="22"/>
        </w:rPr>
        <w:t>(</w:t>
      </w:r>
      <w:r w:rsidRPr="00D144CD">
        <w:rPr>
          <w:rFonts w:ascii="Times New Roman" w:hAnsi="Times New Roman"/>
          <w:i/>
          <w:iCs/>
          <w:sz w:val="22"/>
          <w:szCs w:val="22"/>
        </w:rPr>
        <w:t>Trésor de la Langue Française</w:t>
      </w:r>
      <w:r w:rsidRPr="00D144CD">
        <w:rPr>
          <w:rFonts w:ascii="Times New Roman" w:hAnsi="Times New Roman"/>
          <w:sz w:val="22"/>
          <w:szCs w:val="22"/>
        </w:rPr>
        <w:t xml:space="preserve">). Elle est, au niveau individuel de la création, une esthétique de la langue qui revêt une fonction communicative et expressive. </w:t>
      </w:r>
    </w:p>
    <w:p w14:paraId="0CE9EC83"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Si l’on se plaçait au niveau des fonctions littéraires, on dira que la littérature est : </w:t>
      </w:r>
    </w:p>
    <w:p w14:paraId="05232261" w14:textId="77777777" w:rsidR="00FD1A92" w:rsidRPr="00D144CD" w:rsidRDefault="00FD1A92" w:rsidP="00FD1A92">
      <w:pPr>
        <w:numPr>
          <w:ilvl w:val="0"/>
          <w:numId w:val="1"/>
        </w:numPr>
        <w:tabs>
          <w:tab w:val="left" w:pos="720"/>
        </w:tabs>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La représentation d’un certain nombre de valeurs esthétiques, idéologiques, religieuses, </w:t>
      </w:r>
      <w:proofErr w:type="gramStart"/>
      <w:r w:rsidRPr="00D144CD">
        <w:rPr>
          <w:rFonts w:ascii="Times New Roman" w:hAnsi="Times New Roman"/>
          <w:sz w:val="22"/>
          <w:szCs w:val="22"/>
        </w:rPr>
        <w:t>culturelles,…</w:t>
      </w:r>
      <w:proofErr w:type="gramEnd"/>
      <w:r w:rsidRPr="00D144CD">
        <w:rPr>
          <w:rFonts w:ascii="Times New Roman" w:hAnsi="Times New Roman"/>
          <w:sz w:val="22"/>
          <w:szCs w:val="22"/>
        </w:rPr>
        <w:t xml:space="preserve">, </w:t>
      </w:r>
    </w:p>
    <w:p w14:paraId="2FEA8CFA" w14:textId="77777777" w:rsidR="00FD1A92" w:rsidRPr="00D144CD" w:rsidRDefault="00FD1A92" w:rsidP="00FD1A92">
      <w:pPr>
        <w:numPr>
          <w:ilvl w:val="0"/>
          <w:numId w:val="2"/>
        </w:numPr>
        <w:tabs>
          <w:tab w:val="left" w:pos="720"/>
        </w:tabs>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Une institution sociale car elle « est l’expression de la société, comme la parole est l’expression de l’Homme » (Louis Bonard, </w:t>
      </w:r>
      <w:r w:rsidRPr="00D144CD">
        <w:rPr>
          <w:rFonts w:ascii="Times New Roman" w:hAnsi="Times New Roman"/>
          <w:i/>
          <w:iCs/>
          <w:sz w:val="22"/>
          <w:szCs w:val="22"/>
        </w:rPr>
        <w:t>Pensées sur divers sujets</w:t>
      </w:r>
      <w:r w:rsidRPr="00D144CD">
        <w:rPr>
          <w:rFonts w:ascii="Times New Roman" w:hAnsi="Times New Roman"/>
          <w:sz w:val="22"/>
          <w:szCs w:val="22"/>
        </w:rPr>
        <w:t xml:space="preserve">), </w:t>
      </w:r>
    </w:p>
    <w:p w14:paraId="542F0CF7" w14:textId="77777777" w:rsidR="00FD1A92" w:rsidRPr="00D144CD" w:rsidRDefault="00FD1A92" w:rsidP="00FD1A92">
      <w:pPr>
        <w:numPr>
          <w:ilvl w:val="0"/>
          <w:numId w:val="3"/>
        </w:numPr>
        <w:tabs>
          <w:tab w:val="left" w:pos="720"/>
        </w:tabs>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La </w:t>
      </w:r>
      <w:proofErr w:type="gramStart"/>
      <w:r w:rsidRPr="00D144CD">
        <w:rPr>
          <w:rFonts w:ascii="Times New Roman" w:hAnsi="Times New Roman"/>
          <w:sz w:val="22"/>
          <w:szCs w:val="22"/>
        </w:rPr>
        <w:t>représentation  d’un</w:t>
      </w:r>
      <w:proofErr w:type="gramEnd"/>
      <w:r w:rsidRPr="00D144CD">
        <w:rPr>
          <w:rFonts w:ascii="Times New Roman" w:hAnsi="Times New Roman"/>
          <w:sz w:val="22"/>
          <w:szCs w:val="22"/>
        </w:rPr>
        <w:t xml:space="preserve"> système.</w:t>
      </w:r>
    </w:p>
    <w:p w14:paraId="2C1137C6" w14:textId="77777777" w:rsidR="00FD1A92" w:rsidRPr="00D144CD" w:rsidRDefault="00FD1A92" w:rsidP="00FD1A92">
      <w:pPr>
        <w:autoSpaceDE w:val="0"/>
        <w:autoSpaceDN w:val="0"/>
        <w:adjustRightInd w:val="0"/>
        <w:ind w:left="600"/>
        <w:jc w:val="both"/>
        <w:rPr>
          <w:rFonts w:ascii="Times New Roman" w:hAnsi="Times New Roman"/>
          <w:sz w:val="22"/>
          <w:szCs w:val="22"/>
        </w:rPr>
      </w:pPr>
    </w:p>
    <w:p w14:paraId="2B956AD1" w14:textId="77777777" w:rsidR="00FD1A92" w:rsidRPr="00D144CD" w:rsidRDefault="00FD1A92" w:rsidP="00FD1A92">
      <w:pPr>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Si la littérature est une réalité complexe, il faut que notre analyse le soit aussi. Afin de mettre le doigt sur la réalité littéraire maghrébine, nous </w:t>
      </w:r>
      <w:proofErr w:type="gramStart"/>
      <w:r w:rsidRPr="00D144CD">
        <w:rPr>
          <w:rFonts w:ascii="Times New Roman" w:hAnsi="Times New Roman"/>
          <w:sz w:val="22"/>
          <w:szCs w:val="22"/>
        </w:rPr>
        <w:t>étudierons:</w:t>
      </w:r>
      <w:proofErr w:type="gramEnd"/>
    </w:p>
    <w:p w14:paraId="1E2F9D22" w14:textId="77777777" w:rsidR="00FD1A92" w:rsidRPr="00D144CD" w:rsidRDefault="00FD1A92" w:rsidP="00FD1A92">
      <w:pPr>
        <w:numPr>
          <w:ilvl w:val="0"/>
          <w:numId w:val="4"/>
        </w:numPr>
        <w:tabs>
          <w:tab w:val="left" w:pos="720"/>
        </w:tabs>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Le Maghreb comme le lieu des usages de pensée, de tabous implicites, des valeurs d’un groupe d’hommes qui partagent le même devenir.</w:t>
      </w:r>
    </w:p>
    <w:p w14:paraId="23ABE696" w14:textId="77777777" w:rsidR="00FD1A92" w:rsidRPr="00D144CD" w:rsidRDefault="00FD1A92" w:rsidP="00FD1A92">
      <w:pPr>
        <w:numPr>
          <w:ilvl w:val="0"/>
          <w:numId w:val="5"/>
        </w:numPr>
        <w:tabs>
          <w:tab w:val="left" w:pos="720"/>
        </w:tabs>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La première réception sociale des œuvres qui forment notre corpus d’étude</w:t>
      </w:r>
    </w:p>
    <w:p w14:paraId="14B9DC0A" w14:textId="77777777" w:rsidR="00FD1A92" w:rsidRPr="00D144CD" w:rsidRDefault="00FD1A92" w:rsidP="00FD1A92">
      <w:pPr>
        <w:numPr>
          <w:ilvl w:val="0"/>
          <w:numId w:val="6"/>
        </w:numPr>
        <w:tabs>
          <w:tab w:val="left" w:pos="720"/>
        </w:tabs>
        <w:autoSpaceDE w:val="0"/>
        <w:autoSpaceDN w:val="0"/>
        <w:adjustRightInd w:val="0"/>
        <w:ind w:left="600"/>
        <w:jc w:val="both"/>
        <w:outlineLvl w:val="0"/>
        <w:rPr>
          <w:rFonts w:ascii="Times New Roman" w:hAnsi="Times New Roman"/>
          <w:sz w:val="22"/>
          <w:szCs w:val="22"/>
        </w:rPr>
      </w:pPr>
      <w:r w:rsidRPr="00D144CD">
        <w:rPr>
          <w:rFonts w:ascii="Times New Roman" w:hAnsi="Times New Roman"/>
          <w:sz w:val="22"/>
          <w:szCs w:val="22"/>
        </w:rPr>
        <w:t>Les faits de mentalité collective qui résultent des mutations historiques</w:t>
      </w:r>
    </w:p>
    <w:p w14:paraId="393B336A" w14:textId="77777777" w:rsidR="00FD1A92" w:rsidRPr="00D144CD" w:rsidRDefault="00FD1A92" w:rsidP="00FD1A92">
      <w:pPr>
        <w:numPr>
          <w:ilvl w:val="0"/>
          <w:numId w:val="7"/>
        </w:numPr>
        <w:tabs>
          <w:tab w:val="left" w:pos="720"/>
        </w:tabs>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Les textes en fonction de leur position par rapport à l’idéologie dominante</w:t>
      </w:r>
    </w:p>
    <w:p w14:paraId="2F3043CC" w14:textId="77777777" w:rsidR="00FD1A92" w:rsidRPr="00D144CD" w:rsidRDefault="00FD1A92" w:rsidP="00FD1A92">
      <w:pPr>
        <w:numPr>
          <w:ilvl w:val="0"/>
          <w:numId w:val="8"/>
        </w:numPr>
        <w:tabs>
          <w:tab w:val="left" w:pos="720"/>
        </w:tabs>
        <w:autoSpaceDE w:val="0"/>
        <w:autoSpaceDN w:val="0"/>
        <w:adjustRightInd w:val="0"/>
        <w:ind w:left="600"/>
        <w:jc w:val="both"/>
        <w:rPr>
          <w:rFonts w:ascii="Times New Roman" w:hAnsi="Times New Roman"/>
          <w:sz w:val="22"/>
          <w:szCs w:val="22"/>
        </w:rPr>
      </w:pPr>
      <w:r w:rsidRPr="00D144CD">
        <w:rPr>
          <w:rFonts w:ascii="Times New Roman" w:hAnsi="Times New Roman"/>
          <w:sz w:val="22"/>
          <w:szCs w:val="22"/>
        </w:rPr>
        <w:t xml:space="preserve">Les discours en fonction de leur place dans l’institution littéraire (étude du rapport pouvoir/culture, du rôle de l’instance éditoriale, de la censure, de la démocratisation de la sphère </w:t>
      </w:r>
      <w:proofErr w:type="gramStart"/>
      <w:r w:rsidRPr="00D144CD">
        <w:rPr>
          <w:rFonts w:ascii="Times New Roman" w:hAnsi="Times New Roman"/>
          <w:sz w:val="22"/>
          <w:szCs w:val="22"/>
        </w:rPr>
        <w:t>littéraire,…</w:t>
      </w:r>
      <w:proofErr w:type="gramEnd"/>
      <w:r w:rsidRPr="00D144CD">
        <w:rPr>
          <w:rFonts w:ascii="Times New Roman" w:hAnsi="Times New Roman"/>
          <w:sz w:val="22"/>
          <w:szCs w:val="22"/>
        </w:rPr>
        <w:t>)</w:t>
      </w:r>
    </w:p>
    <w:p w14:paraId="69A5BE3A" w14:textId="77777777" w:rsidR="009B2674" w:rsidRDefault="00AE76F2"/>
    <w:sectPr w:rsidR="009B2674" w:rsidSect="00890A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F3A21"/>
    <w:multiLevelType w:val="singleLevel"/>
    <w:tmpl w:val="32AC4FB6"/>
    <w:lvl w:ilvl="0">
      <w:start w:val="1"/>
      <w:numFmt w:val="decimal"/>
      <w:lvlText w:val="%1"/>
      <w:legacy w:legacy="1" w:legacySpace="0" w:legacyIndent="360"/>
      <w:lvlJc w:val="left"/>
      <w:rPr>
        <w:rFonts w:ascii="Garamond" w:hAnsi="Garamond" w:cs="Times New Roman" w:hint="default"/>
      </w:rPr>
    </w:lvl>
  </w:abstractNum>
  <w:abstractNum w:abstractNumId="1">
    <w:nsid w:val="420E64DA"/>
    <w:multiLevelType w:val="singleLevel"/>
    <w:tmpl w:val="32AC4FB6"/>
    <w:lvl w:ilvl="0">
      <w:start w:val="1"/>
      <w:numFmt w:val="decimal"/>
      <w:lvlText w:val="%1"/>
      <w:legacy w:legacy="1" w:legacySpace="0" w:legacyIndent="360"/>
      <w:lvlJc w:val="left"/>
      <w:rPr>
        <w:rFonts w:ascii="Garamond" w:hAnsi="Garamond" w:cs="Times New Roman" w:hint="default"/>
      </w:rPr>
    </w:lvl>
  </w:abstractNum>
  <w:num w:numId="1">
    <w:abstractNumId w:val="0"/>
  </w:num>
  <w:num w:numId="2">
    <w:abstractNumId w:val="0"/>
    <w:lvlOverride w:ilvl="0">
      <w:lvl w:ilvl="0">
        <w:start w:val="2"/>
        <w:numFmt w:val="decimal"/>
        <w:lvlText w:val="%1"/>
        <w:legacy w:legacy="1" w:legacySpace="0" w:legacyIndent="360"/>
        <w:lvlJc w:val="left"/>
        <w:rPr>
          <w:rFonts w:ascii="Garamond" w:hAnsi="Garamond" w:cs="Times New Roman" w:hint="default"/>
        </w:rPr>
      </w:lvl>
    </w:lvlOverride>
  </w:num>
  <w:num w:numId="3">
    <w:abstractNumId w:val="0"/>
    <w:lvlOverride w:ilvl="0">
      <w:lvl w:ilvl="0">
        <w:start w:val="3"/>
        <w:numFmt w:val="decimal"/>
        <w:lvlText w:val="%1"/>
        <w:legacy w:legacy="1" w:legacySpace="0" w:legacyIndent="360"/>
        <w:lvlJc w:val="left"/>
        <w:rPr>
          <w:rFonts w:ascii="Garamond" w:hAnsi="Garamond" w:cs="Times New Roman" w:hint="default"/>
        </w:rPr>
      </w:lvl>
    </w:lvlOverride>
  </w:num>
  <w:num w:numId="4">
    <w:abstractNumId w:val="1"/>
  </w:num>
  <w:num w:numId="5">
    <w:abstractNumId w:val="1"/>
    <w:lvlOverride w:ilvl="0">
      <w:lvl w:ilvl="0">
        <w:start w:val="2"/>
        <w:numFmt w:val="decimal"/>
        <w:lvlText w:val="%1"/>
        <w:legacy w:legacy="1" w:legacySpace="0" w:legacyIndent="360"/>
        <w:lvlJc w:val="left"/>
        <w:rPr>
          <w:rFonts w:ascii="Garamond" w:hAnsi="Garamond" w:cs="Times New Roman" w:hint="default"/>
        </w:rPr>
      </w:lvl>
    </w:lvlOverride>
  </w:num>
  <w:num w:numId="6">
    <w:abstractNumId w:val="1"/>
    <w:lvlOverride w:ilvl="0">
      <w:lvl w:ilvl="0">
        <w:start w:val="3"/>
        <w:numFmt w:val="decimal"/>
        <w:lvlText w:val="%1"/>
        <w:legacy w:legacy="1" w:legacySpace="0" w:legacyIndent="360"/>
        <w:lvlJc w:val="left"/>
        <w:rPr>
          <w:rFonts w:ascii="Garamond" w:hAnsi="Garamond" w:cs="Times New Roman" w:hint="default"/>
        </w:rPr>
      </w:lvl>
    </w:lvlOverride>
  </w:num>
  <w:num w:numId="7">
    <w:abstractNumId w:val="1"/>
    <w:lvlOverride w:ilvl="0">
      <w:lvl w:ilvl="0">
        <w:start w:val="4"/>
        <w:numFmt w:val="decimal"/>
        <w:lvlText w:val="%1"/>
        <w:legacy w:legacy="1" w:legacySpace="0" w:legacyIndent="360"/>
        <w:lvlJc w:val="left"/>
        <w:rPr>
          <w:rFonts w:ascii="Garamond" w:hAnsi="Garamond" w:cs="Times New Roman" w:hint="default"/>
        </w:rPr>
      </w:lvl>
    </w:lvlOverride>
  </w:num>
  <w:num w:numId="8">
    <w:abstractNumId w:val="1"/>
    <w:lvlOverride w:ilvl="0">
      <w:lvl w:ilvl="0">
        <w:start w:val="5"/>
        <w:numFmt w:val="decimal"/>
        <w:lvlText w:val="%1"/>
        <w:legacy w:legacy="1" w:legacySpace="0" w:legacyIndent="360"/>
        <w:lvlJc w:val="left"/>
        <w:rPr>
          <w:rFonts w:ascii="Garamond" w:hAnsi="Garamond"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92"/>
    <w:rsid w:val="00890A23"/>
    <w:rsid w:val="00AA052D"/>
    <w:rsid w:val="00AE76F2"/>
    <w:rsid w:val="00FD1A92"/>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E8A8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1A92"/>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5201</Characters>
  <Application>Microsoft Macintosh Word</Application>
  <DocSecurity>0</DocSecurity>
  <Lines>43</Lines>
  <Paragraphs>12</Paragraphs>
  <ScaleCrop>false</ScaleCrop>
  <HeadingPairs>
    <vt:vector size="4" baseType="variant">
      <vt:variant>
        <vt:lpstr>Titre</vt:lpstr>
      </vt:variant>
      <vt:variant>
        <vt:i4>1</vt:i4>
      </vt:variant>
      <vt:variant>
        <vt:lpstr>Headings</vt:lpstr>
      </vt:variant>
      <vt:variant>
        <vt:i4>7</vt:i4>
      </vt:variant>
    </vt:vector>
  </HeadingPairs>
  <TitlesOfParts>
    <vt:vector size="8" baseType="lpstr">
      <vt:lpstr/>
      <vt:lpstr>COURS MAGISTRAL : Introduction</vt:lpstr>
      <vt:lpstr>Qu’est-ce que la littérature ?</vt:lpstr>
      <vt:lpstr>Etrange question introductive !!</vt:lpstr>
      <vt:lpstr>Première erreur de jugement, la littérature est écrite</vt:lpstr>
      <vt:lpstr>Seconde erreur de jugement, la littérature est utile</vt:lpstr>
      <vt:lpstr>Troisième erreur de  jugement, la littérature est belle </vt:lpstr>
      <vt:lpstr>Les faits de mentalité collective qui résultent des mutations historiques</vt:lpstr>
    </vt:vector>
  </TitlesOfParts>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Sidane Zahir</dc:creator>
  <cp:keywords/>
  <dc:description/>
  <cp:lastModifiedBy>Sidane Zahir</cp:lastModifiedBy>
  <cp:revision>1</cp:revision>
  <dcterms:created xsi:type="dcterms:W3CDTF">2022-04-10T21:54:00Z</dcterms:created>
  <dcterms:modified xsi:type="dcterms:W3CDTF">2022-04-10T22:14:00Z</dcterms:modified>
</cp:coreProperties>
</file>