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21CC" w14:textId="1E7D555E" w:rsidR="00A852C7" w:rsidRDefault="00A852C7"/>
    <w:p w14:paraId="47E92EA2" w14:textId="77777777" w:rsidR="006F4983" w:rsidRDefault="006F4983"/>
    <w:p w14:paraId="1F9E0458" w14:textId="0C19696E" w:rsidR="00A8671E" w:rsidRDefault="00A8671E"/>
    <w:p w14:paraId="45EE630C" w14:textId="74B357F5" w:rsidR="00A8671E" w:rsidRDefault="00737C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245C5" wp14:editId="64AD67EA">
                <wp:simplePos x="0" y="0"/>
                <wp:positionH relativeFrom="column">
                  <wp:posOffset>2540</wp:posOffset>
                </wp:positionH>
                <wp:positionV relativeFrom="paragraph">
                  <wp:posOffset>3870960</wp:posOffset>
                </wp:positionV>
                <wp:extent cx="5709920" cy="6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7A3DC" w14:textId="62C04D51" w:rsidR="00737C90" w:rsidRPr="001441F7" w:rsidRDefault="00737C90" w:rsidP="00737C90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bookmarkStart w:id="0" w:name="_Toc62565173"/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Pr="00875E94">
                              <w:t xml:space="preserve">Schéma actantiel : </w:t>
                            </w:r>
                            <w:proofErr w:type="spellStart"/>
                            <w:r w:rsidRPr="00875E94">
                              <w:t>Grafik.muzik</w:t>
                            </w:r>
                            <w:proofErr w:type="spellEnd"/>
                            <w:r w:rsidRPr="00875E94">
                              <w:t xml:space="preserve">, CC0, via </w:t>
                            </w:r>
                            <w:proofErr w:type="spellStart"/>
                            <w:r w:rsidRPr="00875E94">
                              <w:t>Wikimedia</w:t>
                            </w:r>
                            <w:proofErr w:type="spellEnd"/>
                            <w:r w:rsidRPr="00875E94">
                              <w:t xml:space="preserve"> Commons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245C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2pt;margin-top:304.8pt;width:449.6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ZTLwIAAGIEAAAOAAAAZHJzL2Uyb0RvYy54bWysVE1vEzEQvSPxHyzfySZBLXSVTRVSBSFF&#10;baUUVeLmeL1ZS7bHjJ3shl/PeD9SKJwQF2d25vnZb944i9vWGnZSGDS4gs8mU86Uk1Bqdyj416fN&#10;u4+chShcKQw4VfCzCvx2+fbNovG5mkMNplTIiMSFvPEFr2P0eZYFWSsrwgS8clSsAK2I9ImHrETR&#10;ELs12Xw6vc4awNIjSBUCZe/6Il92/FWlZHyoqqAiMwWnu8VuxW7dpzVbLkR+QOFrLYdriH+4hRXa&#10;0aEXqjsRBTui/oPKaokQoIoTCTaDqtJSdRpIzWz6Ss2uFl51Wqg5wV/aFP4frbw/PSLTJXnHmROW&#10;LPpGRrFSsajaqNgstajxISfkzhM2tp+gTfAhHyiZlLcV2vRLmhjVqdnnS4OJiUlKXn2Y3tzMqSSp&#10;dv3+KnFkL1s9hvhZgWUpKDiSe11TxWkbYg8dIemkAEaXG21M+kiFtUF2EuR0U+uoBvLfUMYlrIO0&#10;qydMmSzp63WkKLb7dhC3h/JMmhH6wQlebjQdtBUhPgqkSSEtNP3xgZbKQFNwGCLOasAff8snPBlI&#10;Vc4amryCh+9HgYoz88WRtWlMxwDHYD8G7mjXQBLJLrpNF9IGjGYMKwT7TI9ilU6hknCSzip4HMN1&#10;7OefHpVUq1UHomH0Im7dzstEPTb0qX0W6Ac70jzcwziTIn/lSo/tfPGrY6QWd5alhvZdHPpMg9yZ&#10;Pjy69FJ+/e5QL38Ny58AAAD//wMAUEsDBBQABgAIAAAAIQBs8l963wAAAAgBAAAPAAAAZHJzL2Rv&#10;d25yZXYueG1sTI8xT8MwEIV3JP6DdUgsiDpAlLZpnKqqYIClIu3C5sbXOCU+R7bThn+P2wW2u3tP&#10;775XLEfTsRM631oS8DRJgCHVVrXUCNht3x5nwHyQpGRnCQX8oIdleXtTyFzZM33iqQoNiyHkcylA&#10;h9DnnPtao5F+YnukqB2sMzLE1TVcOXmO4abjz0mScSNbih+07HGtsf6uBiNgk35t9MNweP1YpS/u&#10;fTess2NTCXF/N64WwAKO4c8MF/yIDmVk2tuBlGedgDT6BGTJPAMW5dn8MuyvlynwsuD/C5S/AAAA&#10;//8DAFBLAQItABQABgAIAAAAIQC2gziS/gAAAOEBAAATAAAAAAAAAAAAAAAAAAAAAABbQ29udGVu&#10;dF9UeXBlc10ueG1sUEsBAi0AFAAGAAgAAAAhADj9If/WAAAAlAEAAAsAAAAAAAAAAAAAAAAALwEA&#10;AF9yZWxzLy5yZWxzUEsBAi0AFAAGAAgAAAAhAJrW1lMvAgAAYgQAAA4AAAAAAAAAAAAAAAAALgIA&#10;AGRycy9lMm9Eb2MueG1sUEsBAi0AFAAGAAgAAAAhAGzyX3rfAAAACAEAAA8AAAAAAAAAAAAAAAAA&#10;iQQAAGRycy9kb3ducmV2LnhtbFBLBQYAAAAABAAEAPMAAACVBQAAAAA=&#10;" stroked="f">
                <v:textbox style="mso-fit-shape-to-text:t" inset="0,0,0,0">
                  <w:txbxContent>
                    <w:p w14:paraId="1017A3DC" w14:textId="62C04D51" w:rsidR="00737C90" w:rsidRPr="001441F7" w:rsidRDefault="00737C90" w:rsidP="00737C90">
                      <w:pPr>
                        <w:pStyle w:val="Lgende"/>
                        <w:rPr>
                          <w:noProof/>
                        </w:rPr>
                      </w:pPr>
                      <w:bookmarkStart w:id="1" w:name="_Toc62565173"/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 w:rsidRPr="00875E94">
                        <w:t xml:space="preserve">Schéma actantiel : </w:t>
                      </w:r>
                      <w:proofErr w:type="spellStart"/>
                      <w:r w:rsidRPr="00875E94">
                        <w:t>Grafik.muzik</w:t>
                      </w:r>
                      <w:proofErr w:type="spellEnd"/>
                      <w:r w:rsidRPr="00875E94">
                        <w:t xml:space="preserve">, CC0, via </w:t>
                      </w:r>
                      <w:proofErr w:type="spellStart"/>
                      <w:r w:rsidRPr="00875E94">
                        <w:t>Wikimedia</w:t>
                      </w:r>
                      <w:proofErr w:type="spellEnd"/>
                      <w:r w:rsidRPr="00875E94">
                        <w:t xml:space="preserve"> Commons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8671E">
        <w:rPr>
          <w:noProof/>
        </w:rPr>
        <w:drawing>
          <wp:anchor distT="0" distB="0" distL="114300" distR="114300" simplePos="0" relativeHeight="251658240" behindDoc="1" locked="0" layoutInCell="1" allowOverlap="1" wp14:anchorId="6825D354" wp14:editId="5C644EF9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5709920" cy="38131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242E4B" w14:textId="6EFD60F4" w:rsidR="00737C90" w:rsidRDefault="006F4983" w:rsidP="006F4983">
      <w:pPr>
        <w:rPr>
          <w:lang w:val="en" w:eastAsia="fr-FR"/>
        </w:rPr>
      </w:pPr>
      <w:proofErr w:type="spellStart"/>
      <w:r w:rsidRPr="006F4983">
        <w:rPr>
          <w:lang w:val="en" w:eastAsia="fr-FR"/>
        </w:rPr>
        <w:t>Schéma</w:t>
      </w:r>
      <w:proofErr w:type="spellEnd"/>
      <w:r w:rsidRPr="006F4983">
        <w:rPr>
          <w:lang w:val="en" w:eastAsia="fr-FR"/>
        </w:rPr>
        <w:t xml:space="preserve"> </w:t>
      </w:r>
      <w:proofErr w:type="spellStart"/>
      <w:proofErr w:type="gramStart"/>
      <w:r w:rsidRPr="006F4983">
        <w:rPr>
          <w:lang w:val="en" w:eastAsia="fr-FR"/>
        </w:rPr>
        <w:t>actantiel</w:t>
      </w:r>
      <w:proofErr w:type="spellEnd"/>
      <w:r>
        <w:rPr>
          <w:lang w:val="en" w:eastAsia="fr-FR"/>
        </w:rPr>
        <w:t xml:space="preserve"> :</w:t>
      </w:r>
      <w:proofErr w:type="gramEnd"/>
      <w:r>
        <w:rPr>
          <w:lang w:val="en" w:eastAsia="fr-FR"/>
        </w:rPr>
        <w:t xml:space="preserve"> </w:t>
      </w:r>
      <w:proofErr w:type="spellStart"/>
      <w:r w:rsidRPr="006F4983">
        <w:rPr>
          <w:lang w:val="en" w:eastAsia="fr-FR"/>
        </w:rPr>
        <w:t>Grafik.muzik</w:t>
      </w:r>
      <w:proofErr w:type="spellEnd"/>
      <w:r w:rsidRPr="006F4983">
        <w:rPr>
          <w:lang w:val="en" w:eastAsia="fr-FR"/>
        </w:rPr>
        <w:t>, CC0, via Wikimedia Commons</w:t>
      </w:r>
    </w:p>
    <w:p w14:paraId="097D66CE" w14:textId="77777777" w:rsidR="00737C90" w:rsidRDefault="00737C90">
      <w:pPr>
        <w:rPr>
          <w:lang w:val="en" w:eastAsia="fr-FR"/>
        </w:rPr>
      </w:pPr>
      <w:r>
        <w:rPr>
          <w:lang w:val="en" w:eastAsia="fr-FR"/>
        </w:rPr>
        <w:br w:type="page"/>
      </w:r>
    </w:p>
    <w:p w14:paraId="061BAE61" w14:textId="77777777" w:rsidR="006F4983" w:rsidRPr="006F4983" w:rsidRDefault="006F4983" w:rsidP="006F4983">
      <w:pPr>
        <w:rPr>
          <w:lang w:val="en" w:eastAsia="fr-FR"/>
        </w:rPr>
      </w:pPr>
    </w:p>
    <w:p w14:paraId="2162FB63" w14:textId="1E9FE864" w:rsidR="00A8671E" w:rsidRDefault="00A8671E"/>
    <w:p w14:paraId="7D79886C" w14:textId="77777777" w:rsidR="00737C90" w:rsidRDefault="002D29AD" w:rsidP="00737C90">
      <w:pPr>
        <w:keepNext/>
      </w:pPr>
      <w:r>
        <w:rPr>
          <w:noProof/>
        </w:rPr>
        <w:drawing>
          <wp:inline distT="0" distB="0" distL="0" distR="0" wp14:anchorId="4BF5B700" wp14:editId="2C7A51B2">
            <wp:extent cx="4761865" cy="1424940"/>
            <wp:effectExtent l="0" t="0" r="63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E0C1" w14:textId="15BE9BA7" w:rsidR="002D29AD" w:rsidRDefault="00737C90" w:rsidP="00737C90">
      <w:pPr>
        <w:pStyle w:val="Lgende"/>
      </w:pPr>
      <w:bookmarkStart w:id="2" w:name="_Toc62565174"/>
      <w:r>
        <w:t xml:space="preserve">Figure </w:t>
      </w:r>
      <w:fldSimple w:instr=" SEQ Figure \* ARABIC ">
        <w:r>
          <w:rPr>
            <w:noProof/>
          </w:rPr>
          <w:t>2</w:t>
        </w:r>
      </w:fldSimple>
      <w:r w:rsidRPr="00E00586">
        <w:t>carré véridictoire Louis Hébert (2006), « Le carré véridictoire », dans Louis Hébert (</w:t>
      </w:r>
      <w:proofErr w:type="spellStart"/>
      <w:r w:rsidRPr="00E00586">
        <w:t>dir</w:t>
      </w:r>
      <w:proofErr w:type="spellEnd"/>
      <w:r w:rsidRPr="00E00586">
        <w:t>.), Signo [en ligne], Rimouski (Québec), http://www.signosemio.com/greimas/carre-veridictoire.asp.  </w:t>
      </w:r>
      <w:bookmarkEnd w:id="2"/>
    </w:p>
    <w:p w14:paraId="77A30570" w14:textId="4D20CC82" w:rsidR="00A8671E" w:rsidRDefault="002D29AD">
      <w:proofErr w:type="gramStart"/>
      <w:r>
        <w:t>carré</w:t>
      </w:r>
      <w:proofErr w:type="gramEnd"/>
      <w:r>
        <w:t xml:space="preserve"> véridictoire</w:t>
      </w:r>
      <w:r>
        <w:t xml:space="preserve"> </w:t>
      </w:r>
      <w:r>
        <w:t>Louis Hébert (2006), « Le carré véridictoire », dans Louis Hébert (</w:t>
      </w:r>
      <w:proofErr w:type="spellStart"/>
      <w:r>
        <w:t>dir</w:t>
      </w:r>
      <w:proofErr w:type="spellEnd"/>
      <w:r>
        <w:t xml:space="preserve">.), </w:t>
      </w:r>
      <w:r>
        <w:rPr>
          <w:rStyle w:val="Accentuation"/>
        </w:rPr>
        <w:t>Signo</w:t>
      </w:r>
      <w:r>
        <w:t xml:space="preserve"> [en ligne], Rimouski (Québec), </w:t>
      </w:r>
      <w:hyperlink r:id="rId7" w:tooltip="Signo" w:history="1">
        <w:r>
          <w:rPr>
            <w:rStyle w:val="Lienhypertexte"/>
          </w:rPr>
          <w:t>http://www.signosemio.com/greimas/carre-veridictoire.asp</w:t>
        </w:r>
      </w:hyperlink>
      <w:r>
        <w:t>.</w:t>
      </w:r>
      <w:r>
        <w:t xml:space="preserve"> </w:t>
      </w:r>
      <w:r w:rsidR="00A8671E">
        <w:br w:type="page"/>
      </w:r>
    </w:p>
    <w:p w14:paraId="3A6CCEA0" w14:textId="6824AE75" w:rsidR="00737C90" w:rsidRDefault="00737C90">
      <w:pPr>
        <w:pStyle w:val="Tabledesillustrations"/>
        <w:tabs>
          <w:tab w:val="right" w:leader="dot" w:pos="9062"/>
        </w:tabs>
        <w:rPr>
          <w:rFonts w:eastAsiaTheme="minorEastAsia"/>
          <w:noProof/>
          <w:lang w:eastAsia="fr-FR"/>
        </w:rPr>
      </w:pPr>
      <w:r>
        <w:lastRenderedPageBreak/>
        <w:fldChar w:fldCharType="begin"/>
      </w:r>
      <w:r>
        <w:instrText xml:space="preserve"> TOC \h \z \c "Figure" </w:instrText>
      </w:r>
      <w:r>
        <w:fldChar w:fldCharType="separate"/>
      </w:r>
      <w:hyperlink w:anchor="_Toc62565173" w:history="1">
        <w:r w:rsidRPr="00242A3F">
          <w:rPr>
            <w:rStyle w:val="Lienhypertexte"/>
            <w:noProof/>
          </w:rPr>
          <w:t>Figure 1Schéma actantiel : Grafik.muzik, CC0, via Wikimedia Commons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_Toc62565173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3F9907" w14:textId="2ACFFF59" w:rsidR="00737C90" w:rsidRDefault="00737C90">
      <w:pPr>
        <w:pStyle w:val="Tabledesillustrations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62565174" w:history="1">
        <w:r w:rsidRPr="00242A3F">
          <w:rPr>
            <w:rStyle w:val="Lienhypertexte"/>
            <w:noProof/>
          </w:rPr>
          <w:t>Figure 2carré véridictoire Louis Hébert (2006), « Le carré véridictoire », dans Louis Hébert (dir.), Signo [en ligne], Rimouski (Québec), http://www.signosemio.com/greimas/carre-veridictoire.asp. 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_Toc62565174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E37B15" w14:textId="51DE97A1" w:rsidR="00A8671E" w:rsidRDefault="00737C90">
      <w:r>
        <w:fldChar w:fldCharType="end"/>
      </w:r>
    </w:p>
    <w:sectPr w:rsidR="00A8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1E"/>
    <w:rsid w:val="002D29AD"/>
    <w:rsid w:val="006F4983"/>
    <w:rsid w:val="00737C90"/>
    <w:rsid w:val="00A852C7"/>
    <w:rsid w:val="00A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5A0B"/>
  <w15:chartTrackingRefBased/>
  <w15:docId w15:val="{F455670D-B085-4F18-9FFA-DFDAA55A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4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6F49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6F4983"/>
    <w:pPr>
      <w:spacing w:after="0"/>
    </w:pPr>
  </w:style>
  <w:style w:type="character" w:styleId="Lienhypertexte">
    <w:name w:val="Hyperlink"/>
    <w:basedOn w:val="Policepardfaut"/>
    <w:uiPriority w:val="99"/>
    <w:unhideWhenUsed/>
    <w:rsid w:val="006F498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F498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2D2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nosemio.com/greimas/carre-veridictoire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585C-575E-4E4C-AC05-F2073F7D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Lounis Lounis</dc:creator>
  <cp:keywords/>
  <dc:description/>
  <cp:lastModifiedBy>Lounis Lounis</cp:lastModifiedBy>
  <cp:revision>1</cp:revision>
  <dcterms:created xsi:type="dcterms:W3CDTF">2021-01-26T13:12:00Z</dcterms:created>
  <dcterms:modified xsi:type="dcterms:W3CDTF">2021-01-26T13:53:00Z</dcterms:modified>
</cp:coreProperties>
</file>