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7A35" w14:textId="77777777" w:rsidR="000B2E27" w:rsidRPr="0058167E" w:rsidRDefault="000B2E27" w:rsidP="000B2E27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</w:pPr>
    </w:p>
    <w:p w14:paraId="1AA6CFE0" w14:textId="77777777" w:rsidR="00DB55FA" w:rsidRPr="00DB55FA" w:rsidRDefault="000B2E27" w:rsidP="009F509E">
      <w:pPr>
        <w:tabs>
          <w:tab w:val="left" w:pos="851"/>
        </w:tabs>
        <w:spacing w:after="240"/>
        <w:jc w:val="center"/>
        <w:rPr>
          <w:rFonts w:asciiTheme="majorBidi" w:hAnsiTheme="majorBidi" w:cstheme="majorBidi"/>
          <w:b/>
          <w:bCs/>
          <w:sz w:val="40"/>
          <w:szCs w:val="40"/>
          <w:lang w:val="fr-FR"/>
        </w:rPr>
      </w:pPr>
      <w:r w:rsidRPr="00DB55FA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 xml:space="preserve">EXPOSÉ </w:t>
      </w:r>
      <w:r w:rsidR="0040510D" w:rsidRPr="00DB55FA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>3</w:t>
      </w:r>
      <w:bookmarkStart w:id="0" w:name="_Hlk100865729"/>
      <w:bookmarkStart w:id="1" w:name="_Hlk100865659"/>
      <w:bookmarkStart w:id="2" w:name="_Hlk103239184"/>
      <w:r w:rsidR="00B01D0C" w:rsidRPr="00DB55FA">
        <w:rPr>
          <w:rFonts w:asciiTheme="majorBidi" w:hAnsiTheme="majorBidi" w:cstheme="majorBidi"/>
          <w:b/>
          <w:bCs/>
          <w:sz w:val="40"/>
          <w:szCs w:val="40"/>
          <w:u w:val="single"/>
          <w:lang w:val="fr-FR"/>
        </w:rPr>
        <w:t> :</w:t>
      </w:r>
    </w:p>
    <w:p w14:paraId="40F9C603" w14:textId="77777777" w:rsidR="00F5624D" w:rsidRDefault="0040510D" w:rsidP="009F509E">
      <w:pPr>
        <w:tabs>
          <w:tab w:val="left" w:pos="851"/>
        </w:tabs>
        <w:spacing w:after="120"/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bookmarkStart w:id="3" w:name="_Hlk127774840"/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La </w:t>
      </w:r>
      <w:r w:rsidR="00AF4678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R</w:t>
      </w: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evue </w:t>
      </w:r>
      <w:bookmarkEnd w:id="0"/>
      <w:r w:rsidR="00AF4678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Mortalité</w:t>
      </w: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-</w:t>
      </w:r>
      <w:bookmarkEnd w:id="1"/>
      <w:r w:rsidR="00AF4678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Morbidité</w:t>
      </w: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(RMM)</w:t>
      </w:r>
      <w:r w:rsidR="00F5624D">
        <w:rPr>
          <w:rFonts w:asciiTheme="majorBidi" w:hAnsiTheme="majorBidi" w:cstheme="majorBidi"/>
          <w:b/>
          <w:bCs/>
          <w:i/>
          <w:iCs/>
          <w:sz w:val="40"/>
          <w:szCs w:val="40"/>
          <w:lang w:val="fr-FR"/>
        </w:rPr>
        <w:t xml:space="preserve"> </w:t>
      </w:r>
      <w:r w:rsidR="00AF4678" w:rsidRPr="00DB55FA">
        <w:rPr>
          <w:rFonts w:asciiTheme="majorBidi" w:hAnsiTheme="majorBidi" w:cstheme="majorBidi"/>
          <w:b/>
          <w:bCs/>
          <w:i/>
          <w:iCs/>
          <w:sz w:val="40"/>
          <w:szCs w:val="40"/>
          <w:lang w:val="fr-FR"/>
        </w:rPr>
        <w:t>et l</w:t>
      </w:r>
      <w:r w:rsidR="00B01D0C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a</w:t>
      </w:r>
    </w:p>
    <w:p w14:paraId="54984495" w14:textId="50149736" w:rsidR="000B2E27" w:rsidRPr="00F5624D" w:rsidRDefault="00AF4678" w:rsidP="00F5624D">
      <w:pPr>
        <w:tabs>
          <w:tab w:val="left" w:pos="851"/>
        </w:tabs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  <w:lang w:val="fr-FR"/>
        </w:rPr>
        <w:t>Revue</w:t>
      </w: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="0040510D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des </w:t>
      </w:r>
      <w:r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Erreurs Médicamenteuses </w:t>
      </w:r>
      <w:r w:rsidR="0040510D" w:rsidRPr="00DB55FA">
        <w:rPr>
          <w:rFonts w:asciiTheme="majorBidi" w:hAnsiTheme="majorBidi" w:cstheme="majorBidi"/>
          <w:b/>
          <w:bCs/>
          <w:i/>
          <w:iCs/>
          <w:sz w:val="40"/>
          <w:szCs w:val="40"/>
        </w:rPr>
        <w:t>(REMED)</w:t>
      </w:r>
    </w:p>
    <w:bookmarkEnd w:id="2"/>
    <w:bookmarkEnd w:id="3"/>
    <w:p w14:paraId="182D2BB9" w14:textId="77777777" w:rsidR="000B2E27" w:rsidRDefault="000B2E27" w:rsidP="008A383D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7A8DCB66" w14:textId="77777777" w:rsidR="008F1CDA" w:rsidRPr="0058167E" w:rsidRDefault="008F1CDA" w:rsidP="008A383D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708BF0CD" w14:textId="77777777" w:rsidR="000B2E27" w:rsidRPr="0058167E" w:rsidRDefault="000B2E27" w:rsidP="000B2E27">
      <w:pPr>
        <w:pStyle w:val="Titre1"/>
        <w:rPr>
          <w:rFonts w:asciiTheme="majorBidi" w:hAnsiTheme="majorBidi" w:cstheme="majorBidi"/>
        </w:rPr>
      </w:pPr>
      <w:r w:rsidRPr="0058167E">
        <w:rPr>
          <w:rFonts w:asciiTheme="majorBidi" w:hAnsiTheme="majorBidi" w:cstheme="majorBidi"/>
        </w:rPr>
        <w:t>DESCRIPTION DE L’ACTIVITÉ ET CONSIGNES DE TRAVAIL</w:t>
      </w:r>
    </w:p>
    <w:p w14:paraId="43A1DF29" w14:textId="47D44786" w:rsidR="000B2E27" w:rsidRPr="0058167E" w:rsidRDefault="000B2E27" w:rsidP="000B2E27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Cette activité comptera pour </w:t>
      </w:r>
      <w:r w:rsidR="002D4A1B">
        <w:rPr>
          <w:rFonts w:asciiTheme="majorBidi" w:hAnsiTheme="majorBidi" w:cstheme="majorBidi"/>
          <w:b/>
          <w:sz w:val="24"/>
          <w:szCs w:val="24"/>
          <w:lang w:val="fr-FR"/>
        </w:rPr>
        <w:t>5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0% de la note finale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du contrôle continu (TD), soit </w:t>
      </w:r>
      <w:r w:rsidRPr="0058167E">
        <w:rPr>
          <w:rFonts w:asciiTheme="majorBidi" w:hAnsiTheme="majorBidi" w:cstheme="majorBidi"/>
          <w:sz w:val="24"/>
          <w:szCs w:val="24"/>
          <w:u w:val="single"/>
          <w:lang w:val="fr-FR"/>
        </w:rPr>
        <w:t>1</w:t>
      </w:r>
      <w:r w:rsidR="002D4A1B">
        <w:rPr>
          <w:rFonts w:asciiTheme="majorBidi" w:hAnsiTheme="majorBidi" w:cstheme="majorBidi"/>
          <w:sz w:val="24"/>
          <w:szCs w:val="24"/>
          <w:u w:val="single"/>
          <w:lang w:val="fr-FR"/>
        </w:rPr>
        <w:t>0</w:t>
      </w:r>
      <w:r w:rsidRPr="0058167E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points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en tout :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8 points pour l’</w:t>
      </w:r>
      <w:r w:rsidRPr="0058167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oral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A47403">
        <w:rPr>
          <w:rFonts w:asciiTheme="majorBidi" w:hAnsiTheme="majorBidi" w:cstheme="majorBidi"/>
          <w:b/>
          <w:bCs/>
          <w:sz w:val="24"/>
          <w:szCs w:val="24"/>
          <w:lang w:val="fr-FR"/>
        </w:rPr>
        <w:t>2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points pour l’</w:t>
      </w:r>
      <w:r w:rsidRPr="0058167E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exposé écrit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3FAF6F2" w14:textId="77777777" w:rsidR="000B2E27" w:rsidRPr="0058167E" w:rsidRDefault="000B2E27" w:rsidP="000B2E27">
      <w:pPr>
        <w:numPr>
          <w:ilvl w:val="0"/>
          <w:numId w:val="3"/>
        </w:numPr>
        <w:spacing w:after="120" w:line="30" w:lineRule="atLeast"/>
        <w:contextualSpacing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58167E">
        <w:rPr>
          <w:rFonts w:asciiTheme="majorBidi" w:eastAsia="Calibri" w:hAnsiTheme="majorBidi" w:cstheme="majorBidi"/>
          <w:sz w:val="24"/>
          <w:szCs w:val="24"/>
          <w:lang w:val="fr-FR"/>
        </w:rPr>
        <w:t>Vous êtes d’abord</w:t>
      </w:r>
      <w:r w:rsidRPr="0058167E">
        <w:rPr>
          <w:rFonts w:asciiTheme="majorBidi" w:eastAsia="Calibri" w:hAnsiTheme="majorBidi" w:cstheme="majorBidi"/>
          <w:sz w:val="24"/>
          <w:szCs w:val="24"/>
        </w:rPr>
        <w:t xml:space="preserve"> invités à </w:t>
      </w:r>
      <w:r w:rsidRPr="0058167E">
        <w:rPr>
          <w:rFonts w:asciiTheme="majorBidi" w:eastAsia="Calibri" w:hAnsiTheme="majorBidi" w:cstheme="majorBidi"/>
          <w:sz w:val="24"/>
          <w:szCs w:val="24"/>
          <w:lang w:val="fr-FR"/>
        </w:rPr>
        <w:t xml:space="preserve">vous </w:t>
      </w:r>
      <w:r w:rsidRPr="0058167E">
        <w:rPr>
          <w:rFonts w:asciiTheme="majorBidi" w:eastAsia="Calibri" w:hAnsiTheme="majorBidi" w:cstheme="majorBidi"/>
          <w:sz w:val="24"/>
          <w:szCs w:val="24"/>
        </w:rPr>
        <w:t xml:space="preserve">constituer en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« petit groupes » de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quatre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4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>) à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cinq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(5</w:t>
      </w:r>
      <w:r w:rsidRPr="0058167E">
        <w:rPr>
          <w:rFonts w:asciiTheme="majorBidi" w:eastAsia="Calibri" w:hAnsiTheme="majorBidi" w:cstheme="majorBidi"/>
          <w:b/>
          <w:bCs/>
          <w:sz w:val="24"/>
          <w:szCs w:val="24"/>
        </w:rPr>
        <w:t>) personnes</w:t>
      </w:r>
      <w:r w:rsidRPr="0058167E">
        <w:rPr>
          <w:rFonts w:asciiTheme="majorBidi" w:eastAsia="Calibri" w:hAnsiTheme="majorBidi" w:cstheme="majorBidi"/>
          <w:sz w:val="24"/>
          <w:szCs w:val="24"/>
        </w:rPr>
        <w:t>.</w:t>
      </w:r>
    </w:p>
    <w:p w14:paraId="3DE06D98" w14:textId="77777777" w:rsidR="000B2E27" w:rsidRPr="0058167E" w:rsidRDefault="000B2E27" w:rsidP="000B2E27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65D9253A" w14:textId="77777777" w:rsidR="000B2E27" w:rsidRPr="0058167E" w:rsidRDefault="000B2E27" w:rsidP="000B2E27">
      <w:pPr>
        <w:pStyle w:val="Paragraphedeliste"/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Cette série d’exposés est centrée sur les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méthodes et outils de la démarche qualité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dans les établissements de santé.</w:t>
      </w:r>
    </w:p>
    <w:p w14:paraId="56760713" w14:textId="77777777" w:rsidR="000B2E27" w:rsidRPr="0058167E" w:rsidRDefault="000B2E27" w:rsidP="000B2E27">
      <w:pPr>
        <w:pStyle w:val="Paragraphedeliste"/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>Chaque exposé doit être structuré en deux (2) parties :</w:t>
      </w:r>
    </w:p>
    <w:p w14:paraId="08FA380D" w14:textId="77777777" w:rsidR="000B2E27" w:rsidRPr="0058167E" w:rsidRDefault="000B2E27" w:rsidP="000B2E27">
      <w:pPr>
        <w:pStyle w:val="Paragraphedeliste"/>
        <w:numPr>
          <w:ilvl w:val="0"/>
          <w:numId w:val="5"/>
        </w:numPr>
        <w:spacing w:after="120" w:line="30" w:lineRule="atLeast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Présentation et caractéristiques de la méthode / outil</w:t>
      </w:r>
    </w:p>
    <w:p w14:paraId="0244FD87" w14:textId="2AA6659D" w:rsidR="000B2E27" w:rsidRPr="0058167E" w:rsidRDefault="000B2E27" w:rsidP="000B2E27">
      <w:pPr>
        <w:pStyle w:val="Paragraphedeliste"/>
        <w:numPr>
          <w:ilvl w:val="0"/>
          <w:numId w:val="5"/>
        </w:numPr>
        <w:spacing w:after="120" w:line="30" w:lineRule="atLeast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Exemple(s) d’application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et/ou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étude(s) de cas</w:t>
      </w:r>
    </w:p>
    <w:p w14:paraId="2BBEDD5D" w14:textId="77777777" w:rsidR="000B2E27" w:rsidRPr="0058167E" w:rsidRDefault="000B2E27" w:rsidP="000B2E27">
      <w:pPr>
        <w:spacing w:after="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543F10E7" w14:textId="0A5EF870" w:rsidR="000B2E27" w:rsidRPr="0058167E" w:rsidRDefault="000B2E27" w:rsidP="000B2E27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En vous appuyant sur les 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ressources documentaires principales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ci-jointes, exprimez de façon claire et cohérente une </w:t>
      </w:r>
      <w:r w:rsidRPr="0058167E">
        <w:rPr>
          <w:rFonts w:asciiTheme="majorBidi" w:hAnsiTheme="majorBidi" w:cstheme="majorBidi"/>
          <w:b/>
          <w:sz w:val="24"/>
          <w:szCs w:val="24"/>
          <w:lang w:val="fr-FR"/>
        </w:rPr>
        <w:t xml:space="preserve">argumentation ordonnée 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en réponse aux 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questions de cadrage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12784FC7" w14:textId="1A606F06" w:rsidR="000B2E27" w:rsidRPr="008F1CDA" w:rsidRDefault="000B2E27" w:rsidP="000B2E27">
      <w:pPr>
        <w:numPr>
          <w:ilvl w:val="0"/>
          <w:numId w:val="3"/>
        </w:numPr>
        <w:spacing w:after="120" w:line="30" w:lineRule="atLeast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sz w:val="24"/>
          <w:szCs w:val="24"/>
          <w:lang w:val="fr-FR"/>
        </w:rPr>
        <w:t>Au besoin, vous avez bien sûr la possibilité d’</w:t>
      </w: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élargir ce corpus documentaire à d’autres ressources</w:t>
      </w:r>
      <w:r w:rsidRPr="0058167E">
        <w:rPr>
          <w:rFonts w:asciiTheme="majorBidi" w:hAnsiTheme="majorBidi" w:cstheme="majorBidi"/>
          <w:sz w:val="24"/>
          <w:szCs w:val="24"/>
          <w:lang w:val="fr-FR"/>
        </w:rPr>
        <w:t xml:space="preserve"> jugées pertinentes pour le traitement du sujet.</w:t>
      </w:r>
    </w:p>
    <w:p w14:paraId="02EB2ECC" w14:textId="77777777" w:rsidR="008F1CDA" w:rsidRPr="0058167E" w:rsidRDefault="008F1CDA" w:rsidP="008F1CDA">
      <w:pPr>
        <w:spacing w:after="120" w:line="30" w:lineRule="atLeast"/>
        <w:ind w:left="502"/>
        <w:jc w:val="both"/>
        <w:rPr>
          <w:rFonts w:asciiTheme="majorBidi" w:hAnsiTheme="majorBidi" w:cstheme="majorBidi"/>
          <w:b/>
          <w:sz w:val="24"/>
          <w:szCs w:val="24"/>
          <w:lang w:val="fr-FR"/>
        </w:rPr>
      </w:pPr>
    </w:p>
    <w:p w14:paraId="2C994150" w14:textId="77777777" w:rsidR="000B2E27" w:rsidRPr="0058167E" w:rsidRDefault="000B2E27" w:rsidP="000B2E27">
      <w:pPr>
        <w:pStyle w:val="Titre1"/>
        <w:rPr>
          <w:rFonts w:asciiTheme="majorBidi" w:hAnsiTheme="majorBidi" w:cstheme="majorBidi"/>
        </w:rPr>
      </w:pPr>
      <w:r w:rsidRPr="0058167E">
        <w:rPr>
          <w:rFonts w:asciiTheme="majorBidi" w:hAnsiTheme="majorBidi" w:cstheme="majorBidi"/>
        </w:rPr>
        <w:t>LISTE DES EXPOSÉS THÉMATIQUES</w:t>
      </w:r>
    </w:p>
    <w:p w14:paraId="0E6B6080" w14:textId="77777777" w:rsidR="000B2E27" w:rsidRDefault="000B2E27" w:rsidP="000B2E27">
      <w:pPr>
        <w:pStyle w:val="Paragraphedeliste"/>
        <w:numPr>
          <w:ilvl w:val="0"/>
          <w:numId w:val="11"/>
        </w:numPr>
        <w:spacing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8167E">
        <w:rPr>
          <w:rFonts w:asciiTheme="majorBidi" w:hAnsiTheme="majorBidi" w:cstheme="majorBidi"/>
          <w:b/>
          <w:bCs/>
          <w:sz w:val="24"/>
          <w:szCs w:val="24"/>
          <w:lang w:val="fr-FR"/>
        </w:rPr>
        <w:t>EXPOSÉ 1 : L’audit clinique (AC) et l’audit clinique ciblé (ACC)</w:t>
      </w:r>
    </w:p>
    <w:p w14:paraId="01612B07" w14:textId="77777777" w:rsidR="006D4EB6" w:rsidRPr="0058167E" w:rsidRDefault="006D4EB6" w:rsidP="006D4EB6">
      <w:pPr>
        <w:pStyle w:val="Paragraphedeliste"/>
        <w:spacing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D319918" w14:textId="722331EE" w:rsidR="006D4EB6" w:rsidRPr="006D4EB6" w:rsidRDefault="000B2E27" w:rsidP="006D4EB6">
      <w:pPr>
        <w:pStyle w:val="Paragraphedeliste"/>
        <w:numPr>
          <w:ilvl w:val="0"/>
          <w:numId w:val="11"/>
        </w:numPr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051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EXPOSÉ 2 : </w:t>
      </w:r>
      <w:bookmarkStart w:id="4" w:name="_Hlk100988881"/>
      <w:r w:rsidRPr="0040510D">
        <w:rPr>
          <w:rFonts w:asciiTheme="majorBidi" w:hAnsiTheme="majorBidi" w:cstheme="majorBidi"/>
          <w:b/>
          <w:bCs/>
          <w:sz w:val="24"/>
          <w:szCs w:val="24"/>
          <w:lang w:val="fr-FR"/>
        </w:rPr>
        <w:t>Le diagramme causes-effets et autres outils de résolution de problème</w:t>
      </w:r>
      <w:r w:rsidR="007A2BF6">
        <w:rPr>
          <w:rFonts w:asciiTheme="majorBidi" w:hAnsiTheme="majorBidi" w:cstheme="majorBidi"/>
          <w:b/>
          <w:bCs/>
          <w:sz w:val="24"/>
          <w:szCs w:val="24"/>
          <w:lang w:val="fr-FR"/>
        </w:rPr>
        <w:t>s</w:t>
      </w:r>
      <w:r w:rsidRPr="0040510D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(Diagramme de Pareto, QQOQCP, Diagramme des affinités, </w:t>
      </w:r>
      <w:bookmarkStart w:id="5" w:name="_Hlk102963333"/>
      <w:r w:rsidRPr="0040510D">
        <w:rPr>
          <w:rFonts w:asciiTheme="majorBidi" w:hAnsiTheme="majorBidi" w:cstheme="majorBidi"/>
          <w:b/>
          <w:bCs/>
          <w:sz w:val="24"/>
          <w:szCs w:val="24"/>
          <w:lang w:val="fr-FR"/>
        </w:rPr>
        <w:t>Diagramme des relations</w:t>
      </w:r>
      <w:bookmarkEnd w:id="5"/>
      <w:r w:rsidRPr="0040510D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bookmarkEnd w:id="4"/>
    </w:p>
    <w:p w14:paraId="6A7031C1" w14:textId="77777777" w:rsidR="006D4EB6" w:rsidRPr="006D4EB6" w:rsidRDefault="006D4EB6" w:rsidP="006D4EB6">
      <w:pPr>
        <w:pStyle w:val="Paragraphedeliste"/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0C05854C" w14:textId="63259D0D" w:rsidR="000B2E27" w:rsidRPr="00CC4B8D" w:rsidRDefault="000B2E27" w:rsidP="00CC4B8D">
      <w:pPr>
        <w:pStyle w:val="Paragraphedeliste"/>
        <w:numPr>
          <w:ilvl w:val="0"/>
          <w:numId w:val="11"/>
        </w:numPr>
        <w:spacing w:before="360" w:after="36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EXPOSÉ 3 : La </w:t>
      </w:r>
      <w:r w:rsidR="006D4EB6"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R</w:t>
      </w:r>
      <w:r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evue </w:t>
      </w:r>
      <w:r w:rsidR="006D4EB6"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Mortalité</w:t>
      </w:r>
      <w:r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-</w:t>
      </w:r>
      <w:r w:rsidR="006D4EB6"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Morbidité </w:t>
      </w:r>
      <w:r w:rsidRPr="008A383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(RMM) </w:t>
      </w:r>
      <w:r w:rsid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et </w:t>
      </w:r>
      <w:bookmarkStart w:id="6" w:name="_Hlk127774415"/>
      <w:r w:rsid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l</w:t>
      </w:r>
      <w:r w:rsidR="008A383D" w:rsidRP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a </w:t>
      </w:r>
      <w:r w:rsidR="006D4EB6" w:rsidRP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Revue </w:t>
      </w:r>
      <w:r w:rsidR="008A383D" w:rsidRP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des </w:t>
      </w:r>
      <w:r w:rsidR="006D4EB6" w:rsidRP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Erreurs Médicamenteuses </w:t>
      </w:r>
      <w:r w:rsidR="008A383D" w:rsidRPr="0025708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(REMED)</w:t>
      </w:r>
      <w:bookmarkEnd w:id="6"/>
      <w:r w:rsidR="00CC4B8D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br w:type="page"/>
      </w:r>
    </w:p>
    <w:p w14:paraId="20F2ACDC" w14:textId="4914BC03" w:rsidR="00CC4B8D" w:rsidRPr="00555E3E" w:rsidRDefault="00CC4B8D" w:rsidP="00DE0613">
      <w:pPr>
        <w:pStyle w:val="Titre1"/>
        <w:numPr>
          <w:ilvl w:val="0"/>
          <w:numId w:val="0"/>
        </w:numPr>
        <w:ind w:left="1843" w:hanging="1843"/>
        <w:rPr>
          <w:rFonts w:asciiTheme="majorBidi" w:hAnsiTheme="majorBidi" w:cstheme="majorBidi"/>
          <w:sz w:val="36"/>
          <w:szCs w:val="36"/>
        </w:rPr>
      </w:pPr>
      <w:r w:rsidRPr="00555E3E">
        <w:rPr>
          <w:rFonts w:asciiTheme="majorBidi" w:hAnsiTheme="majorBidi" w:cstheme="majorBidi"/>
          <w:sz w:val="36"/>
          <w:szCs w:val="36"/>
        </w:rPr>
        <w:lastRenderedPageBreak/>
        <w:t xml:space="preserve">EXPOSÉ 3 : </w:t>
      </w:r>
      <w:r w:rsidR="00A063C3" w:rsidRPr="00555E3E">
        <w:rPr>
          <w:rFonts w:asciiTheme="majorBidi" w:hAnsiTheme="majorBidi" w:cstheme="majorBidi"/>
          <w:sz w:val="36"/>
          <w:szCs w:val="36"/>
        </w:rPr>
        <w:t xml:space="preserve">Revue Mortalité-Morbidité (RMM) </w:t>
      </w:r>
      <w:r w:rsidR="00F00FF3" w:rsidRPr="00555E3E">
        <w:rPr>
          <w:rFonts w:asciiTheme="majorBidi" w:hAnsiTheme="majorBidi" w:cstheme="majorBidi"/>
          <w:sz w:val="36"/>
          <w:szCs w:val="36"/>
        </w:rPr>
        <w:t xml:space="preserve">/ </w:t>
      </w:r>
      <w:r w:rsidR="00A063C3" w:rsidRPr="00555E3E">
        <w:rPr>
          <w:rFonts w:asciiTheme="majorBidi" w:hAnsiTheme="majorBidi" w:cstheme="majorBidi"/>
          <w:sz w:val="36"/>
          <w:szCs w:val="36"/>
        </w:rPr>
        <w:t>Revue des Erreurs Médicamenteuses (REMED)</w:t>
      </w:r>
    </w:p>
    <w:p w14:paraId="563BDB8C" w14:textId="77777777" w:rsidR="00A063C3" w:rsidRDefault="00A063C3" w:rsidP="00A063C3">
      <w:pPr>
        <w:rPr>
          <w:lang w:val="fr-FR"/>
        </w:rPr>
      </w:pPr>
    </w:p>
    <w:p w14:paraId="1B7913A7" w14:textId="77777777" w:rsidR="00D40F32" w:rsidRPr="00A063C3" w:rsidRDefault="00D40F32" w:rsidP="00B63A80">
      <w:pPr>
        <w:spacing w:after="0"/>
        <w:rPr>
          <w:lang w:val="fr-FR"/>
        </w:rPr>
      </w:pPr>
    </w:p>
    <w:p w14:paraId="177959CF" w14:textId="5EA2E48C" w:rsidR="00A545A5" w:rsidRPr="00AF5F89" w:rsidRDefault="009F509E" w:rsidP="00B63A80">
      <w:pPr>
        <w:pStyle w:val="Titre1"/>
        <w:spacing w:before="0"/>
        <w:rPr>
          <w:sz w:val="36"/>
          <w:szCs w:val="36"/>
          <w:highlight w:val="yellow"/>
        </w:rPr>
      </w:pPr>
      <w:r w:rsidRPr="00AF5F89">
        <w:rPr>
          <w:sz w:val="36"/>
          <w:szCs w:val="36"/>
          <w:highlight w:val="yellow"/>
        </w:rPr>
        <w:t>Programme/</w:t>
      </w:r>
      <w:r w:rsidR="0025424B" w:rsidRPr="00AF5F89">
        <w:rPr>
          <w:sz w:val="36"/>
          <w:szCs w:val="36"/>
          <w:highlight w:val="yellow"/>
        </w:rPr>
        <w:t>Échelonnement</w:t>
      </w:r>
      <w:r w:rsidR="00DE6B4F" w:rsidRPr="00AF5F89">
        <w:rPr>
          <w:sz w:val="36"/>
          <w:szCs w:val="36"/>
          <w:highlight w:val="yellow"/>
        </w:rPr>
        <w:t xml:space="preserve"> de l’exposé</w:t>
      </w:r>
      <w:r w:rsidR="0025424B" w:rsidRPr="00AF5F89">
        <w:rPr>
          <w:sz w:val="36"/>
          <w:szCs w:val="36"/>
          <w:highlight w:val="yellow"/>
        </w:rPr>
        <w:t xml:space="preserve"> 3</w:t>
      </w:r>
      <w:r w:rsidR="000C006C" w:rsidRPr="00AF5F89">
        <w:rPr>
          <w:sz w:val="36"/>
          <w:szCs w:val="36"/>
          <w:highlight w:val="yellow"/>
        </w:rPr>
        <w:t> :</w:t>
      </w:r>
    </w:p>
    <w:p w14:paraId="39DD4DA4" w14:textId="77777777" w:rsidR="0025424B" w:rsidRPr="00D40F32" w:rsidRDefault="0025424B" w:rsidP="00D40F32">
      <w:pPr>
        <w:spacing w:after="0"/>
        <w:rPr>
          <w:highlight w:val="yellow"/>
          <w:lang w:val="fr-FR"/>
        </w:rPr>
      </w:pPr>
    </w:p>
    <w:p w14:paraId="33CEA9E4" w14:textId="79A0811C" w:rsidR="00CE201E" w:rsidRPr="0061669E" w:rsidRDefault="00824DD0" w:rsidP="00D40F32">
      <w:pPr>
        <w:pStyle w:val="Titre1"/>
        <w:numPr>
          <w:ilvl w:val="0"/>
          <w:numId w:val="24"/>
        </w:numPr>
        <w:spacing w:before="0"/>
      </w:pPr>
      <w:r w:rsidRPr="00AF5F89">
        <w:rPr>
          <w:sz w:val="32"/>
          <w:szCs w:val="32"/>
          <w:highlight w:val="yellow"/>
        </w:rPr>
        <w:t>SEMAINE 1</w:t>
      </w:r>
      <w:r w:rsidR="0061669E">
        <w:rPr>
          <w:sz w:val="32"/>
          <w:szCs w:val="32"/>
          <w:highlight w:val="yellow"/>
        </w:rPr>
        <w:t xml:space="preserve"> </w:t>
      </w:r>
      <w:r w:rsidR="0061669E">
        <w:rPr>
          <w:sz w:val="32"/>
          <w:szCs w:val="32"/>
          <w:highlight w:val="yellow"/>
        </w:rPr>
        <w:t>(</w:t>
      </w:r>
      <w:r w:rsidR="0061669E">
        <w:rPr>
          <w:sz w:val="32"/>
          <w:szCs w:val="32"/>
          <w:highlight w:val="yellow"/>
        </w:rPr>
        <w:t>18</w:t>
      </w:r>
      <w:r w:rsidR="0061669E">
        <w:rPr>
          <w:sz w:val="32"/>
          <w:szCs w:val="32"/>
          <w:highlight w:val="yellow"/>
        </w:rPr>
        <w:t>/0</w:t>
      </w:r>
      <w:r w:rsidR="0061669E">
        <w:rPr>
          <w:sz w:val="32"/>
          <w:szCs w:val="32"/>
          <w:highlight w:val="yellow"/>
        </w:rPr>
        <w:t>5</w:t>
      </w:r>
      <w:r w:rsidR="0061669E">
        <w:rPr>
          <w:sz w:val="32"/>
          <w:szCs w:val="32"/>
          <w:highlight w:val="yellow"/>
        </w:rPr>
        <w:t>/2023)</w:t>
      </w:r>
      <w:r w:rsidRPr="00AF5F89">
        <w:rPr>
          <w:sz w:val="32"/>
          <w:szCs w:val="32"/>
          <w:highlight w:val="yellow"/>
        </w:rPr>
        <w:t> :</w:t>
      </w:r>
      <w:r w:rsidRPr="0061669E">
        <w:rPr>
          <w:sz w:val="32"/>
          <w:szCs w:val="32"/>
        </w:rPr>
        <w:t xml:space="preserve"> </w:t>
      </w:r>
      <w:r w:rsidRPr="0061669E">
        <w:t xml:space="preserve">La </w:t>
      </w:r>
      <w:r w:rsidR="00BE10AB" w:rsidRPr="0061669E">
        <w:t>R</w:t>
      </w:r>
      <w:r w:rsidRPr="0061669E">
        <w:t xml:space="preserve">evue </w:t>
      </w:r>
      <w:r w:rsidR="00BE10AB" w:rsidRPr="0061669E">
        <w:t>M</w:t>
      </w:r>
      <w:r w:rsidRPr="0061669E">
        <w:t>ortalité-</w:t>
      </w:r>
      <w:r w:rsidR="00BE10AB" w:rsidRPr="0061669E">
        <w:t>M</w:t>
      </w:r>
      <w:r w:rsidRPr="0061669E">
        <w:t>orbidité (RMM)</w:t>
      </w:r>
    </w:p>
    <w:p w14:paraId="277B4957" w14:textId="3681A22F" w:rsidR="000C006C" w:rsidRDefault="00CE201E" w:rsidP="00824DD0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</w:t>
      </w:r>
      <w:r w:rsidRPr="00CE201E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séance : </w:t>
      </w:r>
      <w:r w:rsidR="000C006C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Présentation</w:t>
      </w:r>
      <w:r w:rsidR="00F61900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théorique</w:t>
      </w:r>
      <w:r w:rsidR="000C006C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de la mét</w:t>
      </w:r>
      <w:r w:rsidR="006648F0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hode 1 (RMM)</w:t>
      </w:r>
    </w:p>
    <w:p w14:paraId="015970B5" w14:textId="6F565D01" w:rsidR="0027364F" w:rsidRPr="009C7B42" w:rsidRDefault="0027364F" w:rsidP="0027364F">
      <w:pPr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</w:pP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Ressources</w:t>
      </w:r>
      <w:r w:rsidR="004530B9"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n° 1, 2 et 3</w:t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</w:p>
    <w:p w14:paraId="065CC7BE" w14:textId="6FD9BE02" w:rsidR="00CE201E" w:rsidRDefault="00CE201E" w:rsidP="00824DD0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</w:t>
      </w:r>
      <w:r w:rsidRPr="00CE201E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séance : </w:t>
      </w:r>
      <w:r w:rsidR="00D766D4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Présentation des études de cas n° 1 et </w:t>
      </w:r>
      <w:r w:rsidR="00824DD0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n° </w:t>
      </w:r>
      <w:r w:rsidR="00D766D4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</w:t>
      </w:r>
    </w:p>
    <w:p w14:paraId="0F5B3902" w14:textId="1BCFD130" w:rsidR="0027364F" w:rsidRPr="009C7B42" w:rsidRDefault="0027364F" w:rsidP="0027364F">
      <w:pPr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</w:pP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</w:t>
      </w:r>
      <w:r w:rsidR="004530B9"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s</w:t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n° </w:t>
      </w:r>
      <w:r w:rsidR="004530B9"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>5 et 6</w:t>
      </w:r>
    </w:p>
    <w:p w14:paraId="317079E1" w14:textId="03338F57" w:rsidR="0025424B" w:rsidRPr="00BB280E" w:rsidRDefault="0025424B" w:rsidP="0025424B">
      <w:pPr>
        <w:pStyle w:val="Titre1"/>
        <w:numPr>
          <w:ilvl w:val="0"/>
          <w:numId w:val="24"/>
        </w:numPr>
        <w:ind w:left="643"/>
      </w:pPr>
      <w:r w:rsidRPr="00AF5F89">
        <w:rPr>
          <w:sz w:val="32"/>
          <w:szCs w:val="32"/>
          <w:highlight w:val="yellow"/>
        </w:rPr>
        <w:t>SEMAINE 2</w:t>
      </w:r>
      <w:r w:rsidR="00BB280E">
        <w:rPr>
          <w:sz w:val="32"/>
          <w:szCs w:val="32"/>
          <w:highlight w:val="yellow"/>
        </w:rPr>
        <w:t xml:space="preserve"> </w:t>
      </w:r>
      <w:r w:rsidR="00BB280E">
        <w:rPr>
          <w:sz w:val="32"/>
          <w:szCs w:val="32"/>
          <w:highlight w:val="yellow"/>
        </w:rPr>
        <w:t>(</w:t>
      </w:r>
      <w:r w:rsidR="00BB280E">
        <w:rPr>
          <w:sz w:val="32"/>
          <w:szCs w:val="32"/>
          <w:highlight w:val="yellow"/>
        </w:rPr>
        <w:t>25</w:t>
      </w:r>
      <w:r w:rsidR="00BB280E">
        <w:rPr>
          <w:sz w:val="32"/>
          <w:szCs w:val="32"/>
          <w:highlight w:val="yellow"/>
        </w:rPr>
        <w:t>/03/2023)</w:t>
      </w:r>
      <w:r w:rsidRPr="00AF5F89">
        <w:rPr>
          <w:sz w:val="32"/>
          <w:szCs w:val="32"/>
          <w:highlight w:val="yellow"/>
        </w:rPr>
        <w:t> :</w:t>
      </w:r>
      <w:r w:rsidRPr="00BB280E">
        <w:t xml:space="preserve"> </w:t>
      </w:r>
      <w:r w:rsidRPr="00BB280E">
        <w:rPr>
          <w:lang w:val="fr-DZ"/>
        </w:rPr>
        <w:t xml:space="preserve">La </w:t>
      </w:r>
      <w:r w:rsidR="00BE10AB" w:rsidRPr="00BB280E">
        <w:rPr>
          <w:lang w:val="fr-DZ"/>
        </w:rPr>
        <w:t xml:space="preserve">Revue </w:t>
      </w:r>
      <w:r w:rsidRPr="00BB280E">
        <w:rPr>
          <w:lang w:val="fr-DZ"/>
        </w:rPr>
        <w:t xml:space="preserve">des </w:t>
      </w:r>
      <w:r w:rsidR="00BE10AB" w:rsidRPr="00BB280E">
        <w:rPr>
          <w:lang w:val="fr-DZ"/>
        </w:rPr>
        <w:t xml:space="preserve">Erreurs </w:t>
      </w:r>
      <w:r w:rsidR="008252B4" w:rsidRPr="00BB280E">
        <w:rPr>
          <w:lang w:val="fr-DZ"/>
        </w:rPr>
        <w:t xml:space="preserve">Médicamenteuses </w:t>
      </w:r>
      <w:r w:rsidRPr="00BB280E">
        <w:rPr>
          <w:lang w:val="fr-DZ"/>
        </w:rPr>
        <w:t>(</w:t>
      </w:r>
      <w:bookmarkStart w:id="7" w:name="_Hlk127774483"/>
      <w:r w:rsidRPr="00BB280E">
        <w:rPr>
          <w:lang w:val="fr-DZ"/>
        </w:rPr>
        <w:t>REMED</w:t>
      </w:r>
      <w:bookmarkEnd w:id="7"/>
      <w:r w:rsidRPr="00BB280E">
        <w:rPr>
          <w:lang w:val="fr-DZ"/>
        </w:rPr>
        <w:t>)</w:t>
      </w:r>
    </w:p>
    <w:p w14:paraId="430079FD" w14:textId="4F612498" w:rsidR="0025424B" w:rsidRDefault="0025424B" w:rsidP="008252B4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1</w:t>
      </w:r>
      <w:r w:rsidRPr="00CE201E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séance : Présentation </w:t>
      </w:r>
      <w:r w:rsidR="00F61900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théorique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de la méthode </w:t>
      </w:r>
      <w:r w:rsidR="008252B4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(</w:t>
      </w:r>
      <w:r w:rsidRPr="0025424B">
        <w:rPr>
          <w:rFonts w:asciiTheme="majorBidi" w:hAnsiTheme="majorBidi" w:cstheme="majorBidi"/>
          <w:b/>
          <w:bCs/>
          <w:sz w:val="24"/>
          <w:szCs w:val="24"/>
          <w:highlight w:val="yellow"/>
        </w:rPr>
        <w:t>REMED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)</w:t>
      </w:r>
    </w:p>
    <w:p w14:paraId="111C5898" w14:textId="0BFBB108" w:rsidR="004530B9" w:rsidRPr="009C7B42" w:rsidRDefault="004530B9" w:rsidP="004530B9">
      <w:pPr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</w:pP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 n° 4 </w:t>
      </w:r>
    </w:p>
    <w:p w14:paraId="309EB87C" w14:textId="77777777" w:rsidR="00A15ED1" w:rsidRDefault="0025424B" w:rsidP="0025424B">
      <w:pPr>
        <w:ind w:left="720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2</w:t>
      </w:r>
      <w:r w:rsidRPr="00CE201E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perscript"/>
          <w:lang w:val="fr-FR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séance : Présentation des études de cas n° </w:t>
      </w:r>
      <w:r w:rsidR="008252B4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 et n° </w:t>
      </w:r>
      <w:r w:rsidR="008252B4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4</w:t>
      </w:r>
    </w:p>
    <w:p w14:paraId="0454C32B" w14:textId="0FC4F23F" w:rsidR="0025424B" w:rsidRPr="009C7B42" w:rsidRDefault="00A15ED1" w:rsidP="00A15ED1">
      <w:pPr>
        <w:ind w:left="1440"/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</w:pP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sym w:font="Wingdings" w:char="F0E8"/>
      </w:r>
      <w:r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Ressources n° 7 et 8</w:t>
      </w:r>
      <w:r w:rsidR="0025424B" w:rsidRPr="009C7B4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lang w:val="fr-FR"/>
        </w:rPr>
        <w:t xml:space="preserve"> </w:t>
      </w:r>
    </w:p>
    <w:p w14:paraId="61B81577" w14:textId="77777777" w:rsidR="006D4EB6" w:rsidRPr="008F1CDA" w:rsidRDefault="006D4EB6" w:rsidP="008F1CDA">
      <w:pPr>
        <w:rPr>
          <w:lang w:val="fr-FR"/>
        </w:rPr>
      </w:pPr>
      <w:bookmarkStart w:id="8" w:name="_Hlk100989743"/>
    </w:p>
    <w:p w14:paraId="3128FF8D" w14:textId="45DBF514" w:rsidR="00AD7913" w:rsidRPr="00D40F32" w:rsidRDefault="00AE2354" w:rsidP="0058167E">
      <w:pPr>
        <w:pStyle w:val="Titre2"/>
        <w:rPr>
          <w:rFonts w:asciiTheme="majorBidi" w:hAnsiTheme="majorBidi" w:cstheme="majorBidi"/>
          <w:sz w:val="32"/>
          <w:szCs w:val="32"/>
        </w:rPr>
      </w:pPr>
      <w:r w:rsidRPr="00555E3E">
        <w:rPr>
          <w:rFonts w:asciiTheme="majorBidi" w:hAnsiTheme="majorBidi" w:cstheme="majorBidi"/>
          <w:sz w:val="32"/>
          <w:szCs w:val="32"/>
        </w:rPr>
        <w:t>a)</w:t>
      </w:r>
      <w:r w:rsidRPr="0058167E">
        <w:rPr>
          <w:rFonts w:asciiTheme="majorBidi" w:hAnsiTheme="majorBidi" w:cstheme="majorBidi"/>
        </w:rPr>
        <w:t xml:space="preserve"> </w:t>
      </w:r>
      <w:r w:rsidR="00AD7913" w:rsidRPr="00D40F32">
        <w:rPr>
          <w:rFonts w:asciiTheme="majorBidi" w:hAnsiTheme="majorBidi" w:cstheme="majorBidi"/>
          <w:sz w:val="32"/>
          <w:szCs w:val="32"/>
        </w:rPr>
        <w:t>Présentation de l’exposé :</w:t>
      </w:r>
      <w:bookmarkEnd w:id="8"/>
    </w:p>
    <w:p w14:paraId="600B85D0" w14:textId="77777777" w:rsidR="009E5A80" w:rsidRPr="009E5A80" w:rsidRDefault="009E5A80" w:rsidP="00DF02CC">
      <w:pPr>
        <w:numPr>
          <w:ilvl w:val="0"/>
          <w:numId w:val="15"/>
        </w:numPr>
        <w:spacing w:line="276" w:lineRule="auto"/>
        <w:ind w:hanging="29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Par leur simplicité d’utilisation et leur caractère intuitif, </w:t>
      </w:r>
      <w:bookmarkStart w:id="9" w:name="_Hlk100867162"/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bookmarkStart w:id="10" w:name="_Hlk100867522"/>
      <w:r w:rsidRPr="009E5A80">
        <w:rPr>
          <w:rFonts w:asciiTheme="majorBidi" w:hAnsiTheme="majorBidi" w:cstheme="majorBidi"/>
          <w:b/>
          <w:bCs/>
          <w:sz w:val="24"/>
          <w:szCs w:val="24"/>
          <w:lang w:val="fr-FR"/>
        </w:rPr>
        <w:t>revue mortalité-morbidité (RMM)</w:t>
      </w:r>
      <w:bookmarkEnd w:id="9"/>
      <w:bookmarkEnd w:id="10"/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 et la </w:t>
      </w:r>
      <w:r w:rsidRPr="009E5A8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revue des erreurs médicamenteuses (REMED) </w:t>
      </w: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sont des </w:t>
      </w:r>
      <w:r w:rsidRPr="009E5A80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méthodes d’amélioration de la qualité</w:t>
      </w: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 mise en œuvre très couramment dans les établissements de santé.</w:t>
      </w:r>
    </w:p>
    <w:p w14:paraId="351956ED" w14:textId="77777777" w:rsidR="009E5A80" w:rsidRPr="009E5A80" w:rsidRDefault="009E5A80" w:rsidP="00DF02CC">
      <w:pPr>
        <w:numPr>
          <w:ilvl w:val="0"/>
          <w:numId w:val="15"/>
        </w:numPr>
        <w:spacing w:line="276" w:lineRule="auto"/>
        <w:ind w:hanging="29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La RMM et la REMED sont classés comme </w:t>
      </w:r>
      <w:r w:rsidRPr="009E5A80">
        <w:rPr>
          <w:rFonts w:asciiTheme="majorBidi" w:hAnsiTheme="majorBidi" w:cstheme="majorBidi"/>
          <w:b/>
          <w:bCs/>
          <w:sz w:val="24"/>
          <w:szCs w:val="24"/>
          <w:lang w:val="fr-FR"/>
        </w:rPr>
        <w:t>méthodes de première intention</w:t>
      </w:r>
      <w:r w:rsidRPr="009E5A80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footnoteReference w:id="1"/>
      </w: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 dans toute démarche d’amélioration de la qualité dans les établissements de santé.</w:t>
      </w:r>
    </w:p>
    <w:p w14:paraId="7C7E8B8B" w14:textId="23E9BADC" w:rsidR="006D4EB6" w:rsidRPr="00B63A80" w:rsidRDefault="009E5A80" w:rsidP="00DF02CC">
      <w:pPr>
        <w:numPr>
          <w:ilvl w:val="0"/>
          <w:numId w:val="15"/>
        </w:numPr>
        <w:spacing w:line="276" w:lineRule="auto"/>
        <w:ind w:hanging="29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9E5A80">
        <w:rPr>
          <w:rFonts w:asciiTheme="majorBidi" w:hAnsiTheme="majorBidi" w:cstheme="majorBidi"/>
          <w:sz w:val="24"/>
          <w:szCs w:val="24"/>
          <w:lang w:val="fr-FR"/>
        </w:rPr>
        <w:t xml:space="preserve">Elles s’inscrivent toutes les deux dans une </w:t>
      </w:r>
      <w:r w:rsidRPr="009E5A80">
        <w:rPr>
          <w:rFonts w:asciiTheme="majorBidi" w:hAnsiTheme="majorBidi" w:cstheme="majorBidi"/>
          <w:b/>
          <w:bCs/>
          <w:sz w:val="24"/>
          <w:szCs w:val="24"/>
          <w:lang w:val="fr-FR"/>
        </w:rPr>
        <w:t>approche par les problèmes</w:t>
      </w:r>
      <w:r w:rsidRPr="009E5A80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footnoteReference w:id="2"/>
      </w:r>
      <w:r w:rsidRPr="009E5A80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298C4DD8" w14:textId="76762535" w:rsidR="00A81311" w:rsidRDefault="00A81311" w:rsidP="0058167E">
      <w:pPr>
        <w:pStyle w:val="Titre2"/>
        <w:rPr>
          <w:rFonts w:asciiTheme="majorBidi" w:hAnsiTheme="majorBidi" w:cstheme="majorBidi"/>
        </w:rPr>
      </w:pPr>
      <w:r w:rsidRPr="00555E3E">
        <w:rPr>
          <w:rFonts w:asciiTheme="majorBidi" w:hAnsiTheme="majorBidi" w:cstheme="majorBidi"/>
          <w:sz w:val="32"/>
          <w:szCs w:val="32"/>
        </w:rPr>
        <w:t>b)</w:t>
      </w:r>
      <w:r w:rsidRPr="0058167E">
        <w:rPr>
          <w:rFonts w:asciiTheme="majorBidi" w:hAnsiTheme="majorBidi" w:cstheme="majorBidi"/>
        </w:rPr>
        <w:t xml:space="preserve"> </w:t>
      </w:r>
      <w:r w:rsidRPr="00D40F32">
        <w:rPr>
          <w:rFonts w:asciiTheme="majorBidi" w:hAnsiTheme="majorBidi" w:cstheme="majorBidi"/>
          <w:sz w:val="32"/>
          <w:szCs w:val="32"/>
        </w:rPr>
        <w:t>Questions de cadrage :</w:t>
      </w:r>
    </w:p>
    <w:p w14:paraId="6534ED02" w14:textId="77777777" w:rsidR="00555E3E" w:rsidRPr="00555E3E" w:rsidRDefault="00555E3E" w:rsidP="00555E3E">
      <w:pPr>
        <w:rPr>
          <w:lang w:val="fr-FR"/>
        </w:rPr>
      </w:pPr>
    </w:p>
    <w:tbl>
      <w:tblPr>
        <w:tblStyle w:val="Grilledutableau11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A2EEF" w:rsidRPr="00A418E8" w14:paraId="1040A542" w14:textId="77777777" w:rsidTr="005F7667">
        <w:trPr>
          <w:jc w:val="center"/>
        </w:trPr>
        <w:tc>
          <w:tcPr>
            <w:tcW w:w="4531" w:type="dxa"/>
          </w:tcPr>
          <w:p w14:paraId="3DF260A6" w14:textId="42A34742" w:rsidR="00A545A5" w:rsidRPr="008F1E01" w:rsidRDefault="006D4EB6" w:rsidP="005F7667">
            <w:pPr>
              <w:spacing w:before="120" w:after="120"/>
              <w:jc w:val="center"/>
              <w:rPr>
                <w:b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b/>
                <w:bCs/>
                <w:sz w:val="26"/>
                <w:szCs w:val="26"/>
                <w:u w:val="single"/>
                <w:lang w:val="fr-FR"/>
              </w:rPr>
              <w:t>Semaine</w:t>
            </w:r>
            <w:r w:rsidR="008F1E01" w:rsidRPr="008F1E01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u w:val="single"/>
                <w:lang w:val="fr-FR"/>
              </w:rPr>
              <w:t>1 :</w:t>
            </w:r>
          </w:p>
          <w:p w14:paraId="69B138A1" w14:textId="0B8E0F9C" w:rsidR="00EA2EEF" w:rsidRPr="008F1E01" w:rsidRDefault="008F1E01" w:rsidP="005F7667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RMM</w:t>
            </w:r>
          </w:p>
        </w:tc>
        <w:tc>
          <w:tcPr>
            <w:tcW w:w="4531" w:type="dxa"/>
          </w:tcPr>
          <w:p w14:paraId="304665D8" w14:textId="37F4966D" w:rsidR="008F1E01" w:rsidRPr="008F1E01" w:rsidRDefault="006D4EB6" w:rsidP="008F1E01">
            <w:pPr>
              <w:spacing w:before="120" w:after="120"/>
              <w:jc w:val="center"/>
              <w:rPr>
                <w:b/>
                <w:bCs/>
                <w:sz w:val="26"/>
                <w:szCs w:val="26"/>
                <w:u w:val="single"/>
                <w:lang w:val="fr-FR"/>
              </w:rPr>
            </w:pPr>
            <w:r>
              <w:rPr>
                <w:b/>
                <w:bCs/>
                <w:sz w:val="26"/>
                <w:szCs w:val="26"/>
                <w:u w:val="single"/>
                <w:lang w:val="fr-FR"/>
              </w:rPr>
              <w:t>Semaine 2</w:t>
            </w:r>
            <w:r w:rsidR="008F1E01" w:rsidRPr="008F1E01">
              <w:rPr>
                <w:b/>
                <w:bCs/>
                <w:sz w:val="26"/>
                <w:szCs w:val="26"/>
                <w:u w:val="single"/>
              </w:rPr>
              <w:t> :</w:t>
            </w:r>
          </w:p>
          <w:p w14:paraId="4ED659D2" w14:textId="65B4BB65" w:rsidR="00EA2EEF" w:rsidRPr="00A418E8" w:rsidRDefault="008F1E01" w:rsidP="005F7667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REMED</w:t>
            </w:r>
          </w:p>
        </w:tc>
      </w:tr>
      <w:tr w:rsidR="00EA2EEF" w:rsidRPr="00A418E8" w14:paraId="5673D7FB" w14:textId="77777777" w:rsidTr="005F7667">
        <w:trPr>
          <w:jc w:val="center"/>
        </w:trPr>
        <w:tc>
          <w:tcPr>
            <w:tcW w:w="4531" w:type="dxa"/>
          </w:tcPr>
          <w:p w14:paraId="1B1091E5" w14:textId="77777777" w:rsidR="00EA2EEF" w:rsidRPr="00A418E8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Définition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champ d’application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(domaines d’utilisation) et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objectifs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de la méthode appelée "</w:t>
            </w:r>
            <w:r w:rsidRPr="00A418E8">
              <w:rPr>
                <w:rFonts w:cstheme="minorHAnsi"/>
                <w:i/>
                <w:iCs/>
                <w:sz w:val="24"/>
                <w:szCs w:val="24"/>
                <w:lang w:val="fr-FR"/>
              </w:rPr>
              <w:t>Revue mortalité-morbidité (RMM)"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5B9CB84" w14:textId="77777777" w:rsidR="00EA2EEF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Quelles sont les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ressources nécessaires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et les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conditions de réussite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d’une RMM ?</w:t>
            </w:r>
          </w:p>
          <w:p w14:paraId="23C1722D" w14:textId="77777777" w:rsidR="00EA2EEF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BF5285">
              <w:rPr>
                <w:rFonts w:cstheme="minorHAnsi"/>
                <w:sz w:val="24"/>
                <w:szCs w:val="24"/>
                <w:lang w:val="fr-FR"/>
              </w:rPr>
              <w:t xml:space="preserve">Qui </w:t>
            </w:r>
            <w:r w:rsidRPr="00BF5285">
              <w:rPr>
                <w:rFonts w:cstheme="minorHAnsi"/>
                <w:b/>
                <w:bCs/>
                <w:sz w:val="24"/>
                <w:szCs w:val="24"/>
                <w:lang w:val="fr-FR"/>
              </w:rPr>
              <w:t>met en place</w:t>
            </w:r>
            <w:r w:rsidRPr="00BF5285">
              <w:rPr>
                <w:rFonts w:cstheme="minorHAnsi"/>
                <w:sz w:val="24"/>
                <w:szCs w:val="24"/>
                <w:lang w:val="fr-FR"/>
              </w:rPr>
              <w:t xml:space="preserve"> une RMM ?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AE727A">
              <w:rPr>
                <w:rFonts w:cstheme="minorHAnsi"/>
                <w:sz w:val="24"/>
                <w:szCs w:val="24"/>
                <w:lang w:val="fr-FR"/>
              </w:rPr>
              <w:t xml:space="preserve">Comment </w:t>
            </w:r>
            <w:r w:rsidRPr="000159B7">
              <w:rPr>
                <w:rFonts w:cstheme="minorHAnsi"/>
                <w:b/>
                <w:bCs/>
                <w:sz w:val="24"/>
                <w:szCs w:val="24"/>
                <w:lang w:val="fr-FR"/>
              </w:rPr>
              <w:t>initier (commencer)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une RMM</w:t>
            </w:r>
            <w:r w:rsidRPr="00AE727A">
              <w:rPr>
                <w:rFonts w:cstheme="minorHAnsi"/>
                <w:sz w:val="24"/>
                <w:szCs w:val="24"/>
                <w:lang w:val="fr-FR"/>
              </w:rPr>
              <w:t xml:space="preserve"> ?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Qui </w:t>
            </w:r>
            <w:r w:rsidRPr="00551711">
              <w:rPr>
                <w:rFonts w:cstheme="minorHAnsi"/>
                <w:b/>
                <w:bCs/>
                <w:sz w:val="24"/>
                <w:szCs w:val="24"/>
                <w:lang w:val="fr-FR"/>
              </w:rPr>
              <w:t>participe</w:t>
            </w:r>
            <w:r w:rsidRPr="00551711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aux réunions de la RMM </w:t>
            </w:r>
            <w:r w:rsidRPr="00551711">
              <w:rPr>
                <w:rFonts w:cstheme="minorHAnsi"/>
                <w:sz w:val="24"/>
                <w:szCs w:val="24"/>
                <w:lang w:val="fr-FR"/>
              </w:rPr>
              <w:t>?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À quelle </w:t>
            </w:r>
            <w:r w:rsidRPr="00F0604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fréquence </w:t>
            </w:r>
            <w:r>
              <w:rPr>
                <w:rFonts w:cstheme="minorHAnsi"/>
                <w:sz w:val="24"/>
                <w:szCs w:val="24"/>
                <w:lang w:val="fr-FR"/>
              </w:rPr>
              <w:t>se tiennent c</w:t>
            </w:r>
            <w:r w:rsidRPr="00F0604C">
              <w:rPr>
                <w:rFonts w:cstheme="minorHAnsi"/>
                <w:sz w:val="24"/>
                <w:szCs w:val="24"/>
                <w:lang w:val="fr-FR"/>
              </w:rPr>
              <w:t>es</w:t>
            </w:r>
            <w:r w:rsidRPr="00F0604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réunions</w:t>
            </w:r>
            <w:r>
              <w:rPr>
                <w:rFonts w:cstheme="minorHAnsi"/>
                <w:sz w:val="24"/>
                <w:szCs w:val="24"/>
                <w:lang w:val="fr-FR"/>
              </w:rPr>
              <w:t> ?</w:t>
            </w:r>
          </w:p>
          <w:p w14:paraId="4F45FF6A" w14:textId="77777777" w:rsidR="00EA2EEF" w:rsidRPr="00A418E8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432ADE">
              <w:rPr>
                <w:rFonts w:cstheme="minorHAnsi"/>
                <w:sz w:val="24"/>
                <w:szCs w:val="24"/>
                <w:lang w:val="fr-FR"/>
              </w:rPr>
              <w:t xml:space="preserve">Quels 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sont les </w:t>
            </w:r>
            <w:r w:rsidRPr="0031220F">
              <w:rPr>
                <w:rFonts w:cstheme="minorHAnsi"/>
                <w:b/>
                <w:bCs/>
                <w:sz w:val="24"/>
                <w:szCs w:val="24"/>
                <w:lang w:val="fr-FR"/>
              </w:rPr>
              <w:t>cas pouvant être présentés et analysés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4039B8">
              <w:rPr>
                <w:rFonts w:cstheme="minorHAnsi"/>
                <w:sz w:val="24"/>
                <w:szCs w:val="24"/>
                <w:lang w:val="fr-FR"/>
              </w:rPr>
              <w:t>dans une RMM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432ADE">
              <w:rPr>
                <w:rFonts w:cstheme="minorHAnsi"/>
                <w:sz w:val="24"/>
                <w:szCs w:val="24"/>
                <w:lang w:val="fr-FR"/>
              </w:rPr>
              <w:t>?</w:t>
            </w:r>
          </w:p>
          <w:p w14:paraId="4B6461E5" w14:textId="77777777" w:rsidR="00EA2EEF" w:rsidRPr="00A418E8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Quelles sont les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différentes étapes de la mise en œuvre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d’une RMM ?</w:t>
            </w:r>
          </w:p>
          <w:p w14:paraId="650C669B" w14:textId="77777777" w:rsidR="00EA2EEF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6B1DC0">
              <w:rPr>
                <w:rFonts w:cstheme="minorHAnsi"/>
                <w:sz w:val="24"/>
                <w:szCs w:val="24"/>
                <w:lang w:val="fr-FR"/>
              </w:rPr>
              <w:t xml:space="preserve">Quelques 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sont les </w:t>
            </w:r>
            <w:r w:rsidRPr="006F5CFC">
              <w:rPr>
                <w:rFonts w:cstheme="minorHAnsi"/>
                <w:b/>
                <w:bCs/>
                <w:sz w:val="24"/>
                <w:szCs w:val="24"/>
                <w:lang w:val="fr-FR"/>
              </w:rPr>
              <w:t>erreurs à éviter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dans le cadre d’une </w:t>
            </w:r>
            <w:r w:rsidRPr="006F5CFC">
              <w:rPr>
                <w:rFonts w:cstheme="minorHAnsi"/>
                <w:b/>
                <w:bCs/>
                <w:sz w:val="24"/>
                <w:szCs w:val="24"/>
                <w:lang w:val="fr-FR"/>
              </w:rPr>
              <w:t>RMM</w:t>
            </w:r>
            <w:r>
              <w:rPr>
                <w:rFonts w:cstheme="minorHAnsi"/>
                <w:sz w:val="24"/>
                <w:szCs w:val="24"/>
                <w:lang w:val="fr-FR"/>
              </w:rPr>
              <w:t> ?</w:t>
            </w:r>
          </w:p>
          <w:p w14:paraId="27C92F09" w14:textId="77777777" w:rsidR="00EA2EEF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F6237B">
              <w:rPr>
                <w:rFonts w:cstheme="minorHAnsi"/>
                <w:sz w:val="24"/>
                <w:szCs w:val="24"/>
                <w:lang w:val="fr-FR"/>
              </w:rPr>
              <w:t xml:space="preserve">Quelle relation entre </w:t>
            </w:r>
            <w:r w:rsidRPr="00F6237B">
              <w:rPr>
                <w:rFonts w:cstheme="minorHAnsi"/>
                <w:b/>
                <w:bCs/>
                <w:sz w:val="24"/>
                <w:szCs w:val="24"/>
                <w:lang w:val="fr-FR"/>
              </w:rPr>
              <w:t>RMM</w:t>
            </w:r>
            <w:r w:rsidRPr="00F6237B">
              <w:rPr>
                <w:rFonts w:cstheme="minorHAnsi"/>
                <w:sz w:val="24"/>
                <w:szCs w:val="24"/>
                <w:lang w:val="fr-FR"/>
              </w:rPr>
              <w:t xml:space="preserve"> et le </w:t>
            </w:r>
            <w:r w:rsidRPr="00F6237B">
              <w:rPr>
                <w:rFonts w:cstheme="minorHAnsi"/>
                <w:b/>
                <w:bCs/>
                <w:sz w:val="24"/>
                <w:szCs w:val="24"/>
                <w:lang w:val="fr-FR"/>
              </w:rPr>
              <w:t>dispositif de gestion des risques</w:t>
            </w:r>
            <w:r w:rsidRPr="00F6237B">
              <w:rPr>
                <w:rFonts w:cstheme="minorHAnsi"/>
                <w:sz w:val="24"/>
                <w:szCs w:val="24"/>
                <w:lang w:val="fr-FR"/>
              </w:rPr>
              <w:t xml:space="preserve"> d'un établissement de santé ?</w:t>
            </w:r>
          </w:p>
          <w:p w14:paraId="42D6670A" w14:textId="77777777" w:rsidR="00EA2EEF" w:rsidRDefault="00EA2EEF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3329FA">
              <w:rPr>
                <w:rFonts w:cstheme="minorHAnsi"/>
                <w:sz w:val="24"/>
                <w:szCs w:val="24"/>
                <w:lang w:val="fr-FR"/>
              </w:rPr>
              <w:t xml:space="preserve">Comment </w:t>
            </w:r>
            <w:r w:rsidRPr="003329FA">
              <w:rPr>
                <w:rFonts w:cstheme="minorHAnsi"/>
                <w:b/>
                <w:bCs/>
                <w:sz w:val="24"/>
                <w:szCs w:val="24"/>
                <w:lang w:val="fr-FR"/>
              </w:rPr>
              <w:t>valoriser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au mieux</w:t>
            </w:r>
            <w:r w:rsidRPr="003329FA">
              <w:rPr>
                <w:rFonts w:cstheme="minorHAnsi"/>
                <w:sz w:val="24"/>
                <w:szCs w:val="24"/>
                <w:lang w:val="fr-FR"/>
              </w:rPr>
              <w:t xml:space="preserve"> une RMM ?</w:t>
            </w:r>
          </w:p>
          <w:p w14:paraId="6C1E473B" w14:textId="6019AFA8" w:rsidR="00705FEC" w:rsidRPr="00A418E8" w:rsidRDefault="00705FEC" w:rsidP="00EA2EEF">
            <w:pPr>
              <w:numPr>
                <w:ilvl w:val="0"/>
                <w:numId w:val="16"/>
              </w:numPr>
              <w:spacing w:before="120" w:after="120"/>
              <w:ind w:left="313" w:hanging="313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sz w:val="24"/>
                <w:szCs w:val="24"/>
                <w:lang w:val="fr-FR"/>
              </w:rPr>
              <w:t>Dans quelle mesure la RMM</w:t>
            </w:r>
            <w:r w:rsidR="006B1D34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peut s’articuler à la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roue de DEMING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? Montrer ici comment la mise en œuvre de </w:t>
            </w:r>
            <w:r w:rsidR="006B1D34">
              <w:rPr>
                <w:rFonts w:cstheme="minorHAnsi"/>
                <w:sz w:val="24"/>
                <w:szCs w:val="24"/>
                <w:lang w:val="fr-FR"/>
              </w:rPr>
              <w:t>cette méthode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peut </w:t>
            </w:r>
            <w:r w:rsidRPr="00A418E8">
              <w:rPr>
                <w:rFonts w:cstheme="minorHAnsi"/>
                <w:i/>
                <w:iCs/>
                <w:sz w:val="24"/>
                <w:szCs w:val="24"/>
                <w:lang w:val="fr-FR"/>
              </w:rPr>
              <w:t>parfaitement s’inscrire dans le cycle PDCA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et </w:t>
            </w:r>
            <w:r w:rsidRPr="00A418E8">
              <w:rPr>
                <w:rFonts w:cstheme="minorHAnsi"/>
                <w:i/>
                <w:iCs/>
                <w:sz w:val="24"/>
                <w:szCs w:val="24"/>
                <w:lang w:val="fr-FR"/>
              </w:rPr>
              <w:t>enclencher une démarche d’amélioration continue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  <w:tc>
          <w:tcPr>
            <w:tcW w:w="4531" w:type="dxa"/>
          </w:tcPr>
          <w:p w14:paraId="609F8FE7" w14:textId="2F35594B" w:rsidR="00EA2EEF" w:rsidRPr="00A418E8" w:rsidRDefault="00EA2EEF" w:rsidP="008F1E01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Définition</w:t>
            </w:r>
            <w:r w:rsidR="008C07D8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C07D8" w:rsidRPr="008C07D8">
              <w:rPr>
                <w:rFonts w:cstheme="minorHAnsi"/>
                <w:sz w:val="24"/>
                <w:szCs w:val="24"/>
                <w:lang w:val="fr-FR"/>
              </w:rPr>
              <w:t xml:space="preserve">et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objectifs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de la méthode appelée "</w:t>
            </w:r>
            <w:r>
              <w:t xml:space="preserve"> </w:t>
            </w:r>
            <w:r w:rsidRPr="00620674">
              <w:rPr>
                <w:rFonts w:cstheme="minorHAnsi"/>
                <w:i/>
                <w:iCs/>
                <w:sz w:val="24"/>
                <w:szCs w:val="24"/>
                <w:lang w:val="fr-FR"/>
              </w:rPr>
              <w:t xml:space="preserve">Revue des erreurs médicamenteuses (REMED) </w:t>
            </w:r>
            <w:r w:rsidRPr="00A418E8">
              <w:rPr>
                <w:rFonts w:cstheme="minorHAnsi"/>
                <w:i/>
                <w:iCs/>
                <w:sz w:val="24"/>
                <w:szCs w:val="24"/>
                <w:lang w:val="fr-FR"/>
              </w:rPr>
              <w:t>"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FA46735" w14:textId="0E67EE07" w:rsidR="009D3ECC" w:rsidRDefault="009A69E1" w:rsidP="008F1E01">
            <w:pPr>
              <w:numPr>
                <w:ilvl w:val="0"/>
                <w:numId w:val="23"/>
              </w:numPr>
              <w:spacing w:before="120" w:after="120" w:line="259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Quel </w:t>
            </w:r>
            <w:r w:rsidR="000522BA">
              <w:rPr>
                <w:rFonts w:cstheme="minorHAnsi"/>
                <w:sz w:val="24"/>
                <w:szCs w:val="24"/>
                <w:lang w:val="fr-FR"/>
              </w:rPr>
              <w:t>est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le </w:t>
            </w:r>
            <w:r w:rsidR="000522BA" w:rsidRPr="000522BA">
              <w:rPr>
                <w:rFonts w:cstheme="minorHAnsi"/>
                <w:b/>
                <w:bCs/>
                <w:sz w:val="24"/>
                <w:szCs w:val="24"/>
                <w:lang w:val="fr-FR"/>
              </w:rPr>
              <w:t>champ d’application (domaines d’utilisation)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de la méthode REMED ?</w:t>
            </w:r>
          </w:p>
          <w:p w14:paraId="3EC5A6DE" w14:textId="20E44128" w:rsidR="00FF0664" w:rsidRPr="009D3ECC" w:rsidRDefault="00FF0664" w:rsidP="008F1E01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9D3ECC">
              <w:rPr>
                <w:rFonts w:cstheme="minorHAnsi"/>
                <w:sz w:val="24"/>
                <w:szCs w:val="24"/>
                <w:lang w:val="fr-FR"/>
              </w:rPr>
              <w:t xml:space="preserve">Quels sont les </w:t>
            </w:r>
            <w:r w:rsidRPr="009D3EC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événements indésirables </w:t>
            </w:r>
            <w:r w:rsidRPr="009D3ECC">
              <w:rPr>
                <w:rFonts w:cstheme="minorHAnsi"/>
                <w:sz w:val="24"/>
                <w:szCs w:val="24"/>
                <w:lang w:val="fr-FR"/>
              </w:rPr>
              <w:t>objets de la REMED ?</w:t>
            </w:r>
          </w:p>
          <w:p w14:paraId="3F9F6D89" w14:textId="77777777" w:rsidR="00FF0664" w:rsidRPr="009D3ECC" w:rsidRDefault="00FF0664" w:rsidP="008F1E01">
            <w:pPr>
              <w:pStyle w:val="Paragraphedeliste"/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9D3ECC">
              <w:rPr>
                <w:rFonts w:cstheme="minorHAnsi"/>
                <w:sz w:val="24"/>
                <w:szCs w:val="24"/>
                <w:lang w:val="fr-FR"/>
              </w:rPr>
              <w:t xml:space="preserve">Quelle est la </w:t>
            </w:r>
            <w:r w:rsidRPr="009D3ECC">
              <w:rPr>
                <w:rFonts w:cstheme="minorHAnsi"/>
                <w:b/>
                <w:bCs/>
                <w:sz w:val="24"/>
                <w:szCs w:val="24"/>
                <w:lang w:val="fr-FR"/>
              </w:rPr>
              <w:t>prise en charge médicamenteuse du patient</w:t>
            </w:r>
            <w:r w:rsidRPr="009D3ECC">
              <w:rPr>
                <w:rFonts w:cstheme="minorHAnsi"/>
                <w:sz w:val="24"/>
                <w:szCs w:val="24"/>
                <w:lang w:val="fr-FR"/>
              </w:rPr>
              <w:t xml:space="preserve"> objet de la REMED ?</w:t>
            </w:r>
          </w:p>
          <w:p w14:paraId="623A0745" w14:textId="77777777" w:rsidR="00FF0664" w:rsidRDefault="00FF0664" w:rsidP="008F1E01">
            <w:pPr>
              <w:numPr>
                <w:ilvl w:val="0"/>
                <w:numId w:val="23"/>
              </w:numPr>
              <w:spacing w:before="120" w:after="120" w:line="259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Quelles sont les </w:t>
            </w:r>
            <w:r w:rsidRPr="00A418E8">
              <w:rPr>
                <w:rFonts w:cstheme="minorHAnsi"/>
                <w:b/>
                <w:bCs/>
                <w:sz w:val="24"/>
                <w:szCs w:val="24"/>
                <w:lang w:val="fr-FR"/>
              </w:rPr>
              <w:t>différentes étapes de la mise en œuvre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d’un</w:t>
            </w:r>
            <w:r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FR"/>
              </w:rPr>
              <w:t>REMED</w:t>
            </w:r>
            <w:r w:rsidRPr="00A418E8">
              <w:rPr>
                <w:rFonts w:cstheme="minorHAnsi"/>
                <w:sz w:val="24"/>
                <w:szCs w:val="24"/>
                <w:lang w:val="fr-FR"/>
              </w:rPr>
              <w:t> ?</w:t>
            </w:r>
          </w:p>
          <w:p w14:paraId="6735CE7C" w14:textId="77777777" w:rsidR="00FF0664" w:rsidRDefault="00FF0664" w:rsidP="008F1E01">
            <w:pPr>
              <w:numPr>
                <w:ilvl w:val="0"/>
                <w:numId w:val="23"/>
              </w:numPr>
              <w:spacing w:before="120" w:after="120" w:line="259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2F4CC9">
              <w:rPr>
                <w:rFonts w:cstheme="minorHAnsi"/>
                <w:sz w:val="24"/>
                <w:szCs w:val="24"/>
                <w:lang w:val="fr-FR"/>
              </w:rPr>
              <w:t xml:space="preserve">Comment </w:t>
            </w:r>
            <w:r w:rsidRPr="002F4CC9">
              <w:rPr>
                <w:rFonts w:cstheme="minorHAnsi"/>
                <w:b/>
                <w:bCs/>
                <w:sz w:val="24"/>
                <w:szCs w:val="24"/>
                <w:lang w:val="fr-FR"/>
              </w:rPr>
              <w:t>se déroule une séance de REMED</w:t>
            </w:r>
            <w:r w:rsidRPr="002F4CC9">
              <w:rPr>
                <w:rFonts w:cstheme="minorHAnsi"/>
                <w:sz w:val="24"/>
                <w:szCs w:val="24"/>
                <w:lang w:val="fr-FR"/>
              </w:rPr>
              <w:t xml:space="preserve"> ?</w:t>
            </w:r>
          </w:p>
          <w:p w14:paraId="163F64E2" w14:textId="77777777" w:rsidR="00FF0664" w:rsidRDefault="00FF0664" w:rsidP="008F1E01">
            <w:pPr>
              <w:numPr>
                <w:ilvl w:val="0"/>
                <w:numId w:val="23"/>
              </w:numPr>
              <w:spacing w:before="120" w:after="120" w:line="259" w:lineRule="auto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Rappelez l</w:t>
            </w:r>
            <w:r w:rsidRPr="00D24D0D">
              <w:rPr>
                <w:rFonts w:cstheme="minorHAnsi"/>
                <w:sz w:val="24"/>
                <w:szCs w:val="24"/>
                <w:lang w:val="fr-FR"/>
              </w:rPr>
              <w:t xml:space="preserve">es </w:t>
            </w:r>
            <w:r w:rsidRPr="00D24D0D">
              <w:rPr>
                <w:rFonts w:cstheme="minorHAnsi"/>
                <w:b/>
                <w:bCs/>
                <w:sz w:val="24"/>
                <w:szCs w:val="24"/>
                <w:lang w:val="fr-FR"/>
              </w:rPr>
              <w:t>6 éléments signifiants pour caractériser les erreurs médicamenteuses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(EM)</w:t>
            </w:r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2658403B" w14:textId="77777777" w:rsidR="00EA2EEF" w:rsidRDefault="00FF0664" w:rsidP="008F1E01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Rappelez les </w:t>
            </w:r>
            <w:r w:rsidRPr="00092C2D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8 domaines de classement des </w:t>
            </w:r>
            <w:r w:rsidRPr="00092C2D">
              <w:rPr>
                <w:rFonts w:cstheme="minorHAnsi"/>
                <w:b/>
                <w:bCs/>
                <w:sz w:val="24"/>
                <w:szCs w:val="24"/>
              </w:rPr>
              <w:t xml:space="preserve">causes et </w:t>
            </w:r>
            <w:r w:rsidRPr="00092C2D">
              <w:rPr>
                <w:rFonts w:cstheme="minorHAnsi"/>
                <w:b/>
                <w:bCs/>
                <w:sz w:val="24"/>
                <w:szCs w:val="24"/>
                <w:lang w:val="fr-FR"/>
              </w:rPr>
              <w:t>d</w:t>
            </w:r>
            <w:r w:rsidRPr="00092C2D">
              <w:rPr>
                <w:rFonts w:cstheme="minorHAnsi"/>
                <w:b/>
                <w:bCs/>
                <w:sz w:val="24"/>
                <w:szCs w:val="24"/>
              </w:rPr>
              <w:t>es facteurs contributifs à la survenue de l'EM</w:t>
            </w:r>
            <w:r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14:paraId="641A0D0F" w14:textId="78E95F2A" w:rsidR="00705FEC" w:rsidRPr="00B660A2" w:rsidRDefault="00705FEC" w:rsidP="00705FEC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05FEC">
              <w:rPr>
                <w:rFonts w:cstheme="minorHAnsi"/>
                <w:sz w:val="24"/>
                <w:szCs w:val="24"/>
                <w:lang w:val="fr-FR"/>
              </w:rPr>
              <w:t xml:space="preserve">Dans quelle mesure la REMED peut s’articuler à la </w:t>
            </w:r>
            <w:r w:rsidRPr="00705FEC">
              <w:rPr>
                <w:rFonts w:cstheme="minorHAnsi"/>
                <w:b/>
                <w:bCs/>
                <w:sz w:val="24"/>
                <w:szCs w:val="24"/>
                <w:lang w:val="fr-FR"/>
              </w:rPr>
              <w:t>roue de DEMING</w:t>
            </w:r>
            <w:r w:rsidRPr="00705FEC">
              <w:rPr>
                <w:rFonts w:cstheme="minorHAnsi"/>
                <w:sz w:val="24"/>
                <w:szCs w:val="24"/>
                <w:lang w:val="fr-FR"/>
              </w:rPr>
              <w:t xml:space="preserve"> ? Montrer ici comment la mise en œuvre de </w:t>
            </w:r>
            <w:r w:rsidR="006B1D34">
              <w:rPr>
                <w:rFonts w:cstheme="minorHAnsi"/>
                <w:sz w:val="24"/>
                <w:szCs w:val="24"/>
                <w:lang w:val="fr-FR"/>
              </w:rPr>
              <w:t>cette méthode</w:t>
            </w:r>
            <w:r w:rsidRPr="00705FEC">
              <w:rPr>
                <w:rFonts w:cstheme="minorHAnsi"/>
                <w:sz w:val="24"/>
                <w:szCs w:val="24"/>
                <w:lang w:val="fr-FR"/>
              </w:rPr>
              <w:t xml:space="preserve"> peut </w:t>
            </w:r>
            <w:r w:rsidRPr="00705FEC">
              <w:rPr>
                <w:rFonts w:cstheme="minorHAnsi"/>
                <w:i/>
                <w:iCs/>
                <w:sz w:val="24"/>
                <w:szCs w:val="24"/>
                <w:lang w:val="fr-FR"/>
              </w:rPr>
              <w:t>parfaitement s’inscrire dans le cycle PDCA</w:t>
            </w:r>
            <w:r w:rsidRPr="00705FEC">
              <w:rPr>
                <w:rFonts w:cstheme="minorHAnsi"/>
                <w:sz w:val="24"/>
                <w:szCs w:val="24"/>
                <w:lang w:val="fr-FR"/>
              </w:rPr>
              <w:t xml:space="preserve"> et </w:t>
            </w:r>
            <w:r w:rsidRPr="00705FEC">
              <w:rPr>
                <w:rFonts w:cstheme="minorHAnsi"/>
                <w:i/>
                <w:iCs/>
                <w:sz w:val="24"/>
                <w:szCs w:val="24"/>
                <w:lang w:val="fr-FR"/>
              </w:rPr>
              <w:t>enclencher une démarche d’amélioration continue</w:t>
            </w:r>
            <w:r w:rsidRPr="00705FEC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</w:tc>
      </w:tr>
    </w:tbl>
    <w:p w14:paraId="15BB3016" w14:textId="77777777" w:rsidR="00555E3E" w:rsidRDefault="00555E3E" w:rsidP="0058167E">
      <w:pPr>
        <w:pStyle w:val="Titre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72EEFAB0" w14:textId="3FF78522" w:rsidR="00A960FF" w:rsidRPr="00D40F32" w:rsidRDefault="00A81311" w:rsidP="0058167E">
      <w:pPr>
        <w:pStyle w:val="Titre2"/>
        <w:rPr>
          <w:rFonts w:asciiTheme="majorBidi" w:hAnsiTheme="majorBidi" w:cstheme="majorBidi"/>
          <w:sz w:val="32"/>
          <w:szCs w:val="32"/>
        </w:rPr>
      </w:pPr>
      <w:r w:rsidRPr="00555E3E">
        <w:rPr>
          <w:rFonts w:asciiTheme="majorBidi" w:hAnsiTheme="majorBidi" w:cstheme="majorBidi"/>
          <w:sz w:val="32"/>
          <w:szCs w:val="32"/>
        </w:rPr>
        <w:t>c)</w:t>
      </w:r>
      <w:r w:rsidRPr="0058167E">
        <w:rPr>
          <w:rFonts w:asciiTheme="majorBidi" w:hAnsiTheme="majorBidi" w:cstheme="majorBidi"/>
        </w:rPr>
        <w:t xml:space="preserve"> </w:t>
      </w:r>
      <w:r w:rsidRPr="00D40F32">
        <w:rPr>
          <w:rFonts w:asciiTheme="majorBidi" w:hAnsiTheme="majorBidi" w:cstheme="majorBidi"/>
          <w:sz w:val="32"/>
          <w:szCs w:val="32"/>
        </w:rPr>
        <w:t>Corpus documentaire :</w:t>
      </w:r>
    </w:p>
    <w:p w14:paraId="170D14AF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Style w:val="Lienhypertexte"/>
          <w:rFonts w:asciiTheme="majorBidi" w:hAnsiTheme="majorBidi" w:cstheme="majorBidi"/>
        </w:rPr>
      </w:pPr>
      <w:bookmarkStart w:id="12" w:name="_Hlk101002016"/>
      <w:r w:rsidRPr="00AA29AC">
        <w:rPr>
          <w:rFonts w:asciiTheme="majorBidi" w:hAnsiTheme="majorBidi" w:cstheme="majorBidi"/>
          <w:b/>
          <w:bCs/>
          <w:lang w:val="fr-FR"/>
        </w:rPr>
        <w:t>Ressource 1 :</w:t>
      </w:r>
      <w:r w:rsidRPr="00AA29AC">
        <w:rPr>
          <w:rFonts w:asciiTheme="majorBidi" w:hAnsiTheme="majorBidi" w:cstheme="majorBidi"/>
          <w:lang w:val="fr-FR"/>
        </w:rPr>
        <w:t xml:space="preserve"> Haute Autorité de Santé. (2000). </w:t>
      </w:r>
      <w:r w:rsidRPr="00AA29AC">
        <w:rPr>
          <w:rFonts w:asciiTheme="majorBidi" w:hAnsiTheme="majorBidi" w:cstheme="majorBidi"/>
          <w:i/>
          <w:iCs/>
          <w:lang w:val="fr-FR"/>
        </w:rPr>
        <w:t>Méthodes et outils des démarches qualité pour les établissements de santé</w:t>
      </w:r>
      <w:r w:rsidRPr="00AA29AC">
        <w:rPr>
          <w:rFonts w:asciiTheme="majorBidi" w:hAnsiTheme="majorBidi" w:cstheme="majorBidi"/>
          <w:lang w:val="fr-FR"/>
        </w:rPr>
        <w:t>. Collection « Évaluation en établissements de santé », HAS (France), pp. 43-44.</w:t>
      </w:r>
      <w:bookmarkEnd w:id="12"/>
      <w:r w:rsidRPr="00AA29AC">
        <w:rPr>
          <w:rFonts w:asciiTheme="majorBidi" w:hAnsiTheme="majorBidi" w:cstheme="majorBidi"/>
          <w:lang w:val="fr-FR"/>
        </w:rPr>
        <w:t xml:space="preserve"> </w:t>
      </w:r>
      <w:hyperlink r:id="rId8" w:history="1">
        <w:r w:rsidRPr="00AA29AC">
          <w:rPr>
            <w:rStyle w:val="Lienhypertexte"/>
            <w:rFonts w:asciiTheme="majorBidi" w:hAnsiTheme="majorBidi" w:cstheme="majorBidi"/>
          </w:rPr>
          <w:t>https://www.has-sante.fr/upload/docs/application/pdf/2009-08/methodes_et_outils_des_demarches_qualite_pour_les_etablissements_de_sante.pdf</w:t>
        </w:r>
      </w:hyperlink>
      <w:bookmarkStart w:id="13" w:name="_Hlk101002413"/>
    </w:p>
    <w:p w14:paraId="6BDF4AD3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2 :</w:t>
      </w:r>
      <w:r w:rsidRPr="00AA29AC">
        <w:rPr>
          <w:rFonts w:asciiTheme="majorBidi" w:hAnsiTheme="majorBidi" w:cstheme="majorBidi"/>
          <w:lang w:val="fr-FR"/>
        </w:rPr>
        <w:t xml:space="preserve"> Haute Autorité de Santé. (2009). </w:t>
      </w:r>
      <w:r w:rsidRPr="00AA29AC">
        <w:rPr>
          <w:rFonts w:asciiTheme="majorBidi" w:hAnsiTheme="majorBidi" w:cstheme="majorBidi"/>
          <w:i/>
          <w:iCs/>
          <w:lang w:val="fr-FR"/>
        </w:rPr>
        <w:t>Revue de mortalité et de morbidité (RMM) : Guide méthodologique</w:t>
      </w:r>
      <w:r w:rsidRPr="00AA29AC">
        <w:rPr>
          <w:rFonts w:asciiTheme="majorBidi" w:hAnsiTheme="majorBidi" w:cstheme="majorBidi"/>
          <w:lang w:val="fr-FR"/>
        </w:rPr>
        <w:t xml:space="preserve">. Collection « Évaluation et amélioration des pratiques », HAS (France), pp. 9-20. </w:t>
      </w:r>
      <w:hyperlink r:id="rId9" w:history="1">
        <w:r w:rsidRPr="00AA29AC">
          <w:rPr>
            <w:rStyle w:val="Lienhypertexte"/>
            <w:rFonts w:asciiTheme="majorBidi" w:hAnsiTheme="majorBidi" w:cstheme="majorBidi"/>
          </w:rPr>
          <w:t>https://www.has-sante.fr/upload/docs/application/pdf/2009-08/guide_rmm_juin_09.pdf</w:t>
        </w:r>
      </w:hyperlink>
      <w:bookmarkEnd w:id="13"/>
    </w:p>
    <w:p w14:paraId="704664E7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Style w:val="Lienhypertexte"/>
          <w:rFonts w:asciiTheme="majorBidi" w:hAnsiTheme="majorBidi" w:cstheme="majorBidi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3 :</w:t>
      </w:r>
      <w:r w:rsidRPr="00AA29AC">
        <w:rPr>
          <w:rFonts w:asciiTheme="majorBidi" w:hAnsiTheme="majorBidi" w:cstheme="majorBidi"/>
          <w:lang w:val="fr-FR"/>
        </w:rPr>
        <w:t xml:space="preserve"> Haute Autorité de Santé. (2009). </w:t>
      </w:r>
      <w:r w:rsidRPr="00AA29AC">
        <w:rPr>
          <w:rFonts w:asciiTheme="majorBidi" w:hAnsiTheme="majorBidi" w:cstheme="majorBidi"/>
          <w:i/>
          <w:iCs/>
          <w:lang w:val="fr-FR"/>
        </w:rPr>
        <w:t>Revue de mortalité et de morbidité (RMM) : Guide méthodologique</w:t>
      </w:r>
      <w:r w:rsidRPr="00AA29AC">
        <w:rPr>
          <w:rFonts w:asciiTheme="majorBidi" w:hAnsiTheme="majorBidi" w:cstheme="majorBidi"/>
          <w:lang w:val="fr-FR"/>
        </w:rPr>
        <w:t xml:space="preserve">. Collection « Évaluation et amélioration des pratiques », HAS (France), pp. 23-35. </w:t>
      </w:r>
      <w:hyperlink r:id="rId10" w:history="1">
        <w:r w:rsidRPr="00AA29AC">
          <w:rPr>
            <w:rStyle w:val="Lienhypertexte"/>
            <w:rFonts w:asciiTheme="majorBidi" w:hAnsiTheme="majorBidi" w:cstheme="majorBidi"/>
          </w:rPr>
          <w:t>https://www.has-sante.fr/upload/docs/application/pdf/2009-08/guide_rmm_juin_09.pdf</w:t>
        </w:r>
      </w:hyperlink>
    </w:p>
    <w:p w14:paraId="5799F39E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4 :</w:t>
      </w:r>
      <w:r w:rsidRPr="00AA29AC">
        <w:rPr>
          <w:rFonts w:asciiTheme="majorBidi" w:hAnsiTheme="majorBidi" w:cstheme="majorBidi"/>
          <w:lang w:val="fr-FR"/>
        </w:rPr>
        <w:t xml:space="preserve"> </w:t>
      </w:r>
      <w:r w:rsidRPr="00AA29AC">
        <w:rPr>
          <w:rFonts w:asciiTheme="majorBidi" w:hAnsiTheme="majorBidi" w:cstheme="majorBidi"/>
        </w:rPr>
        <w:t>Société Française de Pharmacie Clinique</w:t>
      </w:r>
      <w:r w:rsidRPr="00AA29AC">
        <w:rPr>
          <w:rFonts w:asciiTheme="majorBidi" w:hAnsiTheme="majorBidi" w:cstheme="majorBidi"/>
          <w:lang w:val="fr-FR"/>
        </w:rPr>
        <w:t xml:space="preserve">. (2013). </w:t>
      </w:r>
      <w:r w:rsidRPr="00AA29AC">
        <w:rPr>
          <w:rFonts w:asciiTheme="majorBidi" w:hAnsiTheme="majorBidi" w:cstheme="majorBidi"/>
          <w:i/>
          <w:iCs/>
          <w:lang w:val="fr-FR"/>
        </w:rPr>
        <w:t>La Revue des Erreurs liées aux Médicaments et dispositifs associés : Une méthode d’amélioration de la qualité des soins</w:t>
      </w:r>
      <w:r w:rsidRPr="00AA29AC">
        <w:rPr>
          <w:rFonts w:asciiTheme="majorBidi" w:hAnsiTheme="majorBidi" w:cstheme="majorBidi"/>
          <w:lang w:val="fr-FR"/>
        </w:rPr>
        <w:t xml:space="preserve">. Collection « Évaluation et amélioration des pratiques », SFPC (France), pp. 2-26. </w:t>
      </w:r>
      <w:r w:rsidRPr="00AA29AC">
        <w:rPr>
          <w:rFonts w:asciiTheme="majorBidi" w:hAnsiTheme="majorBidi" w:cstheme="majorBidi"/>
          <w:color w:val="0563C1" w:themeColor="hyperlink"/>
          <w:u w:val="single"/>
        </w:rPr>
        <w:t>https://sfpc.eu/wp-content/uploads/2019/11/Manuel_de_la_remed-_jan_2013_-_version_dfinitive_300114-copie.pdf</w:t>
      </w:r>
    </w:p>
    <w:p w14:paraId="4823DE6C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Style w:val="Lienhypertexte"/>
          <w:rFonts w:asciiTheme="majorBidi" w:hAnsiTheme="majorBidi" w:cstheme="majorBidi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5 :</w:t>
      </w:r>
      <w:r w:rsidRPr="00AA29AC">
        <w:rPr>
          <w:rFonts w:asciiTheme="majorBidi" w:hAnsiTheme="majorBidi" w:cstheme="majorBidi"/>
          <w:lang w:val="fr-FR"/>
        </w:rPr>
        <w:t xml:space="preserve"> </w:t>
      </w:r>
      <w:r w:rsidRPr="00AA29AC">
        <w:rPr>
          <w:rFonts w:asciiTheme="majorBidi" w:hAnsiTheme="majorBidi" w:cstheme="majorBidi"/>
          <w:u w:val="single"/>
          <w:lang w:val="fr-FR"/>
        </w:rPr>
        <w:t>Étude de cas n° 1 :</w:t>
      </w:r>
      <w:r w:rsidRPr="00AA29AC">
        <w:rPr>
          <w:rFonts w:asciiTheme="majorBidi" w:hAnsiTheme="majorBidi" w:cstheme="majorBidi"/>
          <w:lang w:val="fr-FR"/>
        </w:rPr>
        <w:t xml:space="preserve"> « </w:t>
      </w:r>
      <w:r w:rsidRPr="0092091F">
        <w:rPr>
          <w:rFonts w:asciiTheme="majorBidi" w:hAnsiTheme="majorBidi" w:cstheme="majorBidi"/>
          <w:i/>
          <w:iCs/>
          <w:lang w:val="fr-FR"/>
        </w:rPr>
        <w:t>Facteurs de risque lors de l’accouchement des grosses gémellaire</w:t>
      </w:r>
      <w:r w:rsidRPr="00AA29AC">
        <w:rPr>
          <w:rFonts w:asciiTheme="majorBidi" w:hAnsiTheme="majorBidi" w:cstheme="majorBidi"/>
          <w:i/>
          <w:iCs/>
          <w:lang w:val="fr-FR"/>
        </w:rPr>
        <w:t xml:space="preserve"> </w:t>
      </w:r>
      <w:r w:rsidRPr="00AA29AC">
        <w:rPr>
          <w:rFonts w:asciiTheme="majorBidi" w:hAnsiTheme="majorBidi" w:cstheme="majorBidi"/>
          <w:lang w:val="fr-FR"/>
        </w:rPr>
        <w:t xml:space="preserve">». In Moussier, C. </w:t>
      </w:r>
      <w:r w:rsidRPr="00AA29AC">
        <w:rPr>
          <w:rFonts w:asciiTheme="majorBidi" w:hAnsiTheme="majorBidi" w:cstheme="majorBidi"/>
          <w:i/>
          <w:iCs/>
          <w:lang w:val="fr-FR"/>
        </w:rPr>
        <w:t>et al.</w:t>
      </w:r>
      <w:r w:rsidRPr="00AA29AC">
        <w:rPr>
          <w:rFonts w:asciiTheme="majorBidi" w:hAnsiTheme="majorBidi" w:cstheme="majorBidi"/>
          <w:lang w:val="fr-FR"/>
        </w:rPr>
        <w:t xml:space="preserve"> (2018).</w:t>
      </w:r>
      <w:r w:rsidRPr="00AA29AC">
        <w:rPr>
          <w:rFonts w:asciiTheme="majorBidi" w:hAnsiTheme="majorBidi" w:cstheme="majorBidi"/>
          <w:i/>
          <w:iCs/>
          <w:lang w:val="fr-FR"/>
        </w:rPr>
        <w:t xml:space="preserve"> Gestion des risques en établissement de santé.</w:t>
      </w:r>
      <w:r w:rsidRPr="00AA29AC">
        <w:rPr>
          <w:rFonts w:asciiTheme="majorBidi" w:hAnsiTheme="majorBidi" w:cstheme="majorBidi"/>
          <w:lang w:val="fr-FR"/>
        </w:rPr>
        <w:t xml:space="preserve"> Paris : Sup’Foucher, pp. 81-83. </w:t>
      </w:r>
      <w:r w:rsidRPr="00AA29AC">
        <w:rPr>
          <w:rStyle w:val="Lienhypertexte"/>
          <w:rFonts w:asciiTheme="majorBidi" w:hAnsiTheme="majorBidi" w:cstheme="majorBidi"/>
        </w:rPr>
        <w:t>Disponible à la bibliothèque SHS =&gt; Cote : 363.1/54</w:t>
      </w:r>
    </w:p>
    <w:p w14:paraId="2318AFE6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6 :</w:t>
      </w:r>
      <w:r w:rsidRPr="00AA29AC">
        <w:rPr>
          <w:rFonts w:asciiTheme="majorBidi" w:hAnsiTheme="majorBidi" w:cstheme="majorBidi"/>
          <w:lang w:val="fr-FR"/>
        </w:rPr>
        <w:t xml:space="preserve"> </w:t>
      </w:r>
      <w:r w:rsidRPr="00AA29AC">
        <w:rPr>
          <w:rFonts w:asciiTheme="majorBidi" w:hAnsiTheme="majorBidi" w:cstheme="majorBidi"/>
          <w:u w:val="single"/>
          <w:lang w:val="fr-FR"/>
        </w:rPr>
        <w:t>Étude de cas n° 2 :</w:t>
      </w:r>
      <w:r w:rsidRPr="00AA29AC">
        <w:rPr>
          <w:rFonts w:asciiTheme="majorBidi" w:hAnsiTheme="majorBidi" w:cstheme="majorBidi"/>
          <w:lang w:val="fr-FR"/>
        </w:rPr>
        <w:t xml:space="preserve"> « </w:t>
      </w:r>
      <w:r w:rsidRPr="00AA29AC">
        <w:rPr>
          <w:rFonts w:asciiTheme="majorBidi" w:hAnsiTheme="majorBidi" w:cstheme="majorBidi"/>
          <w:i/>
          <w:iCs/>
          <w:lang w:val="fr-FR"/>
        </w:rPr>
        <w:t xml:space="preserve">Résultat d'une RMM à la suite d’un évènement indésirable survenu au bloc </w:t>
      </w:r>
      <w:r w:rsidRPr="00AA29AC">
        <w:rPr>
          <w:rFonts w:asciiTheme="majorBidi" w:hAnsiTheme="majorBidi" w:cstheme="majorBidi"/>
          <w:lang w:val="fr-FR"/>
        </w:rPr>
        <w:t xml:space="preserve">». </w:t>
      </w:r>
      <w:hyperlink r:id="rId11" w:history="1">
        <w:r w:rsidRPr="00AA29AC">
          <w:rPr>
            <w:rStyle w:val="Lienhypertexte"/>
            <w:rFonts w:asciiTheme="majorBidi" w:hAnsiTheme="majorBidi" w:cstheme="majorBidi"/>
          </w:rPr>
          <w:t>https://www.prevention-medicale.org/actualites-revues-de-presse-et-evenements/toutes-les-actualites/paramedical/resultat-rmm-evenement-indesirable-bloc</w:t>
        </w:r>
      </w:hyperlink>
    </w:p>
    <w:p w14:paraId="4F2A9AB3" w14:textId="77777777" w:rsidR="00AA29AC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7 :</w:t>
      </w:r>
      <w:r w:rsidRPr="00AA29AC">
        <w:rPr>
          <w:rFonts w:asciiTheme="majorBidi" w:hAnsiTheme="majorBidi" w:cstheme="majorBidi"/>
          <w:lang w:val="fr-FR"/>
        </w:rPr>
        <w:t xml:space="preserve"> </w:t>
      </w:r>
      <w:r w:rsidRPr="00AA29AC">
        <w:rPr>
          <w:rFonts w:asciiTheme="majorBidi" w:hAnsiTheme="majorBidi" w:cstheme="majorBidi"/>
          <w:u w:val="single"/>
          <w:lang w:val="fr-FR"/>
        </w:rPr>
        <w:t>Étude de cas n° 3 :</w:t>
      </w:r>
      <w:r w:rsidRPr="00AA29AC">
        <w:rPr>
          <w:rFonts w:asciiTheme="majorBidi" w:hAnsiTheme="majorBidi" w:cstheme="majorBidi"/>
          <w:lang w:val="fr-FR"/>
        </w:rPr>
        <w:t xml:space="preserve"> « </w:t>
      </w:r>
      <w:r w:rsidRPr="00AA29AC">
        <w:rPr>
          <w:rFonts w:asciiTheme="majorBidi" w:hAnsiTheme="majorBidi" w:cstheme="majorBidi"/>
          <w:i/>
          <w:iCs/>
          <w:lang w:val="fr-FR"/>
        </w:rPr>
        <w:t>Erreur médicamenteuse au bloc : utiliser la REMED</w:t>
      </w:r>
      <w:r w:rsidRPr="00AA29AC">
        <w:rPr>
          <w:rFonts w:asciiTheme="majorBidi" w:hAnsiTheme="majorBidi" w:cstheme="majorBidi"/>
          <w:lang w:val="fr-FR"/>
        </w:rPr>
        <w:t xml:space="preserve"> ». </w:t>
      </w:r>
      <w:hyperlink r:id="rId12" w:history="1">
        <w:r w:rsidRPr="00AA29AC">
          <w:rPr>
            <w:rStyle w:val="Lienhypertexte"/>
            <w:rFonts w:asciiTheme="majorBidi" w:hAnsiTheme="majorBidi" w:cstheme="majorBidi"/>
          </w:rPr>
          <w:t>https://www.prevention-medicale.org/cas-cliniques-et-retours-d-experience/Tous-les-retours-d-experience/erreur-medicamenteuse-au-bloc</w:t>
        </w:r>
      </w:hyperlink>
    </w:p>
    <w:p w14:paraId="522ED1B3" w14:textId="52B39A13" w:rsidR="0025498B" w:rsidRPr="00AA29AC" w:rsidRDefault="00AA29AC" w:rsidP="00AA29AC">
      <w:pPr>
        <w:pStyle w:val="Paragraphedeliste"/>
        <w:numPr>
          <w:ilvl w:val="0"/>
          <w:numId w:val="2"/>
        </w:numPr>
        <w:spacing w:after="240" w:line="276" w:lineRule="auto"/>
        <w:ind w:left="993" w:hanging="284"/>
        <w:jc w:val="both"/>
        <w:rPr>
          <w:rFonts w:asciiTheme="majorBidi" w:hAnsiTheme="majorBidi" w:cstheme="majorBidi"/>
          <w:color w:val="0563C1" w:themeColor="hyperlink"/>
          <w:u w:val="single"/>
        </w:rPr>
      </w:pPr>
      <w:r w:rsidRPr="00AA29AC">
        <w:rPr>
          <w:rFonts w:asciiTheme="majorBidi" w:hAnsiTheme="majorBidi" w:cstheme="majorBidi"/>
          <w:b/>
          <w:bCs/>
          <w:lang w:val="fr-FR"/>
        </w:rPr>
        <w:t>Ressource 8 :</w:t>
      </w:r>
      <w:r w:rsidRPr="00AA29AC">
        <w:rPr>
          <w:rFonts w:asciiTheme="majorBidi" w:hAnsiTheme="majorBidi" w:cstheme="majorBidi"/>
          <w:lang w:val="fr-FR"/>
        </w:rPr>
        <w:t xml:space="preserve"> </w:t>
      </w:r>
      <w:bookmarkStart w:id="14" w:name="_Hlk103234466"/>
      <w:r w:rsidRPr="00AA29AC">
        <w:rPr>
          <w:rFonts w:asciiTheme="majorBidi" w:hAnsiTheme="majorBidi" w:cstheme="majorBidi"/>
          <w:u w:val="single"/>
          <w:lang w:val="fr-FR"/>
        </w:rPr>
        <w:t>Étude de cas n° 4 :</w:t>
      </w:r>
      <w:r w:rsidRPr="00AA29AC">
        <w:rPr>
          <w:rFonts w:asciiTheme="majorBidi" w:hAnsiTheme="majorBidi" w:cstheme="majorBidi"/>
          <w:lang w:val="fr-FR"/>
        </w:rPr>
        <w:t xml:space="preserve"> « </w:t>
      </w:r>
      <w:r w:rsidRPr="00AA29AC">
        <w:rPr>
          <w:rFonts w:asciiTheme="majorBidi" w:hAnsiTheme="majorBidi" w:cstheme="majorBidi"/>
          <w:i/>
          <w:iCs/>
        </w:rPr>
        <w:t>Infirmières surchargées : la patiente</w:t>
      </w:r>
      <w:r w:rsidRPr="00AA29AC">
        <w:rPr>
          <w:rFonts w:asciiTheme="majorBidi" w:hAnsiTheme="majorBidi" w:cstheme="majorBidi"/>
          <w:i/>
          <w:iCs/>
        </w:rPr>
        <w:br/>
        <w:t>reçoit une double injection d'insuline</w:t>
      </w:r>
      <w:r w:rsidRPr="00AA29AC">
        <w:rPr>
          <w:rFonts w:asciiTheme="majorBidi" w:hAnsiTheme="majorBidi" w:cstheme="majorBidi"/>
          <w:lang w:val="fr-FR"/>
        </w:rPr>
        <w:t xml:space="preserve"> ». </w:t>
      </w:r>
      <w:bookmarkEnd w:id="14"/>
      <w:r w:rsidRPr="00AA29AC">
        <w:rPr>
          <w:rFonts w:asciiTheme="majorBidi" w:hAnsiTheme="majorBidi" w:cstheme="majorBidi"/>
          <w:color w:val="000000"/>
        </w:rPr>
        <w:fldChar w:fldCharType="begin"/>
      </w:r>
      <w:r w:rsidRPr="00AA29AC">
        <w:rPr>
          <w:rFonts w:asciiTheme="majorBidi" w:hAnsiTheme="majorBidi" w:cstheme="majorBidi"/>
          <w:color w:val="000000"/>
        </w:rPr>
        <w:instrText xml:space="preserve"> HYPERLINK "https://www.prevention-medicale.org/cas-cliniques-et-retours-d-experience/Tous-les-retours-d-experience/double-dose-insuline-chirurgie" </w:instrText>
      </w:r>
      <w:r w:rsidRPr="00AA29AC">
        <w:rPr>
          <w:rFonts w:asciiTheme="majorBidi" w:hAnsiTheme="majorBidi" w:cstheme="majorBidi"/>
          <w:color w:val="000000"/>
        </w:rPr>
      </w:r>
      <w:r w:rsidRPr="00AA29AC">
        <w:rPr>
          <w:rFonts w:asciiTheme="majorBidi" w:hAnsiTheme="majorBidi" w:cstheme="majorBidi"/>
          <w:color w:val="000000"/>
        </w:rPr>
        <w:fldChar w:fldCharType="separate"/>
      </w:r>
      <w:r w:rsidRPr="00AA29AC">
        <w:rPr>
          <w:rStyle w:val="Lienhypertexte"/>
          <w:rFonts w:asciiTheme="majorBidi" w:hAnsiTheme="majorBidi" w:cstheme="majorBidi"/>
        </w:rPr>
        <w:t>https://www.prevention-medicale.org/cas-cliniques-et-retours-d-experience/Tous-les-retours-d-experience/double-dose-insuline-chirurgie</w:t>
      </w:r>
      <w:r w:rsidRPr="00AA29AC">
        <w:rPr>
          <w:rFonts w:asciiTheme="majorBidi" w:hAnsiTheme="majorBidi" w:cstheme="majorBidi"/>
          <w:color w:val="000000"/>
        </w:rPr>
        <w:fldChar w:fldCharType="end"/>
      </w:r>
    </w:p>
    <w:sectPr w:rsidR="0025498B" w:rsidRPr="00AA29A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D41E" w14:textId="77777777" w:rsidR="00440C26" w:rsidRDefault="00440C26" w:rsidP="00B94A55">
      <w:pPr>
        <w:spacing w:after="0" w:line="240" w:lineRule="auto"/>
      </w:pPr>
      <w:r>
        <w:separator/>
      </w:r>
    </w:p>
  </w:endnote>
  <w:endnote w:type="continuationSeparator" w:id="0">
    <w:p w14:paraId="36151E82" w14:textId="77777777" w:rsidR="00440C26" w:rsidRDefault="00440C26" w:rsidP="00B9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343724"/>
      <w:docPartObj>
        <w:docPartGallery w:val="Page Numbers (Bottom of Page)"/>
        <w:docPartUnique/>
      </w:docPartObj>
    </w:sdtPr>
    <w:sdtContent>
      <w:p w14:paraId="07247217" w14:textId="45813C64" w:rsidR="007D3539" w:rsidRDefault="007D35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D4B2D9" w14:textId="77777777" w:rsidR="007D3539" w:rsidRDefault="007D3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7DDC" w14:textId="77777777" w:rsidR="00440C26" w:rsidRDefault="00440C26" w:rsidP="00B94A55">
      <w:pPr>
        <w:spacing w:after="0" w:line="240" w:lineRule="auto"/>
      </w:pPr>
      <w:r>
        <w:separator/>
      </w:r>
    </w:p>
  </w:footnote>
  <w:footnote w:type="continuationSeparator" w:id="0">
    <w:p w14:paraId="76004A17" w14:textId="77777777" w:rsidR="00440C26" w:rsidRDefault="00440C26" w:rsidP="00B94A55">
      <w:pPr>
        <w:spacing w:after="0" w:line="240" w:lineRule="auto"/>
      </w:pPr>
      <w:r>
        <w:continuationSeparator/>
      </w:r>
    </w:p>
  </w:footnote>
  <w:footnote w:id="1">
    <w:p w14:paraId="394953FB" w14:textId="188F9FC4" w:rsidR="009E5A80" w:rsidRPr="00B94A55" w:rsidRDefault="009E5A80" w:rsidP="009E5A80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B94A55">
        <w:t xml:space="preserve">Les méthodes classées dans </w:t>
      </w:r>
      <w:r>
        <w:rPr>
          <w:lang w:val="fr-FR"/>
        </w:rPr>
        <w:t>la</w:t>
      </w:r>
      <w:r w:rsidRPr="00B94A55">
        <w:t xml:space="preserve"> catégorie</w:t>
      </w:r>
      <w:r>
        <w:rPr>
          <w:lang w:val="fr-FR"/>
        </w:rPr>
        <w:t xml:space="preserve"> « </w:t>
      </w:r>
      <w:r w:rsidRPr="00492585">
        <w:rPr>
          <w:i/>
          <w:iCs/>
          <w:lang w:val="fr-FR"/>
        </w:rPr>
        <w:t>méthode de première intention</w:t>
      </w:r>
      <w:r>
        <w:rPr>
          <w:lang w:val="fr-FR"/>
        </w:rPr>
        <w:t> »</w:t>
      </w:r>
      <w:r w:rsidRPr="00B94A55">
        <w:t xml:space="preserve"> sont celles qui </w:t>
      </w:r>
      <w:r>
        <w:rPr>
          <w:lang w:val="fr-FR"/>
        </w:rPr>
        <w:t>sont</w:t>
      </w:r>
      <w:r w:rsidRPr="00B94A55">
        <w:t xml:space="preserve"> </w:t>
      </w:r>
      <w:r w:rsidRPr="000B3290">
        <w:rPr>
          <w:i/>
          <w:iCs/>
        </w:rPr>
        <w:t>les plus simples</w:t>
      </w:r>
      <w:r w:rsidRPr="00B94A55">
        <w:t xml:space="preserve">, </w:t>
      </w:r>
      <w:r w:rsidRPr="000B3290">
        <w:rPr>
          <w:i/>
          <w:iCs/>
        </w:rPr>
        <w:t>les plus connues</w:t>
      </w:r>
      <w:r w:rsidRPr="00B94A55">
        <w:t xml:space="preserve">, </w:t>
      </w:r>
      <w:r w:rsidRPr="000B3290">
        <w:rPr>
          <w:i/>
          <w:iCs/>
        </w:rPr>
        <w:t>les plus couramment utilisées</w:t>
      </w:r>
      <w:r w:rsidRPr="00B94A55">
        <w:t xml:space="preserve">, </w:t>
      </w:r>
      <w:r w:rsidRPr="000B3290">
        <w:rPr>
          <w:i/>
          <w:iCs/>
        </w:rPr>
        <w:t>les plus légitimes</w:t>
      </w:r>
      <w:r w:rsidRPr="00B94A55">
        <w:t xml:space="preserve"> ou </w:t>
      </w:r>
      <w:r w:rsidRPr="000B3290">
        <w:rPr>
          <w:i/>
          <w:iCs/>
        </w:rPr>
        <w:t>d’emploi obligatoire</w:t>
      </w:r>
      <w:r w:rsidR="00EA2EEF">
        <w:rPr>
          <w:lang w:val="fr-FR"/>
        </w:rPr>
        <w:t xml:space="preserve"> </w:t>
      </w:r>
      <w:r w:rsidRPr="00B94A55">
        <w:t xml:space="preserve">dans les établissements de santé. Elles sont à privilégier pour la conduite des </w:t>
      </w:r>
      <w:r w:rsidRPr="000B3290">
        <w:rPr>
          <w:b/>
          <w:bCs/>
        </w:rPr>
        <w:t>premières démarches d’amélioration de la qualité</w:t>
      </w:r>
      <w:r w:rsidRPr="00B94A55">
        <w:t>.</w:t>
      </w:r>
    </w:p>
  </w:footnote>
  <w:footnote w:id="2">
    <w:p w14:paraId="4D279508" w14:textId="77777777" w:rsidR="009E5A80" w:rsidRPr="00C14388" w:rsidRDefault="009E5A80" w:rsidP="009E5A80">
      <w:pPr>
        <w:pStyle w:val="Notedebasdepage"/>
        <w:spacing w:after="120"/>
        <w:ind w:firstLine="284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bookmarkStart w:id="11" w:name="_Hlk102964357"/>
      <w:r w:rsidRPr="00C14388">
        <w:rPr>
          <w:lang w:val="fr-FR"/>
        </w:rPr>
        <w:t xml:space="preserve">Les méthodes classées dans </w:t>
      </w:r>
      <w:r>
        <w:rPr>
          <w:lang w:val="fr-FR"/>
        </w:rPr>
        <w:t>la</w:t>
      </w:r>
      <w:r w:rsidRPr="00C14388">
        <w:rPr>
          <w:lang w:val="fr-FR"/>
        </w:rPr>
        <w:t xml:space="preserve"> catégorie</w:t>
      </w:r>
      <w:r>
        <w:rPr>
          <w:lang w:val="fr-FR"/>
        </w:rPr>
        <w:t xml:space="preserve"> « </w:t>
      </w:r>
      <w:r w:rsidRPr="00FE4E12">
        <w:rPr>
          <w:i/>
          <w:iCs/>
          <w:lang w:val="fr-FR"/>
        </w:rPr>
        <w:t>approche</w:t>
      </w:r>
      <w:r w:rsidRPr="00FE4E12">
        <w:rPr>
          <w:i/>
          <w:iCs/>
        </w:rPr>
        <w:t xml:space="preserve"> par les problèmes</w:t>
      </w:r>
      <w:r>
        <w:rPr>
          <w:lang w:val="fr-FR"/>
        </w:rPr>
        <w:t> »</w:t>
      </w:r>
      <w:r w:rsidRPr="00415D49">
        <w:t xml:space="preserve"> sont </w:t>
      </w:r>
      <w:r>
        <w:rPr>
          <w:lang w:val="fr-FR"/>
        </w:rPr>
        <w:t>utilisée</w:t>
      </w:r>
      <w:r w:rsidRPr="00415D49">
        <w:t xml:space="preserve"> lorsque la démarche </w:t>
      </w:r>
      <w:r>
        <w:rPr>
          <w:lang w:val="fr-FR"/>
        </w:rPr>
        <w:t>qualité est</w:t>
      </w:r>
      <w:r w:rsidRPr="00415D49">
        <w:t xml:space="preserve"> mise en œuvre pour </w:t>
      </w:r>
      <w:r w:rsidRPr="003B59BA">
        <w:rPr>
          <w:b/>
          <w:bCs/>
        </w:rPr>
        <w:t>améliorer une situation où</w:t>
      </w:r>
      <w:r w:rsidRPr="00415D49">
        <w:t xml:space="preserve"> </w:t>
      </w:r>
      <w:r w:rsidRPr="003B59BA">
        <w:rPr>
          <w:b/>
          <w:bCs/>
        </w:rPr>
        <w:t>les problèmes sont clairement</w:t>
      </w:r>
      <w:r w:rsidRPr="003B59BA">
        <w:rPr>
          <w:b/>
          <w:bCs/>
          <w:lang w:val="fr-FR"/>
        </w:rPr>
        <w:t xml:space="preserve"> </w:t>
      </w:r>
      <w:r w:rsidRPr="003B59BA">
        <w:rPr>
          <w:b/>
          <w:bCs/>
        </w:rPr>
        <w:t>identifiés</w:t>
      </w:r>
      <w:r w:rsidRPr="00415D49">
        <w:t>.</w:t>
      </w:r>
      <w:bookmarkEnd w:id="1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EC"/>
    <w:multiLevelType w:val="hybridMultilevel"/>
    <w:tmpl w:val="9AFE71A2"/>
    <w:lvl w:ilvl="0" w:tplc="CC30CABC">
      <w:start w:val="4"/>
      <w:numFmt w:val="bullet"/>
      <w:pStyle w:val="Titre1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A9F"/>
    <w:multiLevelType w:val="hybridMultilevel"/>
    <w:tmpl w:val="21A4F374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6001E"/>
    <w:multiLevelType w:val="hybridMultilevel"/>
    <w:tmpl w:val="352C4504"/>
    <w:lvl w:ilvl="0" w:tplc="FDF66944">
      <w:start w:val="1"/>
      <w:numFmt w:val="bullet"/>
      <w:lvlText w:val=""/>
      <w:lvlJc w:val="left"/>
      <w:pPr>
        <w:ind w:left="643" w:hanging="360"/>
      </w:pPr>
      <w:rPr>
        <w:rFonts w:ascii="Wingdings" w:eastAsiaTheme="minorHAnsi" w:hAnsi="Wingdings" w:cstheme="majorBidi" w:hint="default"/>
      </w:rPr>
    </w:lvl>
    <w:lvl w:ilvl="1" w:tplc="200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9046F77"/>
    <w:multiLevelType w:val="hybridMultilevel"/>
    <w:tmpl w:val="E280F734"/>
    <w:lvl w:ilvl="0" w:tplc="7C462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4CA"/>
    <w:multiLevelType w:val="hybridMultilevel"/>
    <w:tmpl w:val="7624CB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1616"/>
    <w:multiLevelType w:val="hybridMultilevel"/>
    <w:tmpl w:val="4A24A512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13C67"/>
    <w:multiLevelType w:val="hybridMultilevel"/>
    <w:tmpl w:val="E280F7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F1128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A0815"/>
    <w:multiLevelType w:val="hybridMultilevel"/>
    <w:tmpl w:val="A07E8808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A2C84"/>
    <w:multiLevelType w:val="hybridMultilevel"/>
    <w:tmpl w:val="11DEB5AE"/>
    <w:lvl w:ilvl="0" w:tplc="200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6C30493"/>
    <w:multiLevelType w:val="hybridMultilevel"/>
    <w:tmpl w:val="E20C9BAC"/>
    <w:lvl w:ilvl="0" w:tplc="DB02990C">
      <w:numFmt w:val="bullet"/>
      <w:lvlText w:val=""/>
      <w:lvlJc w:val="left"/>
      <w:pPr>
        <w:ind w:left="450" w:hanging="450"/>
      </w:pPr>
      <w:rPr>
        <w:rFonts w:ascii="Wingdings" w:eastAsiaTheme="minorHAnsi" w:hAnsi="Wingdings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11C8D"/>
    <w:multiLevelType w:val="hybridMultilevel"/>
    <w:tmpl w:val="209C7D5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97682"/>
    <w:multiLevelType w:val="hybridMultilevel"/>
    <w:tmpl w:val="5F1652A8"/>
    <w:lvl w:ilvl="0" w:tplc="2000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3" w15:restartNumberingAfterBreak="0">
    <w:nsid w:val="593E6C46"/>
    <w:multiLevelType w:val="hybridMultilevel"/>
    <w:tmpl w:val="F8B4C2A8"/>
    <w:lvl w:ilvl="0" w:tplc="20000017">
      <w:start w:val="1"/>
      <w:numFmt w:val="lowerLetter"/>
      <w:lvlText w:val="%1)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ADF600A"/>
    <w:multiLevelType w:val="hybridMultilevel"/>
    <w:tmpl w:val="C30AD6FE"/>
    <w:lvl w:ilvl="0" w:tplc="8A9AAF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fr-DZ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B7826B8"/>
    <w:multiLevelType w:val="hybridMultilevel"/>
    <w:tmpl w:val="14E62D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505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56371"/>
    <w:multiLevelType w:val="hybridMultilevel"/>
    <w:tmpl w:val="5AE8F79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A8B"/>
    <w:multiLevelType w:val="hybridMultilevel"/>
    <w:tmpl w:val="21A4F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A7549"/>
    <w:multiLevelType w:val="hybridMultilevel"/>
    <w:tmpl w:val="B690596E"/>
    <w:lvl w:ilvl="0" w:tplc="3C143E82">
      <w:start w:val="1"/>
      <w:numFmt w:val="lowerLetter"/>
      <w:lvlText w:val="%1)"/>
      <w:lvlJc w:val="left"/>
      <w:pPr>
        <w:ind w:left="4046" w:hanging="360"/>
      </w:pPr>
    </w:lvl>
    <w:lvl w:ilvl="1" w:tplc="20000019" w:tentative="1">
      <w:start w:val="1"/>
      <w:numFmt w:val="lowerLetter"/>
      <w:lvlText w:val="%2."/>
      <w:lvlJc w:val="left"/>
      <w:pPr>
        <w:ind w:left="4766" w:hanging="360"/>
      </w:pPr>
    </w:lvl>
    <w:lvl w:ilvl="2" w:tplc="2000001B" w:tentative="1">
      <w:start w:val="1"/>
      <w:numFmt w:val="lowerRoman"/>
      <w:lvlText w:val="%3."/>
      <w:lvlJc w:val="right"/>
      <w:pPr>
        <w:ind w:left="5486" w:hanging="180"/>
      </w:pPr>
    </w:lvl>
    <w:lvl w:ilvl="3" w:tplc="2000000F" w:tentative="1">
      <w:start w:val="1"/>
      <w:numFmt w:val="decimal"/>
      <w:lvlText w:val="%4."/>
      <w:lvlJc w:val="left"/>
      <w:pPr>
        <w:ind w:left="6206" w:hanging="360"/>
      </w:pPr>
    </w:lvl>
    <w:lvl w:ilvl="4" w:tplc="20000019" w:tentative="1">
      <w:start w:val="1"/>
      <w:numFmt w:val="lowerLetter"/>
      <w:lvlText w:val="%5."/>
      <w:lvlJc w:val="left"/>
      <w:pPr>
        <w:ind w:left="6926" w:hanging="360"/>
      </w:pPr>
    </w:lvl>
    <w:lvl w:ilvl="5" w:tplc="2000001B" w:tentative="1">
      <w:start w:val="1"/>
      <w:numFmt w:val="lowerRoman"/>
      <w:lvlText w:val="%6."/>
      <w:lvlJc w:val="right"/>
      <w:pPr>
        <w:ind w:left="7646" w:hanging="180"/>
      </w:pPr>
    </w:lvl>
    <w:lvl w:ilvl="6" w:tplc="2000000F" w:tentative="1">
      <w:start w:val="1"/>
      <w:numFmt w:val="decimal"/>
      <w:lvlText w:val="%7."/>
      <w:lvlJc w:val="left"/>
      <w:pPr>
        <w:ind w:left="8366" w:hanging="360"/>
      </w:pPr>
    </w:lvl>
    <w:lvl w:ilvl="7" w:tplc="20000019" w:tentative="1">
      <w:start w:val="1"/>
      <w:numFmt w:val="lowerLetter"/>
      <w:lvlText w:val="%8."/>
      <w:lvlJc w:val="left"/>
      <w:pPr>
        <w:ind w:left="9086" w:hanging="360"/>
      </w:pPr>
    </w:lvl>
    <w:lvl w:ilvl="8" w:tplc="200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7DEB6D59"/>
    <w:multiLevelType w:val="hybridMultilevel"/>
    <w:tmpl w:val="5AE21030"/>
    <w:lvl w:ilvl="0" w:tplc="F72A9BDC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954BD"/>
    <w:multiLevelType w:val="hybridMultilevel"/>
    <w:tmpl w:val="4E8CC4A4"/>
    <w:lvl w:ilvl="0" w:tplc="503EE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6702">
    <w:abstractNumId w:val="17"/>
  </w:num>
  <w:num w:numId="2" w16cid:durableId="538444608">
    <w:abstractNumId w:val="2"/>
  </w:num>
  <w:num w:numId="3" w16cid:durableId="47657098">
    <w:abstractNumId w:val="14"/>
  </w:num>
  <w:num w:numId="4" w16cid:durableId="1209341482">
    <w:abstractNumId w:val="1"/>
  </w:num>
  <w:num w:numId="5" w16cid:durableId="329142081">
    <w:abstractNumId w:val="11"/>
  </w:num>
  <w:num w:numId="6" w16cid:durableId="1213346554">
    <w:abstractNumId w:val="0"/>
  </w:num>
  <w:num w:numId="7" w16cid:durableId="801770098">
    <w:abstractNumId w:val="18"/>
  </w:num>
  <w:num w:numId="8" w16cid:durableId="377903389">
    <w:abstractNumId w:val="16"/>
  </w:num>
  <w:num w:numId="9" w16cid:durableId="1787117314">
    <w:abstractNumId w:val="21"/>
  </w:num>
  <w:num w:numId="10" w16cid:durableId="104005843">
    <w:abstractNumId w:val="19"/>
  </w:num>
  <w:num w:numId="11" w16cid:durableId="230702327">
    <w:abstractNumId w:val="4"/>
  </w:num>
  <w:num w:numId="12" w16cid:durableId="1305938296">
    <w:abstractNumId w:val="19"/>
    <w:lvlOverride w:ilvl="0">
      <w:startOverride w:val="1"/>
    </w:lvlOverride>
  </w:num>
  <w:num w:numId="13" w16cid:durableId="400055397">
    <w:abstractNumId w:val="19"/>
  </w:num>
  <w:num w:numId="14" w16cid:durableId="2039162860">
    <w:abstractNumId w:val="13"/>
  </w:num>
  <w:num w:numId="15" w16cid:durableId="1110927260">
    <w:abstractNumId w:val="8"/>
  </w:num>
  <w:num w:numId="16" w16cid:durableId="2077850519">
    <w:abstractNumId w:val="3"/>
  </w:num>
  <w:num w:numId="17" w16cid:durableId="1920359398">
    <w:abstractNumId w:val="6"/>
  </w:num>
  <w:num w:numId="18" w16cid:durableId="1459566556">
    <w:abstractNumId w:val="7"/>
  </w:num>
  <w:num w:numId="19" w16cid:durableId="1684669696">
    <w:abstractNumId w:val="20"/>
  </w:num>
  <w:num w:numId="20" w16cid:durableId="327370454">
    <w:abstractNumId w:val="12"/>
  </w:num>
  <w:num w:numId="21" w16cid:durableId="155196376">
    <w:abstractNumId w:val="10"/>
  </w:num>
  <w:num w:numId="22" w16cid:durableId="1400594981">
    <w:abstractNumId w:val="15"/>
  </w:num>
  <w:num w:numId="23" w16cid:durableId="1957054873">
    <w:abstractNumId w:val="5"/>
  </w:num>
  <w:num w:numId="24" w16cid:durableId="403257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A"/>
    <w:rsid w:val="000012F9"/>
    <w:rsid w:val="000054D6"/>
    <w:rsid w:val="000159B7"/>
    <w:rsid w:val="00016812"/>
    <w:rsid w:val="00017CDE"/>
    <w:rsid w:val="00017F9B"/>
    <w:rsid w:val="00020709"/>
    <w:rsid w:val="000220A1"/>
    <w:rsid w:val="00027EED"/>
    <w:rsid w:val="00032A0E"/>
    <w:rsid w:val="00036593"/>
    <w:rsid w:val="0004647E"/>
    <w:rsid w:val="00046B02"/>
    <w:rsid w:val="000522BA"/>
    <w:rsid w:val="000541FC"/>
    <w:rsid w:val="00061021"/>
    <w:rsid w:val="00062391"/>
    <w:rsid w:val="00070695"/>
    <w:rsid w:val="00083679"/>
    <w:rsid w:val="0008450C"/>
    <w:rsid w:val="0008587E"/>
    <w:rsid w:val="00085E23"/>
    <w:rsid w:val="00093C87"/>
    <w:rsid w:val="000B0533"/>
    <w:rsid w:val="000B2E27"/>
    <w:rsid w:val="000B3290"/>
    <w:rsid w:val="000B3A7F"/>
    <w:rsid w:val="000C006C"/>
    <w:rsid w:val="000C442F"/>
    <w:rsid w:val="000E12A9"/>
    <w:rsid w:val="000E406D"/>
    <w:rsid w:val="001062CF"/>
    <w:rsid w:val="00112B73"/>
    <w:rsid w:val="00115124"/>
    <w:rsid w:val="001364FD"/>
    <w:rsid w:val="00147142"/>
    <w:rsid w:val="0015376B"/>
    <w:rsid w:val="00160851"/>
    <w:rsid w:val="001679A0"/>
    <w:rsid w:val="0017109C"/>
    <w:rsid w:val="0017336D"/>
    <w:rsid w:val="00176713"/>
    <w:rsid w:val="00180497"/>
    <w:rsid w:val="001A2E0A"/>
    <w:rsid w:val="001C5B39"/>
    <w:rsid w:val="001D30C3"/>
    <w:rsid w:val="001D77B8"/>
    <w:rsid w:val="001E2596"/>
    <w:rsid w:val="001E37BE"/>
    <w:rsid w:val="001E7445"/>
    <w:rsid w:val="001F2FC3"/>
    <w:rsid w:val="001F32FA"/>
    <w:rsid w:val="001F5AD5"/>
    <w:rsid w:val="001F6A66"/>
    <w:rsid w:val="0020150B"/>
    <w:rsid w:val="00201D67"/>
    <w:rsid w:val="00204D82"/>
    <w:rsid w:val="00216F57"/>
    <w:rsid w:val="00230A53"/>
    <w:rsid w:val="00230EC3"/>
    <w:rsid w:val="0025424B"/>
    <w:rsid w:val="00254714"/>
    <w:rsid w:val="0025498B"/>
    <w:rsid w:val="00255114"/>
    <w:rsid w:val="00257087"/>
    <w:rsid w:val="0027364F"/>
    <w:rsid w:val="002A5777"/>
    <w:rsid w:val="002A681C"/>
    <w:rsid w:val="002B054E"/>
    <w:rsid w:val="002B21C6"/>
    <w:rsid w:val="002C0141"/>
    <w:rsid w:val="002C5F34"/>
    <w:rsid w:val="002D08CA"/>
    <w:rsid w:val="002D4A1B"/>
    <w:rsid w:val="002D64A1"/>
    <w:rsid w:val="002E1EC9"/>
    <w:rsid w:val="002E71AE"/>
    <w:rsid w:val="00310386"/>
    <w:rsid w:val="0031220F"/>
    <w:rsid w:val="003141E0"/>
    <w:rsid w:val="00322718"/>
    <w:rsid w:val="00323F76"/>
    <w:rsid w:val="00325937"/>
    <w:rsid w:val="003329FA"/>
    <w:rsid w:val="00333338"/>
    <w:rsid w:val="00341E22"/>
    <w:rsid w:val="0034590D"/>
    <w:rsid w:val="0035300E"/>
    <w:rsid w:val="00355A51"/>
    <w:rsid w:val="003602A8"/>
    <w:rsid w:val="0037094B"/>
    <w:rsid w:val="00371251"/>
    <w:rsid w:val="003808B6"/>
    <w:rsid w:val="003819EE"/>
    <w:rsid w:val="003A5266"/>
    <w:rsid w:val="003B0D3E"/>
    <w:rsid w:val="003B465B"/>
    <w:rsid w:val="003B4DC1"/>
    <w:rsid w:val="003B59BA"/>
    <w:rsid w:val="003C6882"/>
    <w:rsid w:val="003D3A5B"/>
    <w:rsid w:val="003D4FE3"/>
    <w:rsid w:val="003E00AB"/>
    <w:rsid w:val="003E1FB5"/>
    <w:rsid w:val="003E75FC"/>
    <w:rsid w:val="003F08B4"/>
    <w:rsid w:val="003F5360"/>
    <w:rsid w:val="003F63C1"/>
    <w:rsid w:val="004039B8"/>
    <w:rsid w:val="00403F75"/>
    <w:rsid w:val="0040419A"/>
    <w:rsid w:val="004046DE"/>
    <w:rsid w:val="0040510D"/>
    <w:rsid w:val="00407FFC"/>
    <w:rsid w:val="00412C11"/>
    <w:rsid w:val="00415D49"/>
    <w:rsid w:val="00432ADE"/>
    <w:rsid w:val="00435AFE"/>
    <w:rsid w:val="00440C26"/>
    <w:rsid w:val="00443680"/>
    <w:rsid w:val="00447587"/>
    <w:rsid w:val="004530B9"/>
    <w:rsid w:val="0045384B"/>
    <w:rsid w:val="00454BF8"/>
    <w:rsid w:val="00457516"/>
    <w:rsid w:val="00467490"/>
    <w:rsid w:val="00481898"/>
    <w:rsid w:val="0049076F"/>
    <w:rsid w:val="00492585"/>
    <w:rsid w:val="004A0F2B"/>
    <w:rsid w:val="004A1F87"/>
    <w:rsid w:val="004A4203"/>
    <w:rsid w:val="004A4F07"/>
    <w:rsid w:val="004B3ECE"/>
    <w:rsid w:val="004B7CE2"/>
    <w:rsid w:val="004C1280"/>
    <w:rsid w:val="004D369A"/>
    <w:rsid w:val="004D5BB2"/>
    <w:rsid w:val="004D696B"/>
    <w:rsid w:val="004F4512"/>
    <w:rsid w:val="00511949"/>
    <w:rsid w:val="00513AAF"/>
    <w:rsid w:val="005350E1"/>
    <w:rsid w:val="00541225"/>
    <w:rsid w:val="00550FB2"/>
    <w:rsid w:val="00551711"/>
    <w:rsid w:val="00555E3E"/>
    <w:rsid w:val="00574693"/>
    <w:rsid w:val="00576BA1"/>
    <w:rsid w:val="0058167E"/>
    <w:rsid w:val="0058404E"/>
    <w:rsid w:val="00585AF3"/>
    <w:rsid w:val="005863AE"/>
    <w:rsid w:val="00594BDF"/>
    <w:rsid w:val="00595F27"/>
    <w:rsid w:val="005A4BEE"/>
    <w:rsid w:val="005B0DD7"/>
    <w:rsid w:val="005B7E52"/>
    <w:rsid w:val="005C3EC2"/>
    <w:rsid w:val="005C7367"/>
    <w:rsid w:val="005D43AA"/>
    <w:rsid w:val="005D5D2D"/>
    <w:rsid w:val="005E4C91"/>
    <w:rsid w:val="00601750"/>
    <w:rsid w:val="00603A1C"/>
    <w:rsid w:val="00615BE5"/>
    <w:rsid w:val="00615DA1"/>
    <w:rsid w:val="0061669E"/>
    <w:rsid w:val="00620674"/>
    <w:rsid w:val="00630B84"/>
    <w:rsid w:val="00640CF3"/>
    <w:rsid w:val="00644677"/>
    <w:rsid w:val="00650656"/>
    <w:rsid w:val="00653E0B"/>
    <w:rsid w:val="00655F7E"/>
    <w:rsid w:val="0066045A"/>
    <w:rsid w:val="006648F0"/>
    <w:rsid w:val="00673D8A"/>
    <w:rsid w:val="006831A5"/>
    <w:rsid w:val="006A3417"/>
    <w:rsid w:val="006B1D34"/>
    <w:rsid w:val="006B1DC0"/>
    <w:rsid w:val="006B616E"/>
    <w:rsid w:val="006C1707"/>
    <w:rsid w:val="006C5D89"/>
    <w:rsid w:val="006C7FC2"/>
    <w:rsid w:val="006D22EE"/>
    <w:rsid w:val="006D3BEC"/>
    <w:rsid w:val="006D4EB6"/>
    <w:rsid w:val="006D5FFC"/>
    <w:rsid w:val="006D6D47"/>
    <w:rsid w:val="006E17B7"/>
    <w:rsid w:val="006E2BD4"/>
    <w:rsid w:val="006E5B2A"/>
    <w:rsid w:val="006E7FF0"/>
    <w:rsid w:val="006F0EDA"/>
    <w:rsid w:val="006F38CA"/>
    <w:rsid w:val="006F5CFC"/>
    <w:rsid w:val="006F7E5C"/>
    <w:rsid w:val="007019D5"/>
    <w:rsid w:val="00703187"/>
    <w:rsid w:val="00705FEC"/>
    <w:rsid w:val="00711FCE"/>
    <w:rsid w:val="00713D81"/>
    <w:rsid w:val="00715B15"/>
    <w:rsid w:val="007300D9"/>
    <w:rsid w:val="007375F2"/>
    <w:rsid w:val="007437D9"/>
    <w:rsid w:val="007506D5"/>
    <w:rsid w:val="00766CF4"/>
    <w:rsid w:val="007851A2"/>
    <w:rsid w:val="00787BE4"/>
    <w:rsid w:val="007A2BF6"/>
    <w:rsid w:val="007A7055"/>
    <w:rsid w:val="007C0EA4"/>
    <w:rsid w:val="007C1D2A"/>
    <w:rsid w:val="007D2E68"/>
    <w:rsid w:val="007D3539"/>
    <w:rsid w:val="007D4A9E"/>
    <w:rsid w:val="007D6115"/>
    <w:rsid w:val="007E0C94"/>
    <w:rsid w:val="007F0100"/>
    <w:rsid w:val="007F1A27"/>
    <w:rsid w:val="007F2865"/>
    <w:rsid w:val="00812A78"/>
    <w:rsid w:val="00815125"/>
    <w:rsid w:val="00815A13"/>
    <w:rsid w:val="008169EE"/>
    <w:rsid w:val="00816A6E"/>
    <w:rsid w:val="008227B9"/>
    <w:rsid w:val="00824DD0"/>
    <w:rsid w:val="008252B4"/>
    <w:rsid w:val="008262A6"/>
    <w:rsid w:val="00830B43"/>
    <w:rsid w:val="00841699"/>
    <w:rsid w:val="008468C2"/>
    <w:rsid w:val="00850A65"/>
    <w:rsid w:val="0085416F"/>
    <w:rsid w:val="0086265D"/>
    <w:rsid w:val="0086538F"/>
    <w:rsid w:val="008734C2"/>
    <w:rsid w:val="00897F81"/>
    <w:rsid w:val="008A383D"/>
    <w:rsid w:val="008C07D8"/>
    <w:rsid w:val="008C4EC2"/>
    <w:rsid w:val="008D2418"/>
    <w:rsid w:val="008D4880"/>
    <w:rsid w:val="008D4FD1"/>
    <w:rsid w:val="008F129D"/>
    <w:rsid w:val="008F1CDA"/>
    <w:rsid w:val="008F1DF6"/>
    <w:rsid w:val="008F1E01"/>
    <w:rsid w:val="00911DCB"/>
    <w:rsid w:val="00914B0B"/>
    <w:rsid w:val="0092091F"/>
    <w:rsid w:val="00926DF4"/>
    <w:rsid w:val="00931C14"/>
    <w:rsid w:val="0094195B"/>
    <w:rsid w:val="00946784"/>
    <w:rsid w:val="0095076A"/>
    <w:rsid w:val="00951824"/>
    <w:rsid w:val="009545C3"/>
    <w:rsid w:val="00962382"/>
    <w:rsid w:val="009775AA"/>
    <w:rsid w:val="00992F7B"/>
    <w:rsid w:val="009A45E1"/>
    <w:rsid w:val="009A69E1"/>
    <w:rsid w:val="009B3555"/>
    <w:rsid w:val="009B5373"/>
    <w:rsid w:val="009B542E"/>
    <w:rsid w:val="009C2DA3"/>
    <w:rsid w:val="009C6D73"/>
    <w:rsid w:val="009C7B42"/>
    <w:rsid w:val="009C7EA8"/>
    <w:rsid w:val="009D3ECC"/>
    <w:rsid w:val="009E5A80"/>
    <w:rsid w:val="009F12F6"/>
    <w:rsid w:val="009F509E"/>
    <w:rsid w:val="00A0033D"/>
    <w:rsid w:val="00A05F55"/>
    <w:rsid w:val="00A063C3"/>
    <w:rsid w:val="00A15ED1"/>
    <w:rsid w:val="00A17091"/>
    <w:rsid w:val="00A2065E"/>
    <w:rsid w:val="00A256B0"/>
    <w:rsid w:val="00A365DE"/>
    <w:rsid w:val="00A418E8"/>
    <w:rsid w:val="00A41C5A"/>
    <w:rsid w:val="00A42A2E"/>
    <w:rsid w:val="00A46490"/>
    <w:rsid w:val="00A46B97"/>
    <w:rsid w:val="00A47403"/>
    <w:rsid w:val="00A537BE"/>
    <w:rsid w:val="00A545A5"/>
    <w:rsid w:val="00A56169"/>
    <w:rsid w:val="00A6244E"/>
    <w:rsid w:val="00A806C5"/>
    <w:rsid w:val="00A81311"/>
    <w:rsid w:val="00A86693"/>
    <w:rsid w:val="00A902A0"/>
    <w:rsid w:val="00A960FF"/>
    <w:rsid w:val="00AA29AC"/>
    <w:rsid w:val="00AB401E"/>
    <w:rsid w:val="00AB4510"/>
    <w:rsid w:val="00AB61E0"/>
    <w:rsid w:val="00AB67E0"/>
    <w:rsid w:val="00AC1482"/>
    <w:rsid w:val="00AC38A8"/>
    <w:rsid w:val="00AD149F"/>
    <w:rsid w:val="00AD7913"/>
    <w:rsid w:val="00AE2354"/>
    <w:rsid w:val="00AE5571"/>
    <w:rsid w:val="00AE727A"/>
    <w:rsid w:val="00AF4678"/>
    <w:rsid w:val="00AF5F89"/>
    <w:rsid w:val="00B0195D"/>
    <w:rsid w:val="00B01D0C"/>
    <w:rsid w:val="00B16C6A"/>
    <w:rsid w:val="00B202BE"/>
    <w:rsid w:val="00B207A2"/>
    <w:rsid w:val="00B22724"/>
    <w:rsid w:val="00B3224E"/>
    <w:rsid w:val="00B43FE3"/>
    <w:rsid w:val="00B5251C"/>
    <w:rsid w:val="00B55A73"/>
    <w:rsid w:val="00B56A41"/>
    <w:rsid w:val="00B63A80"/>
    <w:rsid w:val="00B660A2"/>
    <w:rsid w:val="00B833C5"/>
    <w:rsid w:val="00B94A55"/>
    <w:rsid w:val="00BB280E"/>
    <w:rsid w:val="00BC0D09"/>
    <w:rsid w:val="00BE10AB"/>
    <w:rsid w:val="00BE2A19"/>
    <w:rsid w:val="00BE2CAB"/>
    <w:rsid w:val="00BE4C6A"/>
    <w:rsid w:val="00BF5285"/>
    <w:rsid w:val="00C14388"/>
    <w:rsid w:val="00C217CC"/>
    <w:rsid w:val="00C31DBE"/>
    <w:rsid w:val="00C32AA3"/>
    <w:rsid w:val="00C463C2"/>
    <w:rsid w:val="00C56F7D"/>
    <w:rsid w:val="00C6061E"/>
    <w:rsid w:val="00C6069A"/>
    <w:rsid w:val="00C65524"/>
    <w:rsid w:val="00C6552E"/>
    <w:rsid w:val="00C7349D"/>
    <w:rsid w:val="00C86E77"/>
    <w:rsid w:val="00C97C15"/>
    <w:rsid w:val="00CB4706"/>
    <w:rsid w:val="00CC1769"/>
    <w:rsid w:val="00CC49CD"/>
    <w:rsid w:val="00CC4B8D"/>
    <w:rsid w:val="00CC70C6"/>
    <w:rsid w:val="00CE201E"/>
    <w:rsid w:val="00CE2FEE"/>
    <w:rsid w:val="00CF0289"/>
    <w:rsid w:val="00CF35B9"/>
    <w:rsid w:val="00D017B3"/>
    <w:rsid w:val="00D04F7A"/>
    <w:rsid w:val="00D04F81"/>
    <w:rsid w:val="00D24B6F"/>
    <w:rsid w:val="00D27372"/>
    <w:rsid w:val="00D279AE"/>
    <w:rsid w:val="00D31E9C"/>
    <w:rsid w:val="00D32A69"/>
    <w:rsid w:val="00D37203"/>
    <w:rsid w:val="00D376FC"/>
    <w:rsid w:val="00D40F32"/>
    <w:rsid w:val="00D41E5D"/>
    <w:rsid w:val="00D444A9"/>
    <w:rsid w:val="00D5172E"/>
    <w:rsid w:val="00D6001C"/>
    <w:rsid w:val="00D60F51"/>
    <w:rsid w:val="00D620E4"/>
    <w:rsid w:val="00D766D4"/>
    <w:rsid w:val="00D80A36"/>
    <w:rsid w:val="00D83507"/>
    <w:rsid w:val="00D96269"/>
    <w:rsid w:val="00D97D54"/>
    <w:rsid w:val="00DB226C"/>
    <w:rsid w:val="00DB55FA"/>
    <w:rsid w:val="00DD100E"/>
    <w:rsid w:val="00DD1967"/>
    <w:rsid w:val="00DD6AC9"/>
    <w:rsid w:val="00DE0613"/>
    <w:rsid w:val="00DE4CFD"/>
    <w:rsid w:val="00DE6B4F"/>
    <w:rsid w:val="00DF02CC"/>
    <w:rsid w:val="00DF3F27"/>
    <w:rsid w:val="00E32032"/>
    <w:rsid w:val="00E37E91"/>
    <w:rsid w:val="00E5275D"/>
    <w:rsid w:val="00E6050A"/>
    <w:rsid w:val="00E720B4"/>
    <w:rsid w:val="00E90289"/>
    <w:rsid w:val="00E937D4"/>
    <w:rsid w:val="00E93A61"/>
    <w:rsid w:val="00E942D5"/>
    <w:rsid w:val="00E955F6"/>
    <w:rsid w:val="00EA01FD"/>
    <w:rsid w:val="00EA0D87"/>
    <w:rsid w:val="00EA2EEF"/>
    <w:rsid w:val="00EA4BE0"/>
    <w:rsid w:val="00EA66BF"/>
    <w:rsid w:val="00EB1C7C"/>
    <w:rsid w:val="00EB3E8D"/>
    <w:rsid w:val="00EB4E37"/>
    <w:rsid w:val="00EC12B3"/>
    <w:rsid w:val="00EC3FCE"/>
    <w:rsid w:val="00ED1F71"/>
    <w:rsid w:val="00ED27C0"/>
    <w:rsid w:val="00EE02E2"/>
    <w:rsid w:val="00EE1D99"/>
    <w:rsid w:val="00EE74BC"/>
    <w:rsid w:val="00EF54CA"/>
    <w:rsid w:val="00F00FF3"/>
    <w:rsid w:val="00F0604C"/>
    <w:rsid w:val="00F259BC"/>
    <w:rsid w:val="00F31735"/>
    <w:rsid w:val="00F335B5"/>
    <w:rsid w:val="00F45D5A"/>
    <w:rsid w:val="00F53125"/>
    <w:rsid w:val="00F53260"/>
    <w:rsid w:val="00F5624D"/>
    <w:rsid w:val="00F60107"/>
    <w:rsid w:val="00F61900"/>
    <w:rsid w:val="00F6237B"/>
    <w:rsid w:val="00F6500B"/>
    <w:rsid w:val="00F67DC5"/>
    <w:rsid w:val="00F7073E"/>
    <w:rsid w:val="00F76772"/>
    <w:rsid w:val="00F8088C"/>
    <w:rsid w:val="00F9461C"/>
    <w:rsid w:val="00FA16DB"/>
    <w:rsid w:val="00FC33CE"/>
    <w:rsid w:val="00FC48F5"/>
    <w:rsid w:val="00FE4E12"/>
    <w:rsid w:val="00FF0664"/>
    <w:rsid w:val="00FF0E07"/>
    <w:rsid w:val="00FF4A4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2850"/>
  <w15:chartTrackingRefBased/>
  <w15:docId w15:val="{FFC41942-A579-4D40-8674-12656D6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4F"/>
  </w:style>
  <w:style w:type="paragraph" w:styleId="Titre1">
    <w:name w:val="heading 1"/>
    <w:basedOn w:val="Paragraphedeliste"/>
    <w:next w:val="Normal"/>
    <w:link w:val="Titre1Car"/>
    <w:uiPriority w:val="9"/>
    <w:qFormat/>
    <w:rsid w:val="001062CF"/>
    <w:pPr>
      <w:numPr>
        <w:numId w:val="6"/>
      </w:numPr>
      <w:spacing w:before="480"/>
      <w:ind w:left="284" w:hanging="284"/>
      <w:jc w:val="both"/>
      <w:outlineLvl w:val="0"/>
    </w:pPr>
    <w:rPr>
      <w:b/>
      <w:bCs/>
      <w:sz w:val="28"/>
      <w:szCs w:val="28"/>
      <w:lang w:val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42A2E"/>
    <w:pPr>
      <w:spacing w:before="360" w:line="276" w:lineRule="auto"/>
      <w:ind w:left="567"/>
      <w:jc w:val="both"/>
      <w:outlineLvl w:val="1"/>
    </w:pPr>
    <w:rPr>
      <w:rFonts w:cstheme="minorHAnsi"/>
      <w:b/>
      <w:bCs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4CFD"/>
    <w:pPr>
      <w:spacing w:before="240"/>
      <w:ind w:left="709"/>
      <w:outlineLvl w:val="2"/>
    </w:pPr>
    <w:rPr>
      <w:rFonts w:cstheme="minorHAnsi"/>
      <w:b/>
      <w:bCs/>
      <w:i/>
      <w:i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6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4A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4A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4A5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14B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B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B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B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B0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B05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0533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B43FE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06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42A2E"/>
    <w:rPr>
      <w:rFonts w:cstheme="minorHAnsi"/>
      <w:b/>
      <w:bCs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062CF"/>
    <w:rPr>
      <w:b/>
      <w:bCs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E4CFD"/>
    <w:rPr>
      <w:rFonts w:cstheme="minorHAnsi"/>
      <w:b/>
      <w:bCs/>
      <w:i/>
      <w:iCs/>
      <w:sz w:val="24"/>
      <w:szCs w:val="24"/>
      <w:lang w:val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7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A4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539"/>
  </w:style>
  <w:style w:type="paragraph" w:styleId="Pieddepage">
    <w:name w:val="footer"/>
    <w:basedOn w:val="Normal"/>
    <w:link w:val="PieddepageCar"/>
    <w:uiPriority w:val="99"/>
    <w:unhideWhenUsed/>
    <w:rsid w:val="007D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upload/docs/application/pdf/2009-08/methodes_et_outils_des_demarches_qualite_pour_les_etablissements_de_sant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vention-medicale.org/cas-cliniques-et-retours-d-experience/Tous-les-retours-d-experience/erreur-medicamenteuse-au-bl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vention-medicale.org/actualites-revues-de-presse-et-evenements/toutes-les-actualites/paramedical/resultat-rmm-evenement-indesirable-bl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s-sante.fr/upload/docs/application/pdf/2009-08/guide_rmm_juin_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s-sante.fr/upload/docs/application/pdf/2009-08/guide_rmm_juin_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1482-D405-43F7-86D8-257D6DD7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 Chalane</dc:creator>
  <cp:keywords/>
  <dc:description/>
  <cp:lastModifiedBy>Smail Chalane</cp:lastModifiedBy>
  <cp:revision>392</cp:revision>
  <dcterms:created xsi:type="dcterms:W3CDTF">2022-04-08T09:53:00Z</dcterms:created>
  <dcterms:modified xsi:type="dcterms:W3CDTF">2023-02-22T07:55:00Z</dcterms:modified>
</cp:coreProperties>
</file>