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981" w:rsidRDefault="00C91BFE" w:rsidP="008618F6">
      <w:pPr>
        <w:spacing w:before="120" w:after="120" w:line="360" w:lineRule="auto"/>
        <w:ind w:left="-397" w:right="-510"/>
        <w:jc w:val="both"/>
        <w:rPr>
          <w:rFonts w:ascii="Times New Roman" w:hAnsi="Times New Roman" w:cs="Times New Roman"/>
          <w:b/>
          <w:sz w:val="24"/>
          <w:szCs w:val="24"/>
        </w:rPr>
      </w:pPr>
      <w:r w:rsidRPr="004B6B5F">
        <w:rPr>
          <w:rFonts w:ascii="Times New Roman" w:hAnsi="Times New Roman" w:cs="Times New Roman"/>
          <w:b/>
          <w:sz w:val="24"/>
          <w:szCs w:val="24"/>
        </w:rPr>
        <w:t>Cours 5 : Les Touaregs (Itergiyyen</w:t>
      </w:r>
      <w:r w:rsidR="007F03A5">
        <w:rPr>
          <w:rFonts w:ascii="Times New Roman" w:hAnsi="Times New Roman" w:cs="Times New Roman"/>
          <w:b/>
          <w:sz w:val="24"/>
          <w:szCs w:val="24"/>
        </w:rPr>
        <w:t xml:space="preserve"> / Imucaγ</w:t>
      </w:r>
      <w:r w:rsidRPr="004B6B5F">
        <w:rPr>
          <w:rFonts w:ascii="Times New Roman" w:hAnsi="Times New Roman" w:cs="Times New Roman"/>
          <w:b/>
          <w:sz w:val="24"/>
          <w:szCs w:val="24"/>
        </w:rPr>
        <w:t>)</w:t>
      </w:r>
    </w:p>
    <w:p w:rsidR="007F03A5" w:rsidRDefault="007F03A5" w:rsidP="008618F6">
      <w:pPr>
        <w:spacing w:before="120" w:after="120" w:line="360" w:lineRule="auto"/>
        <w:ind w:left="-397" w:right="-510"/>
        <w:jc w:val="both"/>
        <w:rPr>
          <w:rFonts w:ascii="Times New Roman" w:hAnsi="Times New Roman" w:cs="Times New Roman"/>
          <w:b/>
          <w:bCs/>
          <w:sz w:val="28"/>
          <w:szCs w:val="28"/>
        </w:rPr>
      </w:pPr>
      <w:r>
        <w:rPr>
          <w:rFonts w:ascii="Times New Roman" w:hAnsi="Times New Roman" w:cs="Times New Roman"/>
          <w:b/>
          <w:bCs/>
          <w:sz w:val="28"/>
          <w:szCs w:val="28"/>
        </w:rPr>
        <w:t>Plan du cours</w:t>
      </w:r>
    </w:p>
    <w:p w:rsidR="007F03A5" w:rsidRPr="0015545C" w:rsidRDefault="007F03A5" w:rsidP="008618F6">
      <w:p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 xml:space="preserve">    Introduction</w:t>
      </w:r>
    </w:p>
    <w:p w:rsidR="007F03A5" w:rsidRPr="00F97CA2"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F97CA2">
        <w:rPr>
          <w:rFonts w:ascii="Times New Roman" w:hAnsi="Times New Roman" w:cs="Times New Roman"/>
          <w:sz w:val="24"/>
          <w:szCs w:val="24"/>
        </w:rPr>
        <w:t>Etymologie du nom ‘Touareg’</w:t>
      </w:r>
    </w:p>
    <w:p w:rsidR="007F03A5" w:rsidRPr="0015545C"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 xml:space="preserve">Qui sont les Touaregs ? </w:t>
      </w:r>
    </w:p>
    <w:p w:rsidR="007F03A5" w:rsidRPr="0015545C"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Origine des Touaregs</w:t>
      </w:r>
    </w:p>
    <w:p w:rsidR="007F03A5" w:rsidRPr="0015545C"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Habillement</w:t>
      </w:r>
    </w:p>
    <w:p w:rsidR="007F03A5" w:rsidRPr="0015545C"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La langue</w:t>
      </w:r>
    </w:p>
    <w:p w:rsidR="007F03A5"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Vie domestique</w:t>
      </w:r>
    </w:p>
    <w:p w:rsidR="007F03A5" w:rsidRPr="00F97CA2"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F97CA2">
        <w:rPr>
          <w:rFonts w:ascii="Times New Roman" w:hAnsi="Times New Roman" w:cs="Times New Roman"/>
          <w:sz w:val="24"/>
          <w:szCs w:val="24"/>
        </w:rPr>
        <w:t>Organisation sociale et politique</w:t>
      </w:r>
    </w:p>
    <w:p w:rsidR="007F03A5" w:rsidRPr="0015545C"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Les structures parentales chez les Touaregs</w:t>
      </w:r>
    </w:p>
    <w:p w:rsidR="007F03A5" w:rsidRPr="0015545C"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Religion</w:t>
      </w:r>
    </w:p>
    <w:p w:rsidR="001C7457" w:rsidRDefault="001C7457" w:rsidP="001C7457">
      <w:pPr>
        <w:spacing w:before="120" w:after="120" w:line="360" w:lineRule="auto"/>
        <w:ind w:left="-397" w:right="-510"/>
        <w:jc w:val="both"/>
        <w:rPr>
          <w:rFonts w:ascii="Times New Roman" w:hAnsi="Times New Roman" w:cs="Times New Roman"/>
          <w:sz w:val="24"/>
          <w:szCs w:val="24"/>
        </w:rPr>
      </w:pPr>
      <w:r>
        <w:rPr>
          <w:rFonts w:ascii="Times New Roman" w:hAnsi="Times New Roman" w:cs="Times New Roman"/>
          <w:sz w:val="24"/>
          <w:szCs w:val="24"/>
        </w:rPr>
        <w:t xml:space="preserve">   Conclusion</w:t>
      </w:r>
    </w:p>
    <w:p w:rsidR="001C7457" w:rsidRDefault="001C7457" w:rsidP="001C7457">
      <w:pPr>
        <w:spacing w:before="120" w:after="120" w:line="360" w:lineRule="auto"/>
        <w:ind w:left="-397" w:right="-510"/>
        <w:jc w:val="both"/>
        <w:rPr>
          <w:rFonts w:ascii="Times New Roman" w:hAnsi="Times New Roman" w:cs="Times New Roman"/>
          <w:sz w:val="24"/>
          <w:szCs w:val="24"/>
        </w:rPr>
      </w:pPr>
    </w:p>
    <w:p w:rsidR="001C7457" w:rsidRPr="007F03A5" w:rsidRDefault="001C7457" w:rsidP="001C7457">
      <w:pPr>
        <w:spacing w:before="120" w:after="120" w:line="360" w:lineRule="auto"/>
        <w:ind w:left="-397" w:right="-510" w:firstLine="1105"/>
        <w:jc w:val="both"/>
        <w:rPr>
          <w:rFonts w:ascii="Times New Roman" w:hAnsi="Times New Roman" w:cs="Times New Roman"/>
          <w:sz w:val="24"/>
          <w:szCs w:val="24"/>
        </w:rPr>
      </w:pPr>
      <w:r>
        <w:rPr>
          <w:rFonts w:ascii="Times New Roman" w:hAnsi="Times New Roman" w:cs="Times New Roman"/>
          <w:sz w:val="24"/>
          <w:szCs w:val="24"/>
        </w:rPr>
        <w:t>Parmi les groupes amazighophones qui vivent en Afrique du Nord, les Touaregs. Qui</w:t>
      </w:r>
      <w:r w:rsidR="00DC48AE">
        <w:rPr>
          <w:rFonts w:ascii="Times New Roman" w:hAnsi="Times New Roman" w:cs="Times New Roman"/>
          <w:sz w:val="24"/>
          <w:szCs w:val="24"/>
        </w:rPr>
        <w:t xml:space="preserve"> sont les Touaregs ? </w:t>
      </w:r>
      <w:r>
        <w:rPr>
          <w:rFonts w:ascii="Times New Roman" w:hAnsi="Times New Roman" w:cs="Times New Roman"/>
          <w:sz w:val="24"/>
          <w:szCs w:val="24"/>
        </w:rPr>
        <w:t xml:space="preserve">et comment est organisée la société Touarègue traditionnelle ? </w:t>
      </w:r>
    </w:p>
    <w:p w:rsidR="00C91BFE" w:rsidRPr="004B6B5F" w:rsidRDefault="00C91BFE" w:rsidP="008618F6">
      <w:pPr>
        <w:pStyle w:val="Paragraphedeliste"/>
        <w:numPr>
          <w:ilvl w:val="0"/>
          <w:numId w:val="1"/>
        </w:numPr>
        <w:spacing w:before="120" w:after="120" w:line="360" w:lineRule="auto"/>
        <w:ind w:left="-397" w:right="-510"/>
        <w:jc w:val="both"/>
        <w:rPr>
          <w:rFonts w:ascii="Times New Roman" w:hAnsi="Times New Roman" w:cs="Times New Roman"/>
          <w:b/>
          <w:sz w:val="24"/>
          <w:szCs w:val="24"/>
        </w:rPr>
      </w:pPr>
      <w:r w:rsidRPr="004B6B5F">
        <w:rPr>
          <w:rFonts w:ascii="Times New Roman" w:hAnsi="Times New Roman" w:cs="Times New Roman"/>
          <w:b/>
          <w:sz w:val="24"/>
          <w:szCs w:val="24"/>
        </w:rPr>
        <w:t>Etymologie du nom ‘Touareg’</w:t>
      </w:r>
    </w:p>
    <w:p w:rsidR="00C91BFE" w:rsidRPr="004B6B5F" w:rsidRDefault="004B6B5F" w:rsidP="008618F6">
      <w:pPr>
        <w:spacing w:before="120" w:after="120" w:line="360" w:lineRule="auto"/>
        <w:ind w:left="-397" w:right="-510" w:firstLine="1105"/>
        <w:jc w:val="both"/>
        <w:rPr>
          <w:rFonts w:ascii="Times New Roman" w:hAnsi="Times New Roman" w:cs="Times New Roman"/>
          <w:sz w:val="24"/>
          <w:szCs w:val="24"/>
        </w:rPr>
      </w:pPr>
      <w:r>
        <w:rPr>
          <w:rFonts w:ascii="Times New Roman" w:hAnsi="Times New Roman" w:cs="Times New Roman"/>
          <w:sz w:val="24"/>
          <w:szCs w:val="24"/>
        </w:rPr>
        <w:t>L</w:t>
      </w:r>
      <w:r w:rsidR="00C91BFE" w:rsidRPr="004B6B5F">
        <w:rPr>
          <w:rFonts w:ascii="Times New Roman" w:hAnsi="Times New Roman" w:cs="Times New Roman"/>
          <w:sz w:val="24"/>
          <w:szCs w:val="24"/>
        </w:rPr>
        <w:t>e  mot ‘Touareg’, au singulier ‘Targui’, désigne les individus de ce peuple africain d’origine b</w:t>
      </w:r>
      <w:r w:rsidR="00F71E41">
        <w:rPr>
          <w:rFonts w:ascii="Times New Roman" w:hAnsi="Times New Roman" w:cs="Times New Roman"/>
          <w:sz w:val="24"/>
          <w:szCs w:val="24"/>
        </w:rPr>
        <w:t>erbère, dont les hommes se voil</w:t>
      </w:r>
      <w:r w:rsidR="00C91BFE" w:rsidRPr="004B6B5F">
        <w:rPr>
          <w:rFonts w:ascii="Times New Roman" w:hAnsi="Times New Roman" w:cs="Times New Roman"/>
          <w:sz w:val="24"/>
          <w:szCs w:val="24"/>
        </w:rPr>
        <w:t xml:space="preserve">ent constamment la figure à l’exception des yeux, d’une pièce de toile de couleur généralement sombre, alors que les femmes ont le visage découvert. Le nom leur fut donné par les arabes et dérive selon quelques lettrés consultés par Duveyrier, du participe arabe </w:t>
      </w:r>
      <w:r w:rsidR="00C91BFE" w:rsidRPr="00F71E41">
        <w:rPr>
          <w:rFonts w:ascii="Times New Roman" w:hAnsi="Times New Roman" w:cs="Times New Roman"/>
          <w:i/>
          <w:sz w:val="24"/>
          <w:szCs w:val="24"/>
        </w:rPr>
        <w:t>‘Tarek’</w:t>
      </w:r>
      <w:r w:rsidR="00C91BFE" w:rsidRPr="004B6B5F">
        <w:rPr>
          <w:rFonts w:ascii="Times New Roman" w:hAnsi="Times New Roman" w:cs="Times New Roman"/>
          <w:sz w:val="24"/>
          <w:szCs w:val="24"/>
        </w:rPr>
        <w:t xml:space="preserve">, ‘abandonné’ de Dieu, les Touaregs ayant longtemps refusé d’adopter l’Islamisme et l’ayant abjuré plusieurs fois. Selon d’autres savant, également arabes, interrogés par Largeau, ce terme viendrait de </w:t>
      </w:r>
      <w:r w:rsidR="00C91BFE" w:rsidRPr="00F71E41">
        <w:rPr>
          <w:rFonts w:ascii="Times New Roman" w:hAnsi="Times New Roman" w:cs="Times New Roman"/>
          <w:i/>
          <w:sz w:val="24"/>
          <w:szCs w:val="24"/>
        </w:rPr>
        <w:t>‘Taraga</w:t>
      </w:r>
      <w:r w:rsidR="00F71E41" w:rsidRPr="00F71E41">
        <w:rPr>
          <w:rFonts w:ascii="Times New Roman" w:hAnsi="Times New Roman" w:cs="Times New Roman"/>
          <w:i/>
          <w:sz w:val="24"/>
          <w:szCs w:val="24"/>
        </w:rPr>
        <w:t>’</w:t>
      </w:r>
      <w:r w:rsidR="00C91BFE" w:rsidRPr="004B6B5F">
        <w:rPr>
          <w:rFonts w:ascii="Times New Roman" w:hAnsi="Times New Roman" w:cs="Times New Roman"/>
          <w:sz w:val="24"/>
          <w:szCs w:val="24"/>
        </w:rPr>
        <w:t>, assaillir quelqu’un pendant la nuit, ou faire une incursion de nuit.) ’</w:t>
      </w:r>
      <w:r w:rsidR="00F90C95" w:rsidRPr="004B6B5F">
        <w:rPr>
          <w:rFonts w:ascii="Times New Roman" w:hAnsi="Times New Roman" w:cs="Times New Roman"/>
          <w:sz w:val="24"/>
          <w:szCs w:val="24"/>
        </w:rPr>
        <w:t>qui dépeint bien les habitudes de ces nomades. Quelle qu’en soit l’origine, les Arabes et les Européens emploient cette appellation de préférence à celle d</w:t>
      </w:r>
      <w:r w:rsidR="00F90C95" w:rsidRPr="00F71E41">
        <w:rPr>
          <w:rFonts w:ascii="Times New Roman" w:hAnsi="Times New Roman" w:cs="Times New Roman"/>
          <w:i/>
          <w:sz w:val="24"/>
          <w:szCs w:val="24"/>
        </w:rPr>
        <w:t>’Imouchar</w:t>
      </w:r>
      <w:r w:rsidR="00F90C95" w:rsidRPr="004B6B5F">
        <w:rPr>
          <w:rFonts w:ascii="Times New Roman" w:hAnsi="Times New Roman" w:cs="Times New Roman"/>
          <w:sz w:val="24"/>
          <w:szCs w:val="24"/>
        </w:rPr>
        <w:t xml:space="preserve">, au singulier </w:t>
      </w:r>
      <w:r w:rsidR="00F90C95" w:rsidRPr="00F71E41">
        <w:rPr>
          <w:rFonts w:ascii="Times New Roman" w:hAnsi="Times New Roman" w:cs="Times New Roman"/>
          <w:i/>
          <w:sz w:val="24"/>
          <w:szCs w:val="24"/>
        </w:rPr>
        <w:t>amacher</w:t>
      </w:r>
      <w:r w:rsidR="00F90C95" w:rsidRPr="004B6B5F">
        <w:rPr>
          <w:rFonts w:ascii="Times New Roman" w:hAnsi="Times New Roman" w:cs="Times New Roman"/>
          <w:sz w:val="24"/>
          <w:szCs w:val="24"/>
        </w:rPr>
        <w:t xml:space="preserve">, que se donnent les Touaregs eux-mêmes. </w:t>
      </w:r>
    </w:p>
    <w:p w:rsidR="00C91BFE" w:rsidRPr="004B6B5F" w:rsidRDefault="004B6B5F" w:rsidP="008618F6">
      <w:pPr>
        <w:pStyle w:val="Paragraphedeliste"/>
        <w:numPr>
          <w:ilvl w:val="0"/>
          <w:numId w:val="1"/>
        </w:numPr>
        <w:spacing w:before="120" w:after="120" w:line="360" w:lineRule="auto"/>
        <w:ind w:left="-397" w:right="-510"/>
        <w:jc w:val="both"/>
        <w:rPr>
          <w:rFonts w:ascii="Times New Roman" w:hAnsi="Times New Roman" w:cs="Times New Roman"/>
          <w:b/>
          <w:sz w:val="24"/>
          <w:szCs w:val="24"/>
        </w:rPr>
      </w:pPr>
      <w:r w:rsidRPr="004B6B5F">
        <w:rPr>
          <w:rFonts w:ascii="Times New Roman" w:hAnsi="Times New Roman" w:cs="Times New Roman"/>
          <w:b/>
          <w:sz w:val="24"/>
          <w:szCs w:val="24"/>
        </w:rPr>
        <w:t>O</w:t>
      </w:r>
      <w:r w:rsidR="00C91BFE" w:rsidRPr="004B6B5F">
        <w:rPr>
          <w:rFonts w:ascii="Times New Roman" w:hAnsi="Times New Roman" w:cs="Times New Roman"/>
          <w:b/>
          <w:sz w:val="24"/>
          <w:szCs w:val="24"/>
        </w:rPr>
        <w:t>rigine des Touaregs</w:t>
      </w:r>
    </w:p>
    <w:p w:rsidR="00F90C95" w:rsidRPr="004B6B5F" w:rsidRDefault="00F90C95" w:rsidP="008618F6">
      <w:pPr>
        <w:spacing w:before="120" w:after="120" w:line="360" w:lineRule="auto"/>
        <w:ind w:left="-397" w:right="-510" w:firstLine="360"/>
        <w:jc w:val="both"/>
        <w:rPr>
          <w:rFonts w:ascii="Times New Roman" w:hAnsi="Times New Roman" w:cs="Times New Roman"/>
          <w:sz w:val="24"/>
          <w:szCs w:val="24"/>
        </w:rPr>
      </w:pPr>
      <w:r w:rsidRPr="004B6B5F">
        <w:rPr>
          <w:rFonts w:ascii="Times New Roman" w:hAnsi="Times New Roman" w:cs="Times New Roman"/>
          <w:sz w:val="24"/>
          <w:szCs w:val="24"/>
        </w:rPr>
        <w:t xml:space="preserve">D’où viennent les Touaregs ? La question n’est pas encore résolue. </w:t>
      </w:r>
    </w:p>
    <w:p w:rsidR="000F531D" w:rsidRPr="004B6B5F" w:rsidRDefault="00F90C95" w:rsidP="008618F6">
      <w:pPr>
        <w:spacing w:before="120" w:after="120" w:line="360" w:lineRule="auto"/>
        <w:ind w:left="-397" w:right="-510" w:firstLine="360"/>
        <w:jc w:val="both"/>
        <w:rPr>
          <w:rFonts w:ascii="Times New Roman" w:hAnsi="Times New Roman" w:cs="Times New Roman"/>
          <w:sz w:val="24"/>
          <w:szCs w:val="24"/>
        </w:rPr>
      </w:pPr>
      <w:r w:rsidRPr="004B6B5F">
        <w:rPr>
          <w:rFonts w:ascii="Times New Roman" w:hAnsi="Times New Roman" w:cs="Times New Roman"/>
          <w:sz w:val="24"/>
          <w:szCs w:val="24"/>
        </w:rPr>
        <w:lastRenderedPageBreak/>
        <w:t xml:space="preserve">H. Sarrasin, vétérinaire militaire, qui avait écrit un ouvrage fort documenté les races humaines du Soudan Français, a donné comme ancêtre des Touaregs, l’Homme de Cro-magnon. Preuves de la filiation de ces hommes à cette race ; la taille généralement élevée des individus </w:t>
      </w:r>
      <w:r w:rsidR="000F531D" w:rsidRPr="004B6B5F">
        <w:rPr>
          <w:rFonts w:ascii="Times New Roman" w:hAnsi="Times New Roman" w:cs="Times New Roman"/>
          <w:sz w:val="24"/>
          <w:szCs w:val="24"/>
        </w:rPr>
        <w:t>actuels</w:t>
      </w:r>
      <w:r w:rsidRPr="004B6B5F">
        <w:rPr>
          <w:rFonts w:ascii="Times New Roman" w:hAnsi="Times New Roman" w:cs="Times New Roman"/>
          <w:sz w:val="24"/>
          <w:szCs w:val="24"/>
        </w:rPr>
        <w:t>,</w:t>
      </w:r>
      <w:r w:rsidR="000F531D" w:rsidRPr="004B6B5F">
        <w:rPr>
          <w:rFonts w:ascii="Times New Roman" w:hAnsi="Times New Roman" w:cs="Times New Roman"/>
          <w:sz w:val="24"/>
          <w:szCs w:val="24"/>
        </w:rPr>
        <w:t xml:space="preserve"> la conformation de leurs crânes et l’évidence de leurs habitudes artistiques. Mais les dessins rupestres gravés sur les rochers et rencontrés par Barthes et les officiers du colonel Laperrin, peuvent provenir d’un peuple disparu qui aurait autrefois peuplé l’Afrique du Nord, car les inscriptions en caractères</w:t>
      </w:r>
      <w:r w:rsidR="000F531D" w:rsidRPr="00F71E41">
        <w:rPr>
          <w:rFonts w:ascii="Times New Roman" w:hAnsi="Times New Roman" w:cs="Times New Roman"/>
          <w:i/>
          <w:sz w:val="24"/>
          <w:szCs w:val="24"/>
        </w:rPr>
        <w:t xml:space="preserve"> Tifinar</w:t>
      </w:r>
      <w:r w:rsidR="000F531D" w:rsidRPr="004B6B5F">
        <w:rPr>
          <w:rFonts w:ascii="Times New Roman" w:hAnsi="Times New Roman" w:cs="Times New Roman"/>
          <w:sz w:val="24"/>
          <w:szCs w:val="24"/>
        </w:rPr>
        <w:t xml:space="preserve"> </w:t>
      </w:r>
      <w:r w:rsidR="004260AD" w:rsidRPr="004B6B5F">
        <w:rPr>
          <w:rFonts w:ascii="Times New Roman" w:hAnsi="Times New Roman" w:cs="Times New Roman"/>
          <w:sz w:val="24"/>
          <w:szCs w:val="24"/>
        </w:rPr>
        <w:t>(écritures</w:t>
      </w:r>
      <w:r w:rsidR="000F531D" w:rsidRPr="004B6B5F">
        <w:rPr>
          <w:rFonts w:ascii="Times New Roman" w:hAnsi="Times New Roman" w:cs="Times New Roman"/>
          <w:sz w:val="24"/>
          <w:szCs w:val="24"/>
        </w:rPr>
        <w:t xml:space="preserve"> Touaregs) relevées parfois sur ces dessins, leur sont postérieures et ne se rapportent point aux sujets représentés. </w:t>
      </w:r>
    </w:p>
    <w:p w:rsidR="00B00193" w:rsidRPr="004B6B5F" w:rsidRDefault="004260AD" w:rsidP="008618F6">
      <w:pPr>
        <w:spacing w:before="120" w:after="120" w:line="360" w:lineRule="auto"/>
        <w:ind w:left="-397" w:right="-510" w:firstLine="360"/>
        <w:jc w:val="both"/>
        <w:rPr>
          <w:rFonts w:ascii="Times New Roman" w:hAnsi="Times New Roman" w:cs="Times New Roman"/>
          <w:sz w:val="24"/>
          <w:szCs w:val="24"/>
        </w:rPr>
      </w:pPr>
      <w:r w:rsidRPr="004B6B5F">
        <w:rPr>
          <w:rFonts w:ascii="Times New Roman" w:hAnsi="Times New Roman" w:cs="Times New Roman"/>
          <w:sz w:val="24"/>
          <w:szCs w:val="24"/>
        </w:rPr>
        <w:t>Ces noms de</w:t>
      </w:r>
      <w:r w:rsidRPr="00F71E41">
        <w:rPr>
          <w:rFonts w:ascii="Times New Roman" w:hAnsi="Times New Roman" w:cs="Times New Roman"/>
          <w:i/>
          <w:sz w:val="24"/>
          <w:szCs w:val="24"/>
        </w:rPr>
        <w:t xml:space="preserve"> Mazigh</w:t>
      </w:r>
      <w:r w:rsidRPr="004B6B5F">
        <w:rPr>
          <w:rFonts w:ascii="Times New Roman" w:hAnsi="Times New Roman" w:cs="Times New Roman"/>
          <w:sz w:val="24"/>
          <w:szCs w:val="24"/>
        </w:rPr>
        <w:t xml:space="preserve">, de Tamazigh, l’analogie qu’ils présentent  avec celui de Mazyes donné selon Hérodote aux nomades de Libye, ont frappé les voyageurs modernes qui ont étudié les Touaregs ; et Duveyrier écrit : « sous la plume des écrivains grecs et Latins, le nom de Mazyes s’est transformé en Maziques, identique à celui de </w:t>
      </w:r>
      <w:r w:rsidRPr="00F71E41">
        <w:rPr>
          <w:rFonts w:ascii="Times New Roman" w:hAnsi="Times New Roman" w:cs="Times New Roman"/>
          <w:i/>
          <w:sz w:val="24"/>
          <w:szCs w:val="24"/>
        </w:rPr>
        <w:t>Mazigh</w:t>
      </w:r>
      <w:r w:rsidRPr="004B6B5F">
        <w:rPr>
          <w:rFonts w:ascii="Times New Roman" w:hAnsi="Times New Roman" w:cs="Times New Roman"/>
          <w:sz w:val="24"/>
          <w:szCs w:val="24"/>
        </w:rPr>
        <w:t>, d’amazigh, d’</w:t>
      </w:r>
      <w:r w:rsidR="00B00193" w:rsidRPr="00F71E41">
        <w:rPr>
          <w:rFonts w:ascii="Times New Roman" w:hAnsi="Times New Roman" w:cs="Times New Roman"/>
          <w:i/>
          <w:sz w:val="24"/>
          <w:szCs w:val="24"/>
        </w:rPr>
        <w:t>imou</w:t>
      </w:r>
      <w:r w:rsidRPr="00F71E41">
        <w:rPr>
          <w:rFonts w:ascii="Times New Roman" w:hAnsi="Times New Roman" w:cs="Times New Roman"/>
          <w:i/>
          <w:sz w:val="24"/>
          <w:szCs w:val="24"/>
        </w:rPr>
        <w:t>ha</w:t>
      </w:r>
      <w:r w:rsidR="00B00193" w:rsidRPr="00F71E41">
        <w:rPr>
          <w:rFonts w:ascii="Times New Roman" w:hAnsi="Times New Roman" w:cs="Times New Roman"/>
          <w:i/>
          <w:sz w:val="24"/>
          <w:szCs w:val="24"/>
        </w:rPr>
        <w:t>gh</w:t>
      </w:r>
      <w:r w:rsidR="00B00193" w:rsidRPr="004B6B5F">
        <w:rPr>
          <w:rFonts w:ascii="Times New Roman" w:hAnsi="Times New Roman" w:cs="Times New Roman"/>
          <w:sz w:val="24"/>
          <w:szCs w:val="24"/>
        </w:rPr>
        <w:t>, d’</w:t>
      </w:r>
      <w:r w:rsidR="00B00193" w:rsidRPr="00F71E41">
        <w:rPr>
          <w:rFonts w:ascii="Times New Roman" w:hAnsi="Times New Roman" w:cs="Times New Roman"/>
          <w:i/>
          <w:sz w:val="24"/>
          <w:szCs w:val="24"/>
        </w:rPr>
        <w:t>imouchagh</w:t>
      </w:r>
      <w:r w:rsidR="00B00193" w:rsidRPr="004B6B5F">
        <w:rPr>
          <w:rFonts w:ascii="Times New Roman" w:hAnsi="Times New Roman" w:cs="Times New Roman"/>
          <w:sz w:val="24"/>
          <w:szCs w:val="24"/>
        </w:rPr>
        <w:t xml:space="preserve"> et d</w:t>
      </w:r>
      <w:r w:rsidR="00F71E41">
        <w:rPr>
          <w:rFonts w:ascii="Times New Roman" w:hAnsi="Times New Roman" w:cs="Times New Roman"/>
          <w:i/>
          <w:sz w:val="24"/>
          <w:szCs w:val="24"/>
        </w:rPr>
        <w:t>’ i</w:t>
      </w:r>
      <w:r w:rsidR="00B00193" w:rsidRPr="00F71E41">
        <w:rPr>
          <w:rFonts w:ascii="Times New Roman" w:hAnsi="Times New Roman" w:cs="Times New Roman"/>
          <w:i/>
          <w:sz w:val="24"/>
          <w:szCs w:val="24"/>
        </w:rPr>
        <w:t>majirhen</w:t>
      </w:r>
      <w:r w:rsidR="00B00193" w:rsidRPr="004B6B5F">
        <w:rPr>
          <w:rFonts w:ascii="Times New Roman" w:hAnsi="Times New Roman" w:cs="Times New Roman"/>
          <w:sz w:val="24"/>
          <w:szCs w:val="24"/>
        </w:rPr>
        <w:t xml:space="preserve"> qui sont les noms de notre race, disent les Touaregs et dérivent de la même racine, le verbe </w:t>
      </w:r>
      <w:r w:rsidR="00B00193" w:rsidRPr="00F71E41">
        <w:rPr>
          <w:rFonts w:ascii="Times New Roman" w:hAnsi="Times New Roman" w:cs="Times New Roman"/>
          <w:i/>
          <w:sz w:val="24"/>
          <w:szCs w:val="24"/>
        </w:rPr>
        <w:t>iohagh</w:t>
      </w:r>
      <w:r w:rsidR="00B00193" w:rsidRPr="004B6B5F">
        <w:rPr>
          <w:rFonts w:ascii="Times New Roman" w:hAnsi="Times New Roman" w:cs="Times New Roman"/>
          <w:sz w:val="24"/>
          <w:szCs w:val="24"/>
        </w:rPr>
        <w:t xml:space="preserve">, qui signifie : </w:t>
      </w:r>
      <w:r w:rsidR="00DC48AE">
        <w:rPr>
          <w:rFonts w:ascii="Times New Roman" w:hAnsi="Times New Roman" w:cs="Times New Roman"/>
          <w:i/>
          <w:sz w:val="24"/>
          <w:szCs w:val="24"/>
        </w:rPr>
        <w:t xml:space="preserve">« </w:t>
      </w:r>
      <w:r w:rsidR="00B00193" w:rsidRPr="00F71E41">
        <w:rPr>
          <w:rFonts w:ascii="Times New Roman" w:hAnsi="Times New Roman" w:cs="Times New Roman"/>
          <w:i/>
          <w:sz w:val="24"/>
          <w:szCs w:val="24"/>
        </w:rPr>
        <w:t>il est libre, il est franc, il est indépendant, il pille.»</w:t>
      </w:r>
    </w:p>
    <w:p w:rsidR="00F71E41" w:rsidRPr="00F71E41" w:rsidRDefault="00B00193" w:rsidP="008618F6">
      <w:pPr>
        <w:pStyle w:val="Paragraphedeliste"/>
        <w:numPr>
          <w:ilvl w:val="0"/>
          <w:numId w:val="1"/>
        </w:numPr>
        <w:spacing w:before="120" w:after="120" w:line="360" w:lineRule="auto"/>
        <w:ind w:left="-397" w:right="-510"/>
        <w:jc w:val="both"/>
        <w:rPr>
          <w:rFonts w:ascii="Times New Roman" w:hAnsi="Times New Roman" w:cs="Times New Roman"/>
          <w:b/>
          <w:sz w:val="24"/>
          <w:szCs w:val="24"/>
        </w:rPr>
      </w:pPr>
      <w:r w:rsidRPr="004B6B5F">
        <w:rPr>
          <w:rFonts w:ascii="Times New Roman" w:hAnsi="Times New Roman" w:cs="Times New Roman"/>
          <w:b/>
          <w:sz w:val="24"/>
          <w:szCs w:val="24"/>
        </w:rPr>
        <w:t>Habillement</w:t>
      </w:r>
      <w:r w:rsidR="00F71E41" w:rsidRPr="00F71E41">
        <w:rPr>
          <w:rFonts w:ascii="Times New Roman" w:hAnsi="Times New Roman" w:cs="Times New Roman"/>
          <w:b/>
          <w:sz w:val="24"/>
          <w:szCs w:val="24"/>
        </w:rPr>
        <w:t xml:space="preserve"> </w:t>
      </w:r>
    </w:p>
    <w:p w:rsidR="00F90C95" w:rsidRPr="004B6B5F" w:rsidRDefault="004B6B5F" w:rsidP="008618F6">
      <w:pPr>
        <w:spacing w:before="120" w:after="120" w:line="360" w:lineRule="auto"/>
        <w:ind w:left="-397" w:right="-510"/>
        <w:jc w:val="both"/>
        <w:rPr>
          <w:rFonts w:ascii="Times New Roman" w:hAnsi="Times New Roman" w:cs="Times New Roman"/>
          <w:sz w:val="24"/>
          <w:szCs w:val="24"/>
        </w:rPr>
      </w:pPr>
      <w:r>
        <w:rPr>
          <w:rFonts w:ascii="Times New Roman" w:hAnsi="Times New Roman" w:cs="Times New Roman"/>
          <w:i/>
          <w:sz w:val="24"/>
          <w:szCs w:val="24"/>
        </w:rPr>
        <w:t>« L</w:t>
      </w:r>
      <w:r w:rsidR="00B00193" w:rsidRPr="004B6B5F">
        <w:rPr>
          <w:rFonts w:ascii="Times New Roman" w:hAnsi="Times New Roman" w:cs="Times New Roman"/>
          <w:i/>
          <w:sz w:val="24"/>
          <w:szCs w:val="24"/>
        </w:rPr>
        <w:t>es gentil</w:t>
      </w:r>
      <w:r w:rsidRPr="004B6B5F">
        <w:rPr>
          <w:rFonts w:ascii="Times New Roman" w:hAnsi="Times New Roman" w:cs="Times New Roman"/>
          <w:i/>
          <w:sz w:val="24"/>
          <w:szCs w:val="24"/>
        </w:rPr>
        <w:t xml:space="preserve"> </w:t>
      </w:r>
      <w:r w:rsidR="00B00193" w:rsidRPr="004B6B5F">
        <w:rPr>
          <w:rFonts w:ascii="Times New Roman" w:hAnsi="Times New Roman" w:cs="Times New Roman"/>
          <w:i/>
          <w:sz w:val="24"/>
          <w:szCs w:val="24"/>
        </w:rPr>
        <w:t>hommes de cette populace portent sur la tête, comme je l’ai dit, un voile noir sur une partie duquel ils se couvrent le visage qu’ils cachent ent</w:t>
      </w:r>
      <w:r>
        <w:rPr>
          <w:rFonts w:ascii="Times New Roman" w:hAnsi="Times New Roman" w:cs="Times New Roman"/>
          <w:i/>
          <w:sz w:val="24"/>
          <w:szCs w:val="24"/>
        </w:rPr>
        <w:t>ièrement à l’exception des yeux</w:t>
      </w:r>
      <w:r w:rsidR="00B00193" w:rsidRPr="004B6B5F">
        <w:rPr>
          <w:rFonts w:ascii="Times New Roman" w:hAnsi="Times New Roman" w:cs="Times New Roman"/>
          <w:i/>
          <w:sz w:val="24"/>
          <w:szCs w:val="24"/>
        </w:rPr>
        <w:t>. Ils ne le quittent jamais ; aussi, quand ils veulent manger, chaque fois qu’ils prennent une bouchée, ils se découvrent la bouche</w:t>
      </w:r>
      <w:r w:rsidR="002C1D94" w:rsidRPr="004B6B5F">
        <w:rPr>
          <w:rFonts w:ascii="Times New Roman" w:hAnsi="Times New Roman" w:cs="Times New Roman"/>
          <w:i/>
          <w:sz w:val="24"/>
          <w:szCs w:val="24"/>
        </w:rPr>
        <w:t xml:space="preserve"> </w:t>
      </w:r>
      <w:r w:rsidR="00B00193" w:rsidRPr="004B6B5F">
        <w:rPr>
          <w:rFonts w:ascii="Times New Roman" w:hAnsi="Times New Roman" w:cs="Times New Roman"/>
          <w:i/>
          <w:sz w:val="24"/>
          <w:szCs w:val="24"/>
        </w:rPr>
        <w:t>puis la recouvrent aussitôt.</w:t>
      </w:r>
      <w:r w:rsidR="00F90C95" w:rsidRPr="004B6B5F">
        <w:rPr>
          <w:rFonts w:ascii="Times New Roman" w:hAnsi="Times New Roman" w:cs="Times New Roman"/>
          <w:i/>
          <w:sz w:val="24"/>
          <w:szCs w:val="24"/>
        </w:rPr>
        <w:t xml:space="preserve"> </w:t>
      </w:r>
      <w:r w:rsidR="002C1D94" w:rsidRPr="004B6B5F">
        <w:rPr>
          <w:rFonts w:ascii="Times New Roman" w:hAnsi="Times New Roman" w:cs="Times New Roman"/>
          <w:i/>
          <w:sz w:val="24"/>
          <w:szCs w:val="24"/>
        </w:rPr>
        <w:t xml:space="preserve">Ils donnent à cet usage la raison suivante : de même qu’il est honteux pour un homme d’expulser sa nourriture, de même il est honteux de l’absorber » </w:t>
      </w:r>
      <w:r w:rsidR="002C1D94" w:rsidRPr="004B6B5F">
        <w:rPr>
          <w:rFonts w:ascii="Times New Roman" w:hAnsi="Times New Roman" w:cs="Times New Roman"/>
          <w:sz w:val="24"/>
          <w:szCs w:val="24"/>
        </w:rPr>
        <w:t>(Jean Léon l’Africain, Description de l’Afrique, tome 1, Paris, 1981.</w:t>
      </w:r>
    </w:p>
    <w:p w:rsidR="002C1D94" w:rsidRPr="004B6B5F" w:rsidRDefault="002C1D94" w:rsidP="008618F6">
      <w:pPr>
        <w:pStyle w:val="Paragraphedeliste"/>
        <w:numPr>
          <w:ilvl w:val="0"/>
          <w:numId w:val="1"/>
        </w:numPr>
        <w:spacing w:before="120" w:after="120" w:line="360" w:lineRule="auto"/>
        <w:ind w:left="-397" w:right="-510"/>
        <w:jc w:val="both"/>
        <w:rPr>
          <w:rFonts w:ascii="Times New Roman" w:hAnsi="Times New Roman" w:cs="Times New Roman"/>
          <w:b/>
          <w:sz w:val="24"/>
          <w:szCs w:val="24"/>
        </w:rPr>
      </w:pPr>
      <w:r w:rsidRPr="004B6B5F">
        <w:rPr>
          <w:rFonts w:ascii="Times New Roman" w:hAnsi="Times New Roman" w:cs="Times New Roman"/>
          <w:b/>
          <w:sz w:val="24"/>
          <w:szCs w:val="24"/>
        </w:rPr>
        <w:t>La langue</w:t>
      </w:r>
    </w:p>
    <w:p w:rsidR="004B6B5F" w:rsidRDefault="002C1D94" w:rsidP="008618F6">
      <w:pPr>
        <w:spacing w:before="120" w:after="120" w:line="360" w:lineRule="auto"/>
        <w:ind w:left="-397" w:right="-510" w:firstLine="360"/>
        <w:jc w:val="both"/>
        <w:rPr>
          <w:rFonts w:ascii="Times New Roman" w:hAnsi="Times New Roman" w:cs="Times New Roman"/>
          <w:sz w:val="24"/>
          <w:szCs w:val="24"/>
        </w:rPr>
      </w:pPr>
      <w:r w:rsidRPr="004B6B5F">
        <w:rPr>
          <w:rFonts w:ascii="Times New Roman" w:hAnsi="Times New Roman" w:cs="Times New Roman"/>
          <w:sz w:val="24"/>
          <w:szCs w:val="24"/>
        </w:rPr>
        <w:t>Les</w:t>
      </w:r>
      <w:r w:rsidR="004B6B5F">
        <w:rPr>
          <w:rFonts w:ascii="Times New Roman" w:hAnsi="Times New Roman" w:cs="Times New Roman"/>
          <w:sz w:val="24"/>
          <w:szCs w:val="24"/>
        </w:rPr>
        <w:t xml:space="preserve"> Touaregs parlent un dialecte (variété régionale </w:t>
      </w:r>
      <w:r w:rsidRPr="004B6B5F">
        <w:rPr>
          <w:rFonts w:ascii="Times New Roman" w:hAnsi="Times New Roman" w:cs="Times New Roman"/>
          <w:sz w:val="24"/>
          <w:szCs w:val="24"/>
        </w:rPr>
        <w:t>de la langue berbère)</w:t>
      </w:r>
      <w:r w:rsidR="004B6B5F">
        <w:rPr>
          <w:rFonts w:ascii="Times New Roman" w:hAnsi="Times New Roman" w:cs="Times New Roman"/>
          <w:sz w:val="24"/>
          <w:szCs w:val="24"/>
        </w:rPr>
        <w:t xml:space="preserve"> parlé dans un vaste territoire saharo-sahélien réparti sur en moins cinq pays : Algérie, Libye, Niger, Mali et Burkina-Faso, auxquels s’ajoutent des groupes significatifs de migrants récents et réfugiés du Tchad, au Nigéria et Maurétanie. </w:t>
      </w:r>
    </w:p>
    <w:p w:rsidR="008618F6" w:rsidRDefault="004B6B5F" w:rsidP="008618F6">
      <w:pPr>
        <w:spacing w:before="120" w:after="120" w:line="360" w:lineRule="auto"/>
        <w:ind w:left="-397" w:right="-510" w:firstLine="360"/>
        <w:jc w:val="both"/>
        <w:rPr>
          <w:rFonts w:ascii="Times New Roman" w:hAnsi="Times New Roman" w:cs="Times New Roman"/>
          <w:sz w:val="24"/>
          <w:szCs w:val="24"/>
        </w:rPr>
      </w:pPr>
      <w:r>
        <w:rPr>
          <w:rFonts w:ascii="Times New Roman" w:hAnsi="Times New Roman" w:cs="Times New Roman"/>
          <w:sz w:val="24"/>
          <w:szCs w:val="24"/>
        </w:rPr>
        <w:t>L’ensemble des populations de langue Touarègue atteint</w:t>
      </w:r>
      <w:r w:rsidR="006A7AE7">
        <w:rPr>
          <w:rFonts w:ascii="Times New Roman" w:hAnsi="Times New Roman" w:cs="Times New Roman"/>
          <w:sz w:val="24"/>
          <w:szCs w:val="24"/>
        </w:rPr>
        <w:t xml:space="preserve"> certainement, voire dépasse 1,</w:t>
      </w:r>
      <w:r>
        <w:rPr>
          <w:rFonts w:ascii="Times New Roman" w:hAnsi="Times New Roman" w:cs="Times New Roman"/>
          <w:sz w:val="24"/>
          <w:szCs w:val="24"/>
        </w:rPr>
        <w:t xml:space="preserve">5 millions de personnes, dont la grande majorité est localisée au Niger et au Mali. </w:t>
      </w:r>
      <w:r w:rsidR="00572C68">
        <w:rPr>
          <w:rFonts w:ascii="Times New Roman" w:hAnsi="Times New Roman" w:cs="Times New Roman"/>
          <w:sz w:val="24"/>
          <w:szCs w:val="24"/>
        </w:rPr>
        <w:t>Dans les régions sahariennes (Libye et Algérie), les Touaregs ne comptent que des effectifs très limités qui ne doivent pas dépasser les 200 000 personnes. Dans ces régions sahariennes, le Touareg doit être considéré comme une langue menacée</w:t>
      </w:r>
      <w:r>
        <w:rPr>
          <w:rFonts w:ascii="Times New Roman" w:hAnsi="Times New Roman" w:cs="Times New Roman"/>
          <w:sz w:val="24"/>
          <w:szCs w:val="24"/>
        </w:rPr>
        <w:t xml:space="preserve"> </w:t>
      </w:r>
    </w:p>
    <w:p w:rsidR="008618F6" w:rsidRDefault="007F03A5" w:rsidP="008618F6">
      <w:pPr>
        <w:spacing w:before="120" w:after="120" w:line="360" w:lineRule="auto"/>
        <w:ind w:left="-397" w:right="-510" w:firstLine="360"/>
        <w:jc w:val="both"/>
        <w:rPr>
          <w:rFonts w:ascii="Times New Roman" w:hAnsi="Times New Roman" w:cs="Times New Roman"/>
          <w:sz w:val="24"/>
          <w:szCs w:val="24"/>
        </w:rPr>
      </w:pPr>
      <w:r>
        <w:rPr>
          <w:rFonts w:ascii="Times New Roman" w:hAnsi="Times New Roman" w:cs="Times New Roman"/>
          <w:sz w:val="24"/>
          <w:szCs w:val="24"/>
        </w:rPr>
        <w:t>Le Tamacheq n’est pas reconnu comme langue nationale ni comme langue officielle. Les Touaregs sont cependant les seuls à avoir préservé un alphabet libyque ; le Tifinagh. La culture reste orale et s’exprime à l’occasion de fêtes. Hanoteau avait dit à propos du dialecte Touareg</w:t>
      </w:r>
    </w:p>
    <w:p w:rsidR="007F03A5" w:rsidRPr="008618F6" w:rsidRDefault="007F03A5" w:rsidP="008618F6">
      <w:pPr>
        <w:spacing w:before="120" w:after="120" w:line="360" w:lineRule="auto"/>
        <w:ind w:left="-397" w:right="-510" w:firstLine="708"/>
        <w:jc w:val="both"/>
        <w:rPr>
          <w:rFonts w:ascii="Times New Roman" w:hAnsi="Times New Roman" w:cs="Times New Roman"/>
          <w:sz w:val="24"/>
          <w:szCs w:val="24"/>
        </w:rPr>
      </w:pPr>
      <w:r w:rsidRPr="00964028">
        <w:rPr>
          <w:rFonts w:ascii="Times New Roman" w:hAnsi="Times New Roman" w:cs="Times New Roman"/>
          <w:i/>
          <w:iCs/>
          <w:sz w:val="24"/>
          <w:szCs w:val="24"/>
        </w:rPr>
        <w:t>« De tous les dialectes berbères, c’est le seul, à ma connaissance, qui soit resté à peu près pur de mélange avec l’arabe. Cet heureux état de conservation autorise à penser qu’on trouvera dans ce dialecte, mieux que partout ailleurs, les véritables formes et les règles grammaticales de la langue berbère. C’est le seul aussi qui ait conservé un système d’écriture, système grossier et barbare il est vrai, mais qui pourra peut-être, néanmoins fournir des indications précieuses. En comparant ses signes avec les caractères des anciennes inscriptions appelées libyques, on ne peut méconnaitre leur ressemblance, et il est permis d’espérer que la connaissance du Tamachek conduira un jour à l’interprétation de ces inscriptions, dont le sens a échappé jusqu’à présent aux recherches des savants »</w:t>
      </w:r>
    </w:p>
    <w:p w:rsidR="007F03A5" w:rsidRPr="007F03A5" w:rsidRDefault="007F03A5" w:rsidP="008618F6">
      <w:pPr>
        <w:pStyle w:val="Paragraphedeliste"/>
        <w:numPr>
          <w:ilvl w:val="0"/>
          <w:numId w:val="1"/>
        </w:numPr>
        <w:spacing w:before="120" w:after="120" w:line="360" w:lineRule="auto"/>
        <w:ind w:left="-397" w:right="-510"/>
        <w:jc w:val="both"/>
        <w:rPr>
          <w:rFonts w:ascii="Times New Roman" w:hAnsi="Times New Roman" w:cs="Times New Roman"/>
          <w:b/>
          <w:bCs/>
          <w:sz w:val="24"/>
          <w:szCs w:val="24"/>
        </w:rPr>
      </w:pPr>
      <w:r w:rsidRPr="007F03A5">
        <w:rPr>
          <w:rFonts w:ascii="Times New Roman" w:hAnsi="Times New Roman" w:cs="Times New Roman"/>
          <w:b/>
          <w:bCs/>
          <w:sz w:val="24"/>
          <w:szCs w:val="24"/>
        </w:rPr>
        <w:t>Vie domestique</w:t>
      </w:r>
    </w:p>
    <w:p w:rsidR="007F03A5" w:rsidRDefault="007F03A5" w:rsidP="008618F6">
      <w:pPr>
        <w:spacing w:before="120" w:after="120" w:line="360" w:lineRule="auto"/>
        <w:ind w:left="-397" w:right="-510" w:firstLine="708"/>
        <w:jc w:val="both"/>
        <w:rPr>
          <w:rFonts w:ascii="Times New Roman" w:hAnsi="Times New Roman" w:cs="Times New Roman"/>
          <w:sz w:val="24"/>
          <w:szCs w:val="24"/>
        </w:rPr>
      </w:pPr>
      <w:r w:rsidRPr="009E0382">
        <w:rPr>
          <w:rFonts w:ascii="Times New Roman" w:hAnsi="Times New Roman" w:cs="Times New Roman"/>
          <w:sz w:val="24"/>
          <w:szCs w:val="24"/>
        </w:rPr>
        <w:t xml:space="preserve">La femme occupe chez eux une position bien supérieure à celle que lui accordent les autres peuples musulmans, et son influence dans le ménage est considérable. </w:t>
      </w:r>
    </w:p>
    <w:p w:rsidR="007F03A5" w:rsidRDefault="007F03A5" w:rsidP="008618F6">
      <w:pPr>
        <w:spacing w:before="120" w:after="120" w:line="360" w:lineRule="auto"/>
        <w:ind w:left="-397" w:right="-510" w:firstLine="708"/>
        <w:jc w:val="both"/>
        <w:rPr>
          <w:rFonts w:ascii="Times New Roman" w:hAnsi="Times New Roman" w:cs="Times New Roman"/>
          <w:sz w:val="24"/>
          <w:szCs w:val="24"/>
        </w:rPr>
      </w:pPr>
      <w:r>
        <w:rPr>
          <w:rFonts w:ascii="Times New Roman" w:hAnsi="Times New Roman" w:cs="Times New Roman"/>
          <w:sz w:val="24"/>
          <w:szCs w:val="24"/>
        </w:rPr>
        <w:t xml:space="preserve">La polygamie est à peu près inconnue et le divorce fort rare. Le mariage n’est le plus souvent dissous le plus souvent que par la mort de l’un des époux. Les jeunes filles fréquentent les écoles, et presque toutes savent lire et écrire. Avant le mariage, elles jouissent d’une liberté qu’on peut qualifier d’excessive. Elles se mêlent sans contrainte à la société des hommes et ne prennent nul souci de cacher leurs préférences ou leurs amours. </w:t>
      </w:r>
    </w:p>
    <w:p w:rsidR="007F03A5" w:rsidRDefault="007F03A5" w:rsidP="008618F6">
      <w:pPr>
        <w:spacing w:before="120" w:after="120" w:line="360" w:lineRule="auto"/>
        <w:ind w:left="-397" w:right="-510" w:firstLine="708"/>
        <w:jc w:val="both"/>
        <w:rPr>
          <w:rFonts w:ascii="Times New Roman" w:hAnsi="Times New Roman" w:cs="Times New Roman"/>
          <w:sz w:val="24"/>
          <w:szCs w:val="24"/>
        </w:rPr>
      </w:pPr>
      <w:r>
        <w:rPr>
          <w:rFonts w:ascii="Times New Roman" w:hAnsi="Times New Roman" w:cs="Times New Roman"/>
          <w:sz w:val="24"/>
          <w:szCs w:val="24"/>
        </w:rPr>
        <w:t xml:space="preserve">Les femmes ne sont pas assujetties à se voiler le visage, mode singulière qui s’est conservée pour les hommes depuis l’antiquité. On ne connait pas l’origine de cet usage, mais il est entré dans les mœurs, et il s’y rattache une idée de dignité qui le fera longtemps respecter. Selon Jean-Léon l’Africain, leurs femmes étaient de forte corpulence mais avec une taille extrêmement fine. Ce sont des dames fort aimables en conversation.  </w:t>
      </w:r>
    </w:p>
    <w:p w:rsidR="007F03A5" w:rsidRPr="007F03A5" w:rsidRDefault="007F03A5" w:rsidP="008618F6">
      <w:pPr>
        <w:pStyle w:val="Paragraphedeliste"/>
        <w:numPr>
          <w:ilvl w:val="0"/>
          <w:numId w:val="1"/>
        </w:numPr>
        <w:spacing w:before="120" w:after="120" w:line="360" w:lineRule="auto"/>
        <w:ind w:left="-397" w:right="-510"/>
        <w:jc w:val="both"/>
        <w:rPr>
          <w:rFonts w:ascii="Times New Roman" w:hAnsi="Times New Roman" w:cs="Times New Roman"/>
          <w:b/>
          <w:bCs/>
          <w:sz w:val="24"/>
          <w:szCs w:val="24"/>
        </w:rPr>
      </w:pPr>
      <w:r w:rsidRPr="007F03A5">
        <w:rPr>
          <w:rFonts w:ascii="Times New Roman" w:hAnsi="Times New Roman" w:cs="Times New Roman"/>
          <w:b/>
          <w:bCs/>
          <w:sz w:val="24"/>
          <w:szCs w:val="24"/>
        </w:rPr>
        <w:t>Organisation sociale et politique</w:t>
      </w:r>
    </w:p>
    <w:p w:rsidR="007F03A5" w:rsidRPr="002418BF" w:rsidRDefault="007F03A5" w:rsidP="008618F6">
      <w:pPr>
        <w:spacing w:before="120" w:after="120" w:line="360" w:lineRule="auto"/>
        <w:ind w:left="-397" w:right="-510" w:firstLine="708"/>
        <w:jc w:val="both"/>
        <w:rPr>
          <w:rFonts w:ascii="Times New Roman" w:hAnsi="Times New Roman" w:cs="Times New Roman"/>
          <w:sz w:val="24"/>
          <w:szCs w:val="24"/>
        </w:rPr>
      </w:pPr>
      <w:r>
        <w:rPr>
          <w:rFonts w:ascii="Times New Roman" w:hAnsi="Times New Roman" w:cs="Times New Roman"/>
          <w:sz w:val="24"/>
          <w:szCs w:val="24"/>
        </w:rPr>
        <w:t>C</w:t>
      </w:r>
      <w:r w:rsidRPr="002418BF">
        <w:rPr>
          <w:rFonts w:ascii="Times New Roman" w:hAnsi="Times New Roman" w:cs="Times New Roman"/>
          <w:sz w:val="24"/>
          <w:szCs w:val="24"/>
        </w:rPr>
        <w:t>hez les touaregs, l</w:t>
      </w:r>
      <w:r>
        <w:rPr>
          <w:rFonts w:ascii="Times New Roman" w:hAnsi="Times New Roman" w:cs="Times New Roman"/>
          <w:sz w:val="24"/>
          <w:szCs w:val="24"/>
        </w:rPr>
        <w:t xml:space="preserve">a </w:t>
      </w:r>
      <w:r w:rsidRPr="002418BF">
        <w:rPr>
          <w:rFonts w:ascii="Times New Roman" w:hAnsi="Times New Roman" w:cs="Times New Roman"/>
          <w:sz w:val="24"/>
          <w:szCs w:val="24"/>
        </w:rPr>
        <w:t xml:space="preserve">société fortement hiérarchisée, composée </w:t>
      </w:r>
      <w:r>
        <w:rPr>
          <w:rFonts w:ascii="Times New Roman" w:hAnsi="Times New Roman" w:cs="Times New Roman"/>
          <w:sz w:val="24"/>
          <w:szCs w:val="24"/>
        </w:rPr>
        <w:t xml:space="preserve">du haut vers le bas de plusieurs classes comme suit </w:t>
      </w:r>
    </w:p>
    <w:p w:rsidR="007F03A5" w:rsidRPr="002418BF" w:rsidRDefault="007F03A5" w:rsidP="008618F6">
      <w:pPr>
        <w:spacing w:before="120" w:after="120" w:line="360" w:lineRule="auto"/>
        <w:ind w:left="-397" w:right="-510" w:firstLine="708"/>
        <w:jc w:val="both"/>
        <w:rPr>
          <w:rFonts w:ascii="Times New Roman" w:hAnsi="Times New Roman" w:cs="Times New Roman"/>
          <w:sz w:val="24"/>
          <w:szCs w:val="24"/>
        </w:rPr>
      </w:pPr>
      <w:r w:rsidRPr="002418BF">
        <w:rPr>
          <w:rFonts w:ascii="Times New Roman" w:hAnsi="Times New Roman" w:cs="Times New Roman"/>
          <w:sz w:val="24"/>
          <w:szCs w:val="24"/>
        </w:rPr>
        <w:t>Les suzerains (</w:t>
      </w:r>
      <w:r w:rsidRPr="002418BF">
        <w:rPr>
          <w:rFonts w:ascii="Times New Roman" w:hAnsi="Times New Roman" w:cs="Times New Roman"/>
          <w:i/>
          <w:iCs/>
          <w:sz w:val="24"/>
          <w:szCs w:val="24"/>
        </w:rPr>
        <w:t>ihaggaren</w:t>
      </w:r>
      <w:r w:rsidRPr="002418BF">
        <w:rPr>
          <w:rFonts w:ascii="Times New Roman" w:hAnsi="Times New Roman" w:cs="Times New Roman"/>
          <w:sz w:val="24"/>
          <w:szCs w:val="24"/>
        </w:rPr>
        <w:t>) forment la classe des nobles et des guerriers alors que les tributaires (</w:t>
      </w:r>
      <w:r w:rsidRPr="002418BF">
        <w:rPr>
          <w:rFonts w:ascii="Times New Roman" w:hAnsi="Times New Roman" w:cs="Times New Roman"/>
          <w:i/>
          <w:iCs/>
          <w:sz w:val="24"/>
          <w:szCs w:val="24"/>
        </w:rPr>
        <w:t>imγad</w:t>
      </w:r>
      <w:r w:rsidRPr="002418BF">
        <w:rPr>
          <w:rFonts w:ascii="Times New Roman" w:hAnsi="Times New Roman" w:cs="Times New Roman"/>
          <w:sz w:val="24"/>
          <w:szCs w:val="24"/>
        </w:rPr>
        <w:t xml:space="preserve">) sont des cerfs qui paient une redevance annuelle aux premiers. Contrairement aux nobles, éleveurs de chameaux, les tributaires élèvent des chèvres, ce qui leur vaut la dénomination de </w:t>
      </w:r>
      <w:r w:rsidRPr="002418BF">
        <w:rPr>
          <w:rFonts w:ascii="Times New Roman" w:hAnsi="Times New Roman" w:cs="Times New Roman"/>
          <w:i/>
          <w:iCs/>
          <w:sz w:val="24"/>
          <w:szCs w:val="24"/>
        </w:rPr>
        <w:t>Kell ulli</w:t>
      </w:r>
      <w:r w:rsidRPr="002418BF">
        <w:rPr>
          <w:rFonts w:ascii="Times New Roman" w:hAnsi="Times New Roman" w:cs="Times New Roman"/>
          <w:sz w:val="24"/>
          <w:szCs w:val="24"/>
        </w:rPr>
        <w:t xml:space="preserve"> « les gens des chèvres ». A côté de ces deux classes principales coexistent d’autres groupes sociaux : les religieux (</w:t>
      </w:r>
      <w:r w:rsidRPr="002418BF">
        <w:rPr>
          <w:rFonts w:ascii="Times New Roman" w:hAnsi="Times New Roman" w:cs="Times New Roman"/>
          <w:i/>
          <w:iCs/>
          <w:sz w:val="24"/>
          <w:szCs w:val="24"/>
        </w:rPr>
        <w:t>ineslimen</w:t>
      </w:r>
      <w:r w:rsidRPr="002418BF">
        <w:rPr>
          <w:rFonts w:ascii="Times New Roman" w:hAnsi="Times New Roman" w:cs="Times New Roman"/>
          <w:sz w:val="24"/>
          <w:szCs w:val="24"/>
        </w:rPr>
        <w:t>), les artisans (</w:t>
      </w:r>
      <w:r w:rsidRPr="002418BF">
        <w:rPr>
          <w:rFonts w:ascii="Times New Roman" w:hAnsi="Times New Roman" w:cs="Times New Roman"/>
          <w:i/>
          <w:iCs/>
          <w:sz w:val="24"/>
          <w:szCs w:val="24"/>
        </w:rPr>
        <w:t>inadan</w:t>
      </w:r>
      <w:r w:rsidRPr="002418BF">
        <w:rPr>
          <w:rFonts w:ascii="Times New Roman" w:hAnsi="Times New Roman" w:cs="Times New Roman"/>
          <w:sz w:val="24"/>
          <w:szCs w:val="24"/>
        </w:rPr>
        <w:t>), les cultivateurs originaires du Touat et du Tidikelt (T</w:t>
      </w:r>
      <w:r w:rsidRPr="002418BF">
        <w:rPr>
          <w:rFonts w:ascii="Times New Roman" w:hAnsi="Times New Roman" w:cs="Times New Roman"/>
          <w:i/>
          <w:iCs/>
          <w:sz w:val="24"/>
          <w:szCs w:val="24"/>
        </w:rPr>
        <w:t>. izaggayen</w:t>
      </w:r>
      <w:r w:rsidRPr="002418BF">
        <w:rPr>
          <w:rFonts w:ascii="Times New Roman" w:hAnsi="Times New Roman" w:cs="Times New Roman"/>
          <w:sz w:val="24"/>
          <w:szCs w:val="24"/>
        </w:rPr>
        <w:t xml:space="preserve">, arabe </w:t>
      </w:r>
      <w:r>
        <w:rPr>
          <w:rFonts w:ascii="Times New Roman" w:hAnsi="Times New Roman" w:cs="Times New Roman"/>
          <w:i/>
          <w:iCs/>
          <w:sz w:val="24"/>
          <w:szCs w:val="24"/>
        </w:rPr>
        <w:t>ḥ</w:t>
      </w:r>
      <w:r w:rsidRPr="002418BF">
        <w:rPr>
          <w:rFonts w:ascii="Times New Roman" w:hAnsi="Times New Roman" w:cs="Times New Roman"/>
          <w:i/>
          <w:iCs/>
          <w:sz w:val="24"/>
          <w:szCs w:val="24"/>
        </w:rPr>
        <w:t>arratin</w:t>
      </w:r>
      <w:r w:rsidRPr="002418BF">
        <w:rPr>
          <w:rFonts w:ascii="Times New Roman" w:hAnsi="Times New Roman" w:cs="Times New Roman"/>
          <w:sz w:val="24"/>
          <w:szCs w:val="24"/>
        </w:rPr>
        <w:t>), appelés à la fin du XIXème siècle par les Touaregs pour cultiver les terres du Hoggar. La classe la plus basse est celle des esclaves (</w:t>
      </w:r>
      <w:r w:rsidRPr="002418BF">
        <w:rPr>
          <w:rFonts w:ascii="Times New Roman" w:hAnsi="Times New Roman" w:cs="Times New Roman"/>
          <w:i/>
          <w:iCs/>
          <w:sz w:val="24"/>
          <w:szCs w:val="24"/>
        </w:rPr>
        <w:t>aklan</w:t>
      </w:r>
      <w:r w:rsidRPr="002418BF">
        <w:rPr>
          <w:rFonts w:ascii="Times New Roman" w:hAnsi="Times New Roman" w:cs="Times New Roman"/>
          <w:sz w:val="24"/>
          <w:szCs w:val="24"/>
        </w:rPr>
        <w:t xml:space="preserve">). </w:t>
      </w:r>
    </w:p>
    <w:p w:rsidR="007F03A5" w:rsidRDefault="007F03A5" w:rsidP="008618F6">
      <w:pPr>
        <w:spacing w:before="120" w:after="120" w:line="360" w:lineRule="auto"/>
        <w:ind w:left="-397" w:right="-510" w:firstLine="708"/>
        <w:jc w:val="both"/>
        <w:rPr>
          <w:rFonts w:ascii="Times New Roman" w:hAnsi="Times New Roman" w:cs="Times New Roman"/>
          <w:sz w:val="24"/>
          <w:szCs w:val="24"/>
        </w:rPr>
      </w:pPr>
      <w:r>
        <w:rPr>
          <w:rFonts w:ascii="Times New Roman" w:hAnsi="Times New Roman" w:cs="Times New Roman"/>
          <w:sz w:val="24"/>
          <w:szCs w:val="24"/>
        </w:rPr>
        <w:t xml:space="preserve">La société Touarègue est divisée en </w:t>
      </w:r>
      <w:r w:rsidRPr="009206E1">
        <w:rPr>
          <w:rFonts w:ascii="Times New Roman" w:hAnsi="Times New Roman" w:cs="Times New Roman"/>
          <w:i/>
          <w:iCs/>
          <w:sz w:val="24"/>
          <w:szCs w:val="24"/>
        </w:rPr>
        <w:t>ettebel</w:t>
      </w:r>
      <w:r>
        <w:rPr>
          <w:rFonts w:ascii="Times New Roman" w:hAnsi="Times New Roman" w:cs="Times New Roman"/>
          <w:sz w:val="24"/>
          <w:szCs w:val="24"/>
        </w:rPr>
        <w:t xml:space="preserve">, ce mot d’origine arabe, désigne à la fois l’insigne du commandement, le tambour et la confédération politique. Chaque </w:t>
      </w:r>
      <w:r w:rsidRPr="009206E1">
        <w:rPr>
          <w:rFonts w:ascii="Times New Roman" w:hAnsi="Times New Roman" w:cs="Times New Roman"/>
          <w:i/>
          <w:iCs/>
          <w:sz w:val="24"/>
          <w:szCs w:val="24"/>
        </w:rPr>
        <w:t>ettebel</w:t>
      </w:r>
      <w:r>
        <w:rPr>
          <w:rFonts w:ascii="Times New Roman" w:hAnsi="Times New Roman" w:cs="Times New Roman"/>
          <w:sz w:val="24"/>
          <w:szCs w:val="24"/>
        </w:rPr>
        <w:t xml:space="preserve"> est divisé en fractions (</w:t>
      </w:r>
      <w:r w:rsidRPr="009206E1">
        <w:rPr>
          <w:rFonts w:ascii="Times New Roman" w:hAnsi="Times New Roman" w:cs="Times New Roman"/>
          <w:i/>
          <w:iCs/>
          <w:sz w:val="24"/>
          <w:szCs w:val="24"/>
        </w:rPr>
        <w:t>tiwsatin</w:t>
      </w:r>
      <w:r>
        <w:rPr>
          <w:rFonts w:ascii="Times New Roman" w:hAnsi="Times New Roman" w:cs="Times New Roman"/>
          <w:sz w:val="24"/>
          <w:szCs w:val="24"/>
        </w:rPr>
        <w:t>, sing</w:t>
      </w:r>
      <w:r w:rsidRPr="009206E1">
        <w:rPr>
          <w:rFonts w:ascii="Times New Roman" w:hAnsi="Times New Roman" w:cs="Times New Roman"/>
          <w:i/>
          <w:iCs/>
          <w:sz w:val="24"/>
          <w:szCs w:val="24"/>
        </w:rPr>
        <w:t>tawsit</w:t>
      </w:r>
      <w:r>
        <w:rPr>
          <w:rFonts w:ascii="Times New Roman" w:hAnsi="Times New Roman" w:cs="Times New Roman"/>
          <w:sz w:val="24"/>
          <w:szCs w:val="24"/>
        </w:rPr>
        <w:t>), groupe de parents ayant un ancêtre féminin commun. Le chef politique de la confédération est l’</w:t>
      </w:r>
      <w:r w:rsidRPr="009206E1">
        <w:rPr>
          <w:rFonts w:ascii="Times New Roman" w:hAnsi="Times New Roman" w:cs="Times New Roman"/>
          <w:i/>
          <w:iCs/>
          <w:sz w:val="24"/>
          <w:szCs w:val="24"/>
        </w:rPr>
        <w:t>amenukal</w:t>
      </w:r>
      <w:r>
        <w:rPr>
          <w:rFonts w:ascii="Times New Roman" w:hAnsi="Times New Roman" w:cs="Times New Roman"/>
          <w:sz w:val="24"/>
          <w:szCs w:val="24"/>
        </w:rPr>
        <w:t>. Celui-ci est choisi pour son charisme et sa bravoure au sein de la tribu la plus noble. L’</w:t>
      </w:r>
      <w:r w:rsidRPr="009206E1">
        <w:rPr>
          <w:rFonts w:ascii="Times New Roman" w:hAnsi="Times New Roman" w:cs="Times New Roman"/>
          <w:i/>
          <w:iCs/>
          <w:sz w:val="24"/>
          <w:szCs w:val="24"/>
        </w:rPr>
        <w:t>amenukal</w:t>
      </w:r>
      <w:r>
        <w:rPr>
          <w:rFonts w:ascii="Times New Roman" w:hAnsi="Times New Roman" w:cs="Times New Roman"/>
          <w:sz w:val="24"/>
          <w:szCs w:val="24"/>
        </w:rPr>
        <w:t xml:space="preserve"> applique les lois, arbitre les conflits entre les tribus et ramasse les impôts annuels (</w:t>
      </w:r>
      <w:r w:rsidRPr="009206E1">
        <w:rPr>
          <w:rFonts w:ascii="Times New Roman" w:hAnsi="Times New Roman" w:cs="Times New Roman"/>
          <w:i/>
          <w:iCs/>
          <w:sz w:val="24"/>
          <w:szCs w:val="24"/>
        </w:rPr>
        <w:t>tiwse</w:t>
      </w:r>
      <w:r>
        <w:rPr>
          <w:rFonts w:ascii="Times New Roman" w:hAnsi="Times New Roman" w:cs="Times New Roman"/>
          <w:sz w:val="24"/>
          <w:szCs w:val="24"/>
        </w:rPr>
        <w:t xml:space="preserve">) que les chefs prélèvent sur leurs tributaires. Mais ce n’est pas un dictateur, car il est contrôlé par une assemblée de notables qui peut le destituer. </w:t>
      </w:r>
    </w:p>
    <w:p w:rsidR="007F03A5" w:rsidRDefault="007F03A5" w:rsidP="008618F6">
      <w:pPr>
        <w:spacing w:before="120" w:after="120" w:line="360" w:lineRule="auto"/>
        <w:ind w:left="-397" w:right="-510" w:firstLine="708"/>
        <w:jc w:val="both"/>
        <w:rPr>
          <w:rFonts w:ascii="Times New Roman" w:hAnsi="Times New Roman" w:cs="Times New Roman"/>
          <w:sz w:val="24"/>
          <w:szCs w:val="24"/>
        </w:rPr>
      </w:pPr>
      <w:r>
        <w:rPr>
          <w:rFonts w:ascii="Times New Roman" w:hAnsi="Times New Roman" w:cs="Times New Roman"/>
          <w:sz w:val="24"/>
          <w:szCs w:val="24"/>
        </w:rPr>
        <w:t>Il règne sur les tribus suzeraines et vassales de la confédération, mais il est toujours choisi parmi les nobles (</w:t>
      </w:r>
      <w:r w:rsidRPr="00377AA7">
        <w:rPr>
          <w:rFonts w:ascii="Times New Roman" w:hAnsi="Times New Roman" w:cs="Times New Roman"/>
          <w:i/>
          <w:iCs/>
          <w:sz w:val="24"/>
          <w:szCs w:val="24"/>
        </w:rPr>
        <w:t>ihaggaren</w:t>
      </w:r>
      <w:r>
        <w:rPr>
          <w:rFonts w:ascii="Times New Roman" w:hAnsi="Times New Roman" w:cs="Times New Roman"/>
          <w:sz w:val="24"/>
          <w:szCs w:val="24"/>
        </w:rPr>
        <w:t xml:space="preserve">) et il est nommé par une assemblée de chefs, suzerains et vassaux. </w:t>
      </w:r>
    </w:p>
    <w:p w:rsidR="007F03A5" w:rsidRPr="007F03A5" w:rsidRDefault="007F03A5" w:rsidP="008618F6">
      <w:pPr>
        <w:pStyle w:val="Paragraphedeliste"/>
        <w:numPr>
          <w:ilvl w:val="0"/>
          <w:numId w:val="1"/>
        </w:numPr>
        <w:spacing w:before="120" w:after="120" w:line="360" w:lineRule="auto"/>
        <w:ind w:left="-397" w:right="-510"/>
        <w:jc w:val="both"/>
        <w:rPr>
          <w:rFonts w:ascii="Times New Roman" w:hAnsi="Times New Roman" w:cs="Times New Roman"/>
          <w:b/>
          <w:bCs/>
          <w:sz w:val="24"/>
          <w:szCs w:val="24"/>
        </w:rPr>
      </w:pPr>
      <w:r w:rsidRPr="007F03A5">
        <w:rPr>
          <w:rFonts w:ascii="Times New Roman" w:hAnsi="Times New Roman" w:cs="Times New Roman"/>
          <w:b/>
          <w:bCs/>
          <w:sz w:val="24"/>
          <w:szCs w:val="24"/>
        </w:rPr>
        <w:t>Les structures parentales chez les Touaregs</w:t>
      </w:r>
    </w:p>
    <w:p w:rsidR="007F03A5" w:rsidRPr="009F1CB1" w:rsidRDefault="007F03A5" w:rsidP="008618F6">
      <w:pPr>
        <w:spacing w:before="120" w:after="120" w:line="360" w:lineRule="auto"/>
        <w:ind w:left="-397" w:right="-510" w:firstLine="708"/>
        <w:jc w:val="both"/>
        <w:rPr>
          <w:rFonts w:ascii="Times New Roman" w:hAnsi="Times New Roman" w:cs="Times New Roman"/>
          <w:i/>
          <w:iCs/>
          <w:sz w:val="24"/>
          <w:szCs w:val="24"/>
        </w:rPr>
      </w:pPr>
      <w:r w:rsidRPr="00CF7575">
        <w:rPr>
          <w:rFonts w:ascii="Times New Roman" w:hAnsi="Times New Roman" w:cs="Times New Roman"/>
          <w:sz w:val="24"/>
          <w:szCs w:val="24"/>
        </w:rPr>
        <w:t xml:space="preserve">Chez les Touaregs, l’organisation familiale est différente. Déjà, les écrivains arabes du Moyen-âge, avaient remarqué que l’héritage et la succession se faisaient selon la voie matrilinéaire. </w:t>
      </w:r>
      <w:r w:rsidRPr="009F1CB1">
        <w:rPr>
          <w:rFonts w:ascii="Times New Roman" w:hAnsi="Times New Roman" w:cs="Times New Roman"/>
          <w:i/>
          <w:iCs/>
          <w:sz w:val="24"/>
          <w:szCs w:val="24"/>
        </w:rPr>
        <w:t>« Chez eux,</w:t>
      </w:r>
      <w:r>
        <w:rPr>
          <w:rFonts w:ascii="Times New Roman" w:hAnsi="Times New Roman" w:cs="Times New Roman"/>
          <w:sz w:val="24"/>
          <w:szCs w:val="24"/>
        </w:rPr>
        <w:t xml:space="preserve"> écrit Ibn Saïd au XIIIème siècle, </w:t>
      </w:r>
      <w:r w:rsidRPr="009F1CB1">
        <w:rPr>
          <w:rFonts w:ascii="Times New Roman" w:hAnsi="Times New Roman" w:cs="Times New Roman"/>
          <w:i/>
          <w:iCs/>
          <w:sz w:val="24"/>
          <w:szCs w:val="24"/>
        </w:rPr>
        <w:t xml:space="preserve">c’est le fils de la sœur qui hérite suivantune coutume datant </w:t>
      </w:r>
      <w:r>
        <w:rPr>
          <w:rFonts w:ascii="Times New Roman" w:hAnsi="Times New Roman" w:cs="Times New Roman"/>
          <w:i/>
          <w:iCs/>
          <w:sz w:val="24"/>
          <w:szCs w:val="24"/>
        </w:rPr>
        <w:t>d’avant l’islam »</w:t>
      </w:r>
    </w:p>
    <w:p w:rsidR="007F03A5" w:rsidRDefault="007F03A5" w:rsidP="008618F6">
      <w:pPr>
        <w:spacing w:before="120" w:after="120" w:line="360" w:lineRule="auto"/>
        <w:ind w:left="-397" w:right="-510" w:firstLine="708"/>
        <w:jc w:val="both"/>
        <w:rPr>
          <w:rFonts w:ascii="Times New Roman" w:hAnsi="Times New Roman" w:cs="Times New Roman"/>
          <w:sz w:val="24"/>
          <w:szCs w:val="24"/>
        </w:rPr>
      </w:pPr>
      <w:r>
        <w:rPr>
          <w:rFonts w:ascii="Times New Roman" w:hAnsi="Times New Roman" w:cs="Times New Roman"/>
          <w:sz w:val="24"/>
          <w:szCs w:val="24"/>
        </w:rPr>
        <w:t>L’org</w:t>
      </w:r>
      <w:bookmarkStart w:id="0" w:name="_GoBack"/>
      <w:bookmarkEnd w:id="0"/>
      <w:r>
        <w:rPr>
          <w:rFonts w:ascii="Times New Roman" w:hAnsi="Times New Roman" w:cs="Times New Roman"/>
          <w:sz w:val="24"/>
          <w:szCs w:val="24"/>
        </w:rPr>
        <w:t xml:space="preserve">anisation la plus vaste à laquelle les Touaregs ont le sentiment d’appartenir est donc </w:t>
      </w:r>
      <w:r w:rsidRPr="009206E1">
        <w:rPr>
          <w:rFonts w:ascii="Times New Roman" w:hAnsi="Times New Roman" w:cs="Times New Roman"/>
          <w:i/>
          <w:iCs/>
          <w:sz w:val="24"/>
          <w:szCs w:val="24"/>
        </w:rPr>
        <w:t>‘ettebel’</w:t>
      </w:r>
      <w:r>
        <w:rPr>
          <w:rFonts w:ascii="Times New Roman" w:hAnsi="Times New Roman" w:cs="Times New Roman"/>
          <w:i/>
          <w:iCs/>
          <w:sz w:val="24"/>
          <w:szCs w:val="24"/>
        </w:rPr>
        <w:t xml:space="preserve">, </w:t>
      </w:r>
      <w:r w:rsidRPr="00377AA7">
        <w:rPr>
          <w:rFonts w:ascii="Times New Roman" w:hAnsi="Times New Roman" w:cs="Times New Roman"/>
          <w:sz w:val="24"/>
          <w:szCs w:val="24"/>
        </w:rPr>
        <w:t>littéralement tambour, symbole de pouvoir ; chaque</w:t>
      </w:r>
      <w:r>
        <w:rPr>
          <w:rFonts w:ascii="Times New Roman" w:hAnsi="Times New Roman" w:cs="Times New Roman"/>
          <w:i/>
          <w:iCs/>
          <w:sz w:val="24"/>
          <w:szCs w:val="24"/>
        </w:rPr>
        <w:t>ettebel</w:t>
      </w:r>
      <w:r w:rsidRPr="00377AA7">
        <w:rPr>
          <w:rFonts w:ascii="Times New Roman" w:hAnsi="Times New Roman" w:cs="Times New Roman"/>
          <w:sz w:val="24"/>
          <w:szCs w:val="24"/>
        </w:rPr>
        <w:t>comprend plusieurs</w:t>
      </w:r>
      <w:r>
        <w:rPr>
          <w:rFonts w:ascii="Times New Roman" w:hAnsi="Times New Roman" w:cs="Times New Roman"/>
          <w:i/>
          <w:iCs/>
          <w:sz w:val="24"/>
          <w:szCs w:val="24"/>
        </w:rPr>
        <w:t>tiwsatin</w:t>
      </w:r>
      <w:r w:rsidRPr="00377AA7">
        <w:rPr>
          <w:rFonts w:ascii="Times New Roman" w:hAnsi="Times New Roman" w:cs="Times New Roman"/>
          <w:sz w:val="24"/>
          <w:szCs w:val="24"/>
        </w:rPr>
        <w:t>(sing</w:t>
      </w:r>
      <w:r>
        <w:rPr>
          <w:rFonts w:ascii="Times New Roman" w:hAnsi="Times New Roman" w:cs="Times New Roman"/>
          <w:i/>
          <w:iCs/>
          <w:sz w:val="24"/>
          <w:szCs w:val="24"/>
        </w:rPr>
        <w:t xml:space="preserve">tawsit), </w:t>
      </w:r>
      <w:r w:rsidRPr="00377AA7">
        <w:rPr>
          <w:rFonts w:ascii="Times New Roman" w:hAnsi="Times New Roman" w:cs="Times New Roman"/>
          <w:sz w:val="24"/>
          <w:szCs w:val="24"/>
        </w:rPr>
        <w:t>groupe de parents issus, chacun d’un même ancêtre fémin</w:t>
      </w:r>
      <w:r>
        <w:rPr>
          <w:rFonts w:ascii="Times New Roman" w:hAnsi="Times New Roman" w:cs="Times New Roman"/>
          <w:sz w:val="24"/>
          <w:szCs w:val="24"/>
        </w:rPr>
        <w:t xml:space="preserve">in. Chaque tawsit se ramifie en plusieurs segments matrilinéaires, mais tous se reconnaissent d’une même mère dont la généalogie peut être reconstituée. Dans ce système, deux types de parentés sont distingués </w:t>
      </w:r>
    </w:p>
    <w:p w:rsidR="007F03A5" w:rsidRPr="00CF7575" w:rsidRDefault="007F03A5" w:rsidP="008618F6">
      <w:pPr>
        <w:pStyle w:val="Paragraphedeliste"/>
        <w:numPr>
          <w:ilvl w:val="0"/>
          <w:numId w:val="3"/>
        </w:numPr>
        <w:spacing w:before="120" w:after="120" w:line="360" w:lineRule="auto"/>
        <w:ind w:left="-397" w:right="-510"/>
        <w:jc w:val="both"/>
        <w:rPr>
          <w:rFonts w:ascii="Times New Roman" w:hAnsi="Times New Roman" w:cs="Times New Roman"/>
          <w:sz w:val="24"/>
          <w:szCs w:val="24"/>
        </w:rPr>
      </w:pPr>
      <w:r w:rsidRPr="00CF7575">
        <w:rPr>
          <w:rFonts w:ascii="Times New Roman" w:hAnsi="Times New Roman" w:cs="Times New Roman"/>
          <w:sz w:val="24"/>
          <w:szCs w:val="24"/>
        </w:rPr>
        <w:t xml:space="preserve">Les parents du côté maternel, </w:t>
      </w:r>
      <w:r w:rsidRPr="00CF7575">
        <w:rPr>
          <w:rFonts w:ascii="Times New Roman" w:hAnsi="Times New Roman" w:cs="Times New Roman"/>
          <w:i/>
          <w:iCs/>
          <w:sz w:val="24"/>
          <w:szCs w:val="24"/>
        </w:rPr>
        <w:t>edduret</w:t>
      </w:r>
      <w:r>
        <w:rPr>
          <w:rFonts w:ascii="Times New Roman" w:hAnsi="Times New Roman" w:cs="Times New Roman"/>
          <w:i/>
          <w:iCs/>
          <w:sz w:val="24"/>
          <w:szCs w:val="24"/>
        </w:rPr>
        <w:t xml:space="preserve"> </w:t>
      </w:r>
      <w:r w:rsidRPr="00CF7575">
        <w:rPr>
          <w:rFonts w:ascii="Times New Roman" w:hAnsi="Times New Roman" w:cs="Times New Roman"/>
          <w:i/>
          <w:iCs/>
          <w:sz w:val="24"/>
          <w:szCs w:val="24"/>
        </w:rPr>
        <w:t>win</w:t>
      </w:r>
      <w:r>
        <w:rPr>
          <w:rFonts w:ascii="Times New Roman" w:hAnsi="Times New Roman" w:cs="Times New Roman"/>
          <w:i/>
          <w:iCs/>
          <w:sz w:val="24"/>
          <w:szCs w:val="24"/>
        </w:rPr>
        <w:t xml:space="preserve"> </w:t>
      </w:r>
      <w:r w:rsidRPr="00CF7575">
        <w:rPr>
          <w:rFonts w:ascii="Times New Roman" w:hAnsi="Times New Roman" w:cs="Times New Roman"/>
          <w:i/>
          <w:iCs/>
          <w:sz w:val="24"/>
          <w:szCs w:val="24"/>
        </w:rPr>
        <w:t>tesa</w:t>
      </w:r>
      <w:r w:rsidRPr="00CF7575">
        <w:rPr>
          <w:rFonts w:ascii="Times New Roman" w:hAnsi="Times New Roman" w:cs="Times New Roman"/>
          <w:sz w:val="24"/>
          <w:szCs w:val="24"/>
        </w:rPr>
        <w:t xml:space="preserve"> (les gens du ventre), qui regroupent les frères, les cousins parallèles matrilatéraux (fils et filles issus des parents du côté de la mère), les neveux utérins ; c’est-à-dire les enfants descendant des parents appelés sœurs (sœurs : fille de la tante maternelle, etc)</w:t>
      </w:r>
    </w:p>
    <w:p w:rsidR="007F03A5" w:rsidRDefault="007F03A5" w:rsidP="008618F6">
      <w:pPr>
        <w:pStyle w:val="Paragraphedeliste"/>
        <w:numPr>
          <w:ilvl w:val="0"/>
          <w:numId w:val="3"/>
        </w:numPr>
        <w:spacing w:before="120" w:after="120" w:line="360" w:lineRule="auto"/>
        <w:ind w:left="-397" w:right="-510"/>
        <w:jc w:val="both"/>
        <w:rPr>
          <w:rFonts w:ascii="Times New Roman" w:hAnsi="Times New Roman" w:cs="Times New Roman"/>
          <w:sz w:val="24"/>
          <w:szCs w:val="24"/>
        </w:rPr>
      </w:pPr>
      <w:r>
        <w:rPr>
          <w:rFonts w:ascii="Times New Roman" w:hAnsi="Times New Roman" w:cs="Times New Roman"/>
          <w:sz w:val="24"/>
          <w:szCs w:val="24"/>
        </w:rPr>
        <w:t xml:space="preserve">Les parents du côté paternel, </w:t>
      </w:r>
      <w:r w:rsidRPr="000B58DE">
        <w:rPr>
          <w:rFonts w:ascii="Times New Roman" w:hAnsi="Times New Roman" w:cs="Times New Roman"/>
          <w:i/>
          <w:iCs/>
          <w:sz w:val="24"/>
          <w:szCs w:val="24"/>
        </w:rPr>
        <w:t>edduret</w:t>
      </w:r>
      <w:r>
        <w:rPr>
          <w:rFonts w:ascii="Times New Roman" w:hAnsi="Times New Roman" w:cs="Times New Roman"/>
          <w:i/>
          <w:iCs/>
          <w:sz w:val="24"/>
          <w:szCs w:val="24"/>
        </w:rPr>
        <w:t xml:space="preserve"> </w:t>
      </w:r>
      <w:r w:rsidRPr="000B58DE">
        <w:rPr>
          <w:rFonts w:ascii="Times New Roman" w:hAnsi="Times New Roman" w:cs="Times New Roman"/>
          <w:i/>
          <w:iCs/>
          <w:sz w:val="24"/>
          <w:szCs w:val="24"/>
        </w:rPr>
        <w:t>win</w:t>
      </w:r>
      <w:r>
        <w:rPr>
          <w:rFonts w:ascii="Times New Roman" w:hAnsi="Times New Roman" w:cs="Times New Roman"/>
          <w:i/>
          <w:iCs/>
          <w:sz w:val="24"/>
          <w:szCs w:val="24"/>
        </w:rPr>
        <w:t xml:space="preserve"> </w:t>
      </w:r>
      <w:r w:rsidRPr="000B58DE">
        <w:rPr>
          <w:rFonts w:ascii="Times New Roman" w:hAnsi="Times New Roman" w:cs="Times New Roman"/>
          <w:i/>
          <w:iCs/>
          <w:sz w:val="24"/>
          <w:szCs w:val="24"/>
        </w:rPr>
        <w:t>aruri</w:t>
      </w:r>
      <w:r>
        <w:rPr>
          <w:rFonts w:ascii="Times New Roman" w:hAnsi="Times New Roman" w:cs="Times New Roman"/>
          <w:sz w:val="24"/>
          <w:szCs w:val="24"/>
        </w:rPr>
        <w:t>, (les gens du dos, qui regroupent le père, ses fils, ses filles non mariées, les épouses en gros tous les parents consanguins partageant le même campement (</w:t>
      </w:r>
      <w:r w:rsidRPr="00D5560F">
        <w:rPr>
          <w:rFonts w:ascii="Times New Roman" w:hAnsi="Times New Roman" w:cs="Times New Roman"/>
          <w:i/>
          <w:iCs/>
          <w:sz w:val="24"/>
          <w:szCs w:val="24"/>
        </w:rPr>
        <w:t>amezzagh</w:t>
      </w:r>
      <w:r>
        <w:rPr>
          <w:rFonts w:ascii="Times New Roman" w:hAnsi="Times New Roman" w:cs="Times New Roman"/>
          <w:sz w:val="24"/>
          <w:szCs w:val="24"/>
        </w:rPr>
        <w:t>)</w:t>
      </w:r>
    </w:p>
    <w:p w:rsidR="007F03A5" w:rsidRDefault="007F03A5" w:rsidP="008618F6">
      <w:pPr>
        <w:pStyle w:val="Paragraphedeliste"/>
        <w:spacing w:before="120" w:after="120" w:line="360" w:lineRule="auto"/>
        <w:ind w:left="-397" w:right="-510"/>
        <w:jc w:val="both"/>
        <w:rPr>
          <w:rFonts w:ascii="Times New Roman" w:hAnsi="Times New Roman" w:cs="Times New Roman"/>
          <w:sz w:val="24"/>
          <w:szCs w:val="24"/>
        </w:rPr>
      </w:pPr>
      <w:r>
        <w:rPr>
          <w:rFonts w:ascii="Times New Roman" w:hAnsi="Times New Roman" w:cs="Times New Roman"/>
          <w:sz w:val="24"/>
          <w:szCs w:val="24"/>
        </w:rPr>
        <w:t xml:space="preserve">La filiation s’établit par la mère, mais chez les suzerains quand le mariage s’effectue avec des tributaires, l’enfant est intégré dans la </w:t>
      </w:r>
      <w:r w:rsidRPr="00D5560F">
        <w:rPr>
          <w:rFonts w:ascii="Times New Roman" w:hAnsi="Times New Roman" w:cs="Times New Roman"/>
          <w:i/>
          <w:iCs/>
          <w:sz w:val="24"/>
          <w:szCs w:val="24"/>
        </w:rPr>
        <w:t>tawsit</w:t>
      </w:r>
      <w:r>
        <w:rPr>
          <w:rFonts w:ascii="Times New Roman" w:hAnsi="Times New Roman" w:cs="Times New Roman"/>
          <w:sz w:val="24"/>
          <w:szCs w:val="24"/>
        </w:rPr>
        <w:t xml:space="preserve"> de son père. </w:t>
      </w:r>
    </w:p>
    <w:p w:rsidR="007F03A5" w:rsidRDefault="007F03A5" w:rsidP="008618F6">
      <w:pPr>
        <w:pStyle w:val="Paragraphedeliste"/>
        <w:spacing w:before="120" w:after="120" w:line="360" w:lineRule="auto"/>
        <w:ind w:left="-397" w:right="-510" w:firstLine="131"/>
        <w:jc w:val="both"/>
        <w:rPr>
          <w:rFonts w:ascii="Times New Roman" w:hAnsi="Times New Roman" w:cs="Times New Roman"/>
          <w:sz w:val="24"/>
          <w:szCs w:val="24"/>
        </w:rPr>
      </w:pPr>
      <w:r>
        <w:rPr>
          <w:rFonts w:ascii="Times New Roman" w:hAnsi="Times New Roman" w:cs="Times New Roman"/>
          <w:sz w:val="24"/>
          <w:szCs w:val="24"/>
        </w:rPr>
        <w:t>Dans ce système, le frère de la mère (</w:t>
      </w:r>
      <w:r w:rsidRPr="00240172">
        <w:rPr>
          <w:rFonts w:ascii="Times New Roman" w:hAnsi="Times New Roman" w:cs="Times New Roman"/>
          <w:i/>
          <w:iCs/>
          <w:sz w:val="24"/>
          <w:szCs w:val="24"/>
        </w:rPr>
        <w:t>anat ma</w:t>
      </w:r>
      <w:r>
        <w:rPr>
          <w:rFonts w:ascii="Times New Roman" w:hAnsi="Times New Roman" w:cs="Times New Roman"/>
          <w:sz w:val="24"/>
          <w:szCs w:val="24"/>
        </w:rPr>
        <w:t>) joue un rôle important : il lègue aux fils de sa sœur ses biens et son droit de chefferie. C’est là la caractéristique principale des groupes matrilinéaires. Il faut noter cependant que depuis quelques décennies, la société Touarègue évolue vers la patrilinéarité. On enregistre même à partir des années cinquante, des cas de polygamie. Ces transformations sont dues à l’écroulement des structures économiques et politiques traditionnelles, support du système matrilinéaire.</w:t>
      </w:r>
    </w:p>
    <w:p w:rsidR="007F03A5" w:rsidRDefault="007F03A5" w:rsidP="008618F6">
      <w:pPr>
        <w:pStyle w:val="Paragraphedeliste"/>
        <w:spacing w:before="120" w:after="120" w:line="360" w:lineRule="auto"/>
        <w:ind w:left="-397" w:right="-510" w:firstLine="131"/>
        <w:jc w:val="both"/>
        <w:rPr>
          <w:rFonts w:ascii="Times New Roman" w:hAnsi="Times New Roman" w:cs="Times New Roman"/>
          <w:sz w:val="24"/>
          <w:szCs w:val="24"/>
        </w:rPr>
      </w:pPr>
    </w:p>
    <w:p w:rsidR="007F03A5" w:rsidRPr="007F03A5" w:rsidRDefault="007F03A5" w:rsidP="008618F6">
      <w:pPr>
        <w:pStyle w:val="Paragraphedeliste"/>
        <w:numPr>
          <w:ilvl w:val="0"/>
          <w:numId w:val="1"/>
        </w:numPr>
        <w:spacing w:before="120" w:after="120" w:line="360" w:lineRule="auto"/>
        <w:ind w:left="-397" w:right="-510"/>
        <w:jc w:val="both"/>
        <w:rPr>
          <w:rFonts w:ascii="Times New Roman" w:hAnsi="Times New Roman" w:cs="Times New Roman"/>
          <w:b/>
          <w:bCs/>
          <w:sz w:val="24"/>
          <w:szCs w:val="24"/>
        </w:rPr>
      </w:pPr>
      <w:r w:rsidRPr="007F03A5">
        <w:rPr>
          <w:rFonts w:ascii="Times New Roman" w:hAnsi="Times New Roman" w:cs="Times New Roman"/>
          <w:b/>
          <w:bCs/>
          <w:sz w:val="24"/>
          <w:szCs w:val="24"/>
        </w:rPr>
        <w:t>Religion</w:t>
      </w:r>
    </w:p>
    <w:p w:rsidR="007F03A5" w:rsidRPr="00373605" w:rsidRDefault="007F03A5" w:rsidP="008618F6">
      <w:pPr>
        <w:spacing w:before="120" w:after="120" w:line="360" w:lineRule="auto"/>
        <w:ind w:left="-397" w:right="-510" w:firstLine="348"/>
        <w:jc w:val="both"/>
        <w:rPr>
          <w:rFonts w:ascii="Times New Roman" w:hAnsi="Times New Roman" w:cs="Times New Roman"/>
          <w:sz w:val="24"/>
          <w:szCs w:val="24"/>
        </w:rPr>
      </w:pPr>
      <w:r>
        <w:rPr>
          <w:rFonts w:ascii="Times New Roman" w:hAnsi="Times New Roman" w:cs="Times New Roman"/>
          <w:sz w:val="24"/>
          <w:szCs w:val="24"/>
        </w:rPr>
        <w:t xml:space="preserve">Majoritairement musulmans sunnites depuis le VIIème siècle, les Touaregs conservent dans leurs croyances et leurs comportements, l’héritage d’un passé plus ancien. Les imouchar sont musulmans très fervents mais c’est leur droit coutumier qui les régit. Ils n’ont recours à la loi musulmane que dans les cas où la coutume du pays est insuffisante pour régler leurs différends. </w:t>
      </w:r>
    </w:p>
    <w:p w:rsidR="007F03A5" w:rsidRDefault="007F03A5" w:rsidP="008618F6">
      <w:pPr>
        <w:spacing w:before="120" w:after="120" w:line="360" w:lineRule="auto"/>
        <w:ind w:left="-397" w:right="-510" w:firstLine="348"/>
        <w:jc w:val="both"/>
        <w:rPr>
          <w:rFonts w:ascii="Times New Roman" w:hAnsi="Times New Roman" w:cs="Times New Roman"/>
          <w:sz w:val="24"/>
          <w:szCs w:val="24"/>
        </w:rPr>
      </w:pPr>
      <w:r>
        <w:rPr>
          <w:rFonts w:ascii="Times New Roman" w:hAnsi="Times New Roman" w:cs="Times New Roman"/>
          <w:sz w:val="24"/>
          <w:szCs w:val="24"/>
        </w:rPr>
        <w:t>Deux groupements résistèrent énergiquement aux conquérants arabes ; les Kabyles et les Touaregs. Les premiers adoptèrent l’écriture et une partie des mœurs des conquérants alors que les imouchar, plus irréductibles encore, conservaient leurs usages et leurs caractères graphiques, qui rappellent l’ancien alphabet libyque. Après une longue résistance, les imouchar embrassèrent l’Islam.</w:t>
      </w:r>
    </w:p>
    <w:p w:rsidR="001C7457" w:rsidRDefault="001C7457" w:rsidP="008618F6">
      <w:pPr>
        <w:spacing w:before="120" w:after="120" w:line="360" w:lineRule="auto"/>
        <w:ind w:left="-397" w:right="-510" w:firstLine="348"/>
        <w:jc w:val="both"/>
        <w:rPr>
          <w:rFonts w:ascii="Times New Roman" w:hAnsi="Times New Roman" w:cs="Times New Roman"/>
          <w:sz w:val="24"/>
          <w:szCs w:val="24"/>
        </w:rPr>
      </w:pPr>
    </w:p>
    <w:p w:rsidR="001C7457" w:rsidRDefault="001C7457" w:rsidP="008618F6">
      <w:pPr>
        <w:spacing w:before="120" w:after="120" w:line="360" w:lineRule="auto"/>
        <w:ind w:left="-397" w:right="-510" w:firstLine="348"/>
        <w:jc w:val="both"/>
        <w:rPr>
          <w:rFonts w:ascii="Times New Roman" w:hAnsi="Times New Roman" w:cs="Times New Roman"/>
          <w:sz w:val="24"/>
          <w:szCs w:val="24"/>
        </w:rPr>
      </w:pPr>
    </w:p>
    <w:p w:rsidR="007F03A5" w:rsidRPr="009206E1" w:rsidRDefault="007F03A5" w:rsidP="008618F6">
      <w:pPr>
        <w:tabs>
          <w:tab w:val="left" w:pos="2700"/>
        </w:tabs>
        <w:spacing w:before="120" w:after="120"/>
        <w:ind w:left="-397" w:right="-510"/>
        <w:rPr>
          <w:rFonts w:ascii="Times New Roman" w:hAnsi="Times New Roman" w:cs="Times New Roman"/>
          <w:sz w:val="24"/>
          <w:szCs w:val="24"/>
        </w:rPr>
      </w:pPr>
      <w:r>
        <w:rPr>
          <w:rFonts w:ascii="Times New Roman" w:hAnsi="Times New Roman" w:cs="Times New Roman"/>
          <w:sz w:val="24"/>
          <w:szCs w:val="24"/>
        </w:rPr>
        <w:tab/>
      </w:r>
    </w:p>
    <w:p w:rsidR="00F90C95" w:rsidRPr="004B6B5F" w:rsidRDefault="00F90C95" w:rsidP="008618F6">
      <w:pPr>
        <w:spacing w:before="120" w:after="120" w:line="360" w:lineRule="auto"/>
        <w:ind w:left="-397" w:right="-510"/>
        <w:jc w:val="both"/>
        <w:rPr>
          <w:rFonts w:ascii="Times New Roman" w:hAnsi="Times New Roman" w:cs="Times New Roman"/>
          <w:sz w:val="24"/>
          <w:szCs w:val="24"/>
        </w:rPr>
      </w:pPr>
    </w:p>
    <w:sectPr w:rsidR="00F90C95" w:rsidRPr="004B6B5F" w:rsidSect="000C298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AB8" w:rsidRDefault="00A66AB8" w:rsidP="006A7AE7">
      <w:pPr>
        <w:spacing w:after="0" w:line="240" w:lineRule="auto"/>
      </w:pPr>
      <w:r>
        <w:separator/>
      </w:r>
    </w:p>
  </w:endnote>
  <w:endnote w:type="continuationSeparator" w:id="1">
    <w:p w:rsidR="00A66AB8" w:rsidRDefault="00A66AB8" w:rsidP="006A7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321985"/>
      <w:docPartObj>
        <w:docPartGallery w:val="Page Numbers (Bottom of Page)"/>
        <w:docPartUnique/>
      </w:docPartObj>
    </w:sdtPr>
    <w:sdtContent>
      <w:p w:rsidR="006A7AE7" w:rsidRDefault="00BA16B2">
        <w:pPr>
          <w:pStyle w:val="Pieddepage"/>
          <w:jc w:val="right"/>
        </w:pPr>
        <w:fldSimple w:instr=" PAGE   \* MERGEFORMAT ">
          <w:r w:rsidR="00A66AB8">
            <w:rPr>
              <w:noProof/>
            </w:rPr>
            <w:t>1</w:t>
          </w:r>
        </w:fldSimple>
      </w:p>
    </w:sdtContent>
  </w:sdt>
  <w:p w:rsidR="006A7AE7" w:rsidRDefault="006A7A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AB8" w:rsidRDefault="00A66AB8" w:rsidP="006A7AE7">
      <w:pPr>
        <w:spacing w:after="0" w:line="240" w:lineRule="auto"/>
      </w:pPr>
      <w:r>
        <w:separator/>
      </w:r>
    </w:p>
  </w:footnote>
  <w:footnote w:type="continuationSeparator" w:id="1">
    <w:p w:rsidR="00A66AB8" w:rsidRDefault="00A66AB8" w:rsidP="006A7A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C1697"/>
    <w:multiLevelType w:val="hybridMultilevel"/>
    <w:tmpl w:val="DAE62E6A"/>
    <w:lvl w:ilvl="0" w:tplc="E1F88A0A">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A95F84"/>
    <w:multiLevelType w:val="hybridMultilevel"/>
    <w:tmpl w:val="5B88DE28"/>
    <w:lvl w:ilvl="0" w:tplc="9CD64B04">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nsid w:val="6B1D0463"/>
    <w:multiLevelType w:val="hybridMultilevel"/>
    <w:tmpl w:val="FFF64082"/>
    <w:lvl w:ilvl="0" w:tplc="7B1C4226">
      <w:numFmt w:val="bullet"/>
      <w:lvlText w:val="-"/>
      <w:lvlJc w:val="left"/>
      <w:pPr>
        <w:ind w:left="-37" w:hanging="360"/>
      </w:pPr>
      <w:rPr>
        <w:rFonts w:ascii="Times New Roman" w:eastAsiaTheme="minorHAnsi" w:hAnsi="Times New Roman" w:cs="Times New Roman" w:hint="default"/>
      </w:rPr>
    </w:lvl>
    <w:lvl w:ilvl="1" w:tplc="040C0003" w:tentative="1">
      <w:start w:val="1"/>
      <w:numFmt w:val="bullet"/>
      <w:lvlText w:val="o"/>
      <w:lvlJc w:val="left"/>
      <w:pPr>
        <w:ind w:left="683" w:hanging="360"/>
      </w:pPr>
      <w:rPr>
        <w:rFonts w:ascii="Courier New" w:hAnsi="Courier New" w:cs="Courier New" w:hint="default"/>
      </w:rPr>
    </w:lvl>
    <w:lvl w:ilvl="2" w:tplc="040C0005" w:tentative="1">
      <w:start w:val="1"/>
      <w:numFmt w:val="bullet"/>
      <w:lvlText w:val=""/>
      <w:lvlJc w:val="left"/>
      <w:pPr>
        <w:ind w:left="1403" w:hanging="360"/>
      </w:pPr>
      <w:rPr>
        <w:rFonts w:ascii="Wingdings" w:hAnsi="Wingdings" w:hint="default"/>
      </w:rPr>
    </w:lvl>
    <w:lvl w:ilvl="3" w:tplc="040C0001" w:tentative="1">
      <w:start w:val="1"/>
      <w:numFmt w:val="bullet"/>
      <w:lvlText w:val=""/>
      <w:lvlJc w:val="left"/>
      <w:pPr>
        <w:ind w:left="2123" w:hanging="360"/>
      </w:pPr>
      <w:rPr>
        <w:rFonts w:ascii="Symbol" w:hAnsi="Symbol" w:hint="default"/>
      </w:rPr>
    </w:lvl>
    <w:lvl w:ilvl="4" w:tplc="040C0003" w:tentative="1">
      <w:start w:val="1"/>
      <w:numFmt w:val="bullet"/>
      <w:lvlText w:val="o"/>
      <w:lvlJc w:val="left"/>
      <w:pPr>
        <w:ind w:left="2843" w:hanging="360"/>
      </w:pPr>
      <w:rPr>
        <w:rFonts w:ascii="Courier New" w:hAnsi="Courier New" w:cs="Courier New" w:hint="default"/>
      </w:rPr>
    </w:lvl>
    <w:lvl w:ilvl="5" w:tplc="040C0005" w:tentative="1">
      <w:start w:val="1"/>
      <w:numFmt w:val="bullet"/>
      <w:lvlText w:val=""/>
      <w:lvlJc w:val="left"/>
      <w:pPr>
        <w:ind w:left="3563" w:hanging="360"/>
      </w:pPr>
      <w:rPr>
        <w:rFonts w:ascii="Wingdings" w:hAnsi="Wingdings" w:hint="default"/>
      </w:rPr>
    </w:lvl>
    <w:lvl w:ilvl="6" w:tplc="040C0001" w:tentative="1">
      <w:start w:val="1"/>
      <w:numFmt w:val="bullet"/>
      <w:lvlText w:val=""/>
      <w:lvlJc w:val="left"/>
      <w:pPr>
        <w:ind w:left="4283" w:hanging="360"/>
      </w:pPr>
      <w:rPr>
        <w:rFonts w:ascii="Symbol" w:hAnsi="Symbol" w:hint="default"/>
      </w:rPr>
    </w:lvl>
    <w:lvl w:ilvl="7" w:tplc="040C0003" w:tentative="1">
      <w:start w:val="1"/>
      <w:numFmt w:val="bullet"/>
      <w:lvlText w:val="o"/>
      <w:lvlJc w:val="left"/>
      <w:pPr>
        <w:ind w:left="5003" w:hanging="360"/>
      </w:pPr>
      <w:rPr>
        <w:rFonts w:ascii="Courier New" w:hAnsi="Courier New" w:cs="Courier New" w:hint="default"/>
      </w:rPr>
    </w:lvl>
    <w:lvl w:ilvl="8" w:tplc="040C0005" w:tentative="1">
      <w:start w:val="1"/>
      <w:numFmt w:val="bullet"/>
      <w:lvlText w:val=""/>
      <w:lvlJc w:val="left"/>
      <w:pPr>
        <w:ind w:left="5723" w:hanging="360"/>
      </w:pPr>
      <w:rPr>
        <w:rFonts w:ascii="Wingdings" w:hAnsi="Wingdings" w:hint="default"/>
      </w:rPr>
    </w:lvl>
  </w:abstractNum>
  <w:abstractNum w:abstractNumId="3">
    <w:nsid w:val="7FAE1D4A"/>
    <w:multiLevelType w:val="hybridMultilevel"/>
    <w:tmpl w:val="2FAAD34C"/>
    <w:lvl w:ilvl="0" w:tplc="BB927DD0">
      <w:start w:val="1"/>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C91BFE"/>
    <w:rsid w:val="000C2981"/>
    <w:rsid w:val="000F531D"/>
    <w:rsid w:val="001C7457"/>
    <w:rsid w:val="002C1D94"/>
    <w:rsid w:val="00372CEA"/>
    <w:rsid w:val="003E71E5"/>
    <w:rsid w:val="004260AD"/>
    <w:rsid w:val="00447669"/>
    <w:rsid w:val="004A0996"/>
    <w:rsid w:val="004B6B5F"/>
    <w:rsid w:val="00572C68"/>
    <w:rsid w:val="0067356F"/>
    <w:rsid w:val="006A7AE7"/>
    <w:rsid w:val="00723D30"/>
    <w:rsid w:val="007965B5"/>
    <w:rsid w:val="007F03A5"/>
    <w:rsid w:val="008618F6"/>
    <w:rsid w:val="00A66AB8"/>
    <w:rsid w:val="00B00193"/>
    <w:rsid w:val="00BA16B2"/>
    <w:rsid w:val="00BA4EBB"/>
    <w:rsid w:val="00C53A50"/>
    <w:rsid w:val="00C91BFE"/>
    <w:rsid w:val="00CF49E2"/>
    <w:rsid w:val="00DC48AE"/>
    <w:rsid w:val="00ED06A1"/>
    <w:rsid w:val="00F55E00"/>
    <w:rsid w:val="00F71E41"/>
    <w:rsid w:val="00F90C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6B5F"/>
    <w:pPr>
      <w:ind w:left="720"/>
      <w:contextualSpacing/>
    </w:pPr>
  </w:style>
  <w:style w:type="paragraph" w:styleId="En-tte">
    <w:name w:val="header"/>
    <w:basedOn w:val="Normal"/>
    <w:link w:val="En-tteCar"/>
    <w:uiPriority w:val="99"/>
    <w:semiHidden/>
    <w:unhideWhenUsed/>
    <w:rsid w:val="006A7AE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7AE7"/>
  </w:style>
  <w:style w:type="paragraph" w:styleId="Pieddepage">
    <w:name w:val="footer"/>
    <w:basedOn w:val="Normal"/>
    <w:link w:val="PieddepageCar"/>
    <w:uiPriority w:val="99"/>
    <w:unhideWhenUsed/>
    <w:rsid w:val="006A7A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7A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9087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2023-05-06T18:26:00Z</dcterms:created>
  <dcterms:modified xsi:type="dcterms:W3CDTF">2023-05-06T18:26:00Z</dcterms:modified>
</cp:coreProperties>
</file>