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0C" w:rsidRDefault="000B5C29">
      <w:pPr>
        <w:pBdr>
          <w:bottom w:val="single" w:sz="12" w:space="1" w:color="auto"/>
        </w:pBdr>
      </w:pPr>
      <w:r>
        <w:t>Corrigé ETL</w:t>
      </w:r>
    </w:p>
    <w:p w:rsidR="000B5C29" w:rsidRDefault="000B5C29">
      <w:r>
        <w:t>Analyse des concepts lukacsiens de « réalisme de participation » et de « réalisme d’observation » dans les extraits proposés :</w:t>
      </w:r>
    </w:p>
    <w:p w:rsidR="000B5C29" w:rsidRDefault="000B5C29" w:rsidP="000B5C29">
      <w:pPr>
        <w:ind w:left="2124" w:firstLine="708"/>
      </w:pPr>
      <w:r>
        <w:t>Extrait : </w:t>
      </w:r>
      <w:r w:rsidRPr="000B5C29">
        <w:rPr>
          <w:i/>
          <w:iCs/>
        </w:rPr>
        <w:t>Le père Goriot</w:t>
      </w:r>
      <w:r>
        <w:t>  de Balzac</w:t>
      </w:r>
    </w:p>
    <w:p w:rsidR="000B5C29" w:rsidRDefault="000B5C29">
      <w:r>
        <w:t xml:space="preserve">Il y a domination du procédé de la narration en privilégiant </w:t>
      </w:r>
      <w:r w:rsidRPr="000B5C29">
        <w:rPr>
          <w:b/>
          <w:bCs/>
        </w:rPr>
        <w:t xml:space="preserve">l’action </w:t>
      </w:r>
      <w:r>
        <w:t xml:space="preserve">et </w:t>
      </w:r>
      <w:r w:rsidRPr="000B5C29">
        <w:rPr>
          <w:b/>
          <w:bCs/>
        </w:rPr>
        <w:t>le discours</w:t>
      </w:r>
      <w:r>
        <w:t xml:space="preserve"> du personnage principal Eugène de Rastignac. Ce primat du narratif est signe d réalisme de participation </w:t>
      </w:r>
      <w:r w:rsidR="00F221DC">
        <w:t>qui signifie lutte contre la société libérale, ce qu’on voit à travers l’action) et la parole de Rastignac ;</w:t>
      </w:r>
    </w:p>
    <w:p w:rsidR="000B5C29" w:rsidRPr="000B5C29" w:rsidRDefault="000B5C29">
      <w:pPr>
        <w:rPr>
          <w:b/>
          <w:bCs/>
          <w:u w:val="single"/>
        </w:rPr>
      </w:pPr>
      <w:r w:rsidRPr="000B5C29">
        <w:rPr>
          <w:b/>
          <w:bCs/>
          <w:u w:val="single"/>
        </w:rPr>
        <w:t xml:space="preserve">Action : </w:t>
      </w:r>
    </w:p>
    <w:p w:rsidR="000B5C29" w:rsidRDefault="000B5C29">
      <w:r>
        <w:t xml:space="preserve">« Il fut forcé d’emprunter vingt sous » ; </w:t>
      </w:r>
    </w:p>
    <w:p w:rsidR="000B5C29" w:rsidRDefault="000B5C29">
      <w:r>
        <w:t xml:space="preserve">« Il regarda la tomba et y ensevélit sa dernière larme » ; </w:t>
      </w:r>
    </w:p>
    <w:p w:rsidR="000B5C29" w:rsidRDefault="000B5C29">
      <w:r>
        <w:t>« Ses yeux s’attachèrent avidemment entre la colonne Vendôme et les Invalides » ;</w:t>
      </w:r>
    </w:p>
    <w:p w:rsidR="000B5C29" w:rsidRDefault="000B5C29">
      <w:r>
        <w:t>«  Il lança sur cette ruche bourdonnante un regard qui semblait en pomper le miel »</w:t>
      </w:r>
    </w:p>
    <w:p w:rsidR="000B5C29" w:rsidRPr="000B5C29" w:rsidRDefault="000B5C29">
      <w:pPr>
        <w:rPr>
          <w:b/>
          <w:bCs/>
          <w:u w:val="single"/>
        </w:rPr>
      </w:pPr>
      <w:r w:rsidRPr="000B5C29">
        <w:rPr>
          <w:b/>
          <w:bCs/>
          <w:u w:val="single"/>
        </w:rPr>
        <w:t>Discours</w:t>
      </w:r>
      <w:r>
        <w:rPr>
          <w:b/>
          <w:bCs/>
          <w:u w:val="single"/>
        </w:rPr>
        <w:t> :</w:t>
      </w:r>
    </w:p>
    <w:p w:rsidR="000B5C29" w:rsidRDefault="000B5C29">
      <w:r>
        <w:t>« A nous deux maintenant ! »</w:t>
      </w:r>
    </w:p>
    <w:p w:rsidR="000B5C29" w:rsidRDefault="000B5C29" w:rsidP="000B5C29">
      <w:pPr>
        <w:ind w:left="2124" w:firstLine="708"/>
      </w:pPr>
      <w:r>
        <w:t>Extrait :</w:t>
      </w:r>
      <w:r>
        <w:rPr>
          <w:i/>
          <w:iCs/>
        </w:rPr>
        <w:t xml:space="preserve">Madame Bovary </w:t>
      </w:r>
      <w:r>
        <w:t>de Flaubert </w:t>
      </w:r>
    </w:p>
    <w:p w:rsidR="00F221DC" w:rsidRDefault="00F221DC" w:rsidP="00F221DC">
      <w:r>
        <w:t>Il ya domination du procédé de la description qui se rapporte à l’état psychologique du personnage Emma. Cette description est renforcée par la métap</w:t>
      </w:r>
      <w:r w:rsidR="00A65DA9">
        <w:t>h</w:t>
      </w:r>
      <w:r>
        <w:t>orisation. Le mot rêverie est synonyme de cet état psychologique. Ce mot est synonyme aussi du réalisme d’observation, c’est-à-dire qu’Emma observe le caractère pervers de cette société sans pouvoir y résister. C’est cette perversité qui constitue  le sens du mot « rêverie » dans ce passage ; perversité  qui entraînera Emma  dans le suicide.</w:t>
      </w:r>
    </w:p>
    <w:p w:rsidR="00F221DC" w:rsidRDefault="00A65DA9" w:rsidP="00F221DC">
      <w:r>
        <w:rPr>
          <w:b/>
          <w:bCs/>
        </w:rPr>
        <w:t>Description de l’état</w:t>
      </w:r>
      <w:r w:rsidR="00F221DC">
        <w:rPr>
          <w:b/>
          <w:bCs/>
        </w:rPr>
        <w:t xml:space="preserve"> psychologie d’Emma</w:t>
      </w:r>
      <w:r w:rsidR="00F221DC">
        <w:t xml:space="preserve"> </w:t>
      </w:r>
    </w:p>
    <w:p w:rsidR="00A65DA9" w:rsidRDefault="00A65DA9" w:rsidP="00F221DC">
      <w:r>
        <w:t>Le chagrin s’engouffrait dans son âme</w:t>
      </w:r>
    </w:p>
    <w:p w:rsidR="00A65DA9" w:rsidRDefault="00A65DA9" w:rsidP="00F221DC">
      <w:r>
        <w:t>Cette rêverie que l’on a sur ce qui ne reviendra plus</w:t>
      </w:r>
    </w:p>
    <w:p w:rsidR="00A65DA9" w:rsidRDefault="00A65DA9" w:rsidP="00F221DC">
      <w:r>
        <w:t>La lassitude qui vous prend après chaque fait accompli</w:t>
      </w:r>
    </w:p>
    <w:p w:rsidR="00A65DA9" w:rsidRDefault="00A65DA9" w:rsidP="00F221DC">
      <w:r>
        <w:t>La cessation brusque d’une vibration prolongée</w:t>
      </w:r>
    </w:p>
    <w:p w:rsidR="00A65DA9" w:rsidRDefault="00A65DA9" w:rsidP="00F221DC">
      <w:pPr>
        <w:rPr>
          <w:b/>
          <w:bCs/>
        </w:rPr>
      </w:pPr>
      <w:r>
        <w:rPr>
          <w:b/>
          <w:bCs/>
        </w:rPr>
        <w:t>La métaphorisation de cet état d’âme d’Emma</w:t>
      </w:r>
    </w:p>
    <w:p w:rsidR="00A65DA9" w:rsidRDefault="00A65DA9" w:rsidP="00F221DC">
      <w:r>
        <w:t>Des hurlements doux</w:t>
      </w:r>
    </w:p>
    <w:p w:rsidR="00A65DA9" w:rsidRDefault="00A65DA9" w:rsidP="00F221DC">
      <w:r>
        <w:t>Comme fait le vent d’hiver dans les châteaux abandonnés</w:t>
      </w:r>
    </w:p>
    <w:p w:rsidR="00A65DA9" w:rsidRDefault="00A65DA9" w:rsidP="00F221DC">
      <w:r>
        <w:t>Une journée funèbre</w:t>
      </w:r>
    </w:p>
    <w:p w:rsidR="00A65DA9" w:rsidRDefault="00A65DA9" w:rsidP="00F221DC">
      <w:r>
        <w:t>Une atmosphère noire.</w:t>
      </w:r>
    </w:p>
    <w:p w:rsidR="00A65DA9" w:rsidRDefault="00A65DA9" w:rsidP="00F221DC">
      <w:r>
        <w:lastRenderedPageBreak/>
        <w:t>2/ La psychocritique</w:t>
      </w:r>
    </w:p>
    <w:p w:rsidR="00A65DA9" w:rsidRPr="00A65DA9" w:rsidRDefault="00A65DA9" w:rsidP="00F221DC">
      <w:r>
        <w:t xml:space="preserve">Charles Mauron explique le mythe personnel dans son ouvrage </w:t>
      </w:r>
      <w:r w:rsidR="00B90D04">
        <w:rPr>
          <w:i/>
          <w:iCs/>
        </w:rPr>
        <w:t>Des métaphores obsédantes au</w:t>
      </w:r>
      <w:r>
        <w:rPr>
          <w:i/>
          <w:iCs/>
        </w:rPr>
        <w:t xml:space="preserve"> mythe personnel </w:t>
      </w:r>
      <w:r w:rsidR="00B90D04">
        <w:rPr>
          <w:i/>
          <w:iCs/>
        </w:rPr>
        <w:t xml:space="preserve"> </w:t>
      </w:r>
      <w:r w:rsidR="00B90D04">
        <w:t xml:space="preserve">(1963) </w:t>
      </w:r>
      <w:r>
        <w:t>comme un processus de formation de la personnalité inconsciente que seule l’œuvre littéraire peut révéler. C’est cela qui se produit dans les pièces théâtrales tra</w:t>
      </w:r>
      <w:r w:rsidR="00B90D04">
        <w:t>giques de Jean Racine. La personnalité</w:t>
      </w:r>
      <w:r>
        <w:t xml:space="preserve"> </w:t>
      </w:r>
      <w:r w:rsidR="00B90D04">
        <w:t>inconsciente</w:t>
      </w:r>
      <w:r>
        <w:t xml:space="preserve"> </w:t>
      </w:r>
      <w:r w:rsidR="00E04F80">
        <w:t xml:space="preserve">ou le mythe personnel </w:t>
      </w:r>
      <w:r>
        <w:t xml:space="preserve">de Racine </w:t>
      </w:r>
      <w:r w:rsidR="00E04F80">
        <w:t>s’</w:t>
      </w:r>
      <w:r>
        <w:t xml:space="preserve">est formée par </w:t>
      </w:r>
      <w:r w:rsidRPr="00B90D04">
        <w:rPr>
          <w:b/>
          <w:bCs/>
        </w:rPr>
        <w:t>la contradiction</w:t>
      </w:r>
      <w:r>
        <w:t xml:space="preserve"> </w:t>
      </w:r>
      <w:r w:rsidRPr="00B90D04">
        <w:rPr>
          <w:b/>
          <w:bCs/>
        </w:rPr>
        <w:t xml:space="preserve">entre l’amour </w:t>
      </w:r>
      <w:r w:rsidR="00B90D04" w:rsidRPr="00B90D04">
        <w:rPr>
          <w:b/>
          <w:bCs/>
        </w:rPr>
        <w:t>et le devoir</w:t>
      </w:r>
      <w:r w:rsidR="00B90D04">
        <w:t xml:space="preserve">, amour </w:t>
      </w:r>
      <w:r>
        <w:t xml:space="preserve">d’une femme qui artistiquement se traduira par la pratique de l’art théâtral et le devoir ou le pacte moral que Racine </w:t>
      </w:r>
      <w:r w:rsidR="00B90D04">
        <w:t>scelle</w:t>
      </w:r>
      <w:r>
        <w:t xml:space="preserve"> avec l’Eglise Port Royal qui l’a </w:t>
      </w:r>
      <w:r w:rsidR="00B90D04">
        <w:t xml:space="preserve">éduqué après la mort de sa mère. Charles Mauron procède par l’exploration de l’œuvre </w:t>
      </w:r>
      <w:r w:rsidR="00E04F80">
        <w:t>de Racine pour conclure de la présence d</w:t>
      </w:r>
      <w:r w:rsidR="00B90D04">
        <w:t>e ce mythe personnel</w:t>
      </w:r>
      <w:r w:rsidR="00E04F80">
        <w:t xml:space="preserve"> racinien</w:t>
      </w:r>
      <w:r w:rsidR="00B90D04">
        <w:t xml:space="preserve">, ce qu’il a pu vérifier par la suite dans la vie de jeunesse de Racine, par </w:t>
      </w:r>
      <w:r w:rsidR="00E04F80">
        <w:t>la découverte d’</w:t>
      </w:r>
      <w:r w:rsidR="00B90D04">
        <w:t>une expérience amoureuse éphémère de racine lors d’une fête à Nîmes en présence d’un prêtre de Port Royal qui l’a</w:t>
      </w:r>
      <w:r w:rsidR="00E04F80">
        <w:t xml:space="preserve"> accompagné</w:t>
      </w:r>
      <w:r w:rsidR="00B90D04">
        <w:t xml:space="preserve"> en cette occasion ; la présence de ce symbole de l’Eglise provoque le refoulement par Racine d’un puissant sentiment d’amour éprouvé pour une jeune fille. La grandeur de Racine tient de cette contradiction qui est la structure profonde de sa personnalité inconsciente ou son mythe personnel ; d’un mythe personnel donc comme producteur de l’œuvre </w:t>
      </w:r>
      <w:r w:rsidR="000F2036">
        <w:t>littéraire, le théâtre</w:t>
      </w:r>
      <w:r w:rsidR="00B90D04">
        <w:t xml:space="preserve"> tragique concernant Jean Racine.   </w:t>
      </w:r>
    </w:p>
    <w:p w:rsidR="000B5C29" w:rsidRDefault="000B5C29" w:rsidP="000B5C29">
      <w:pPr>
        <w:ind w:left="2124" w:firstLine="708"/>
      </w:pPr>
    </w:p>
    <w:sectPr w:rsidR="000B5C29" w:rsidSect="00C47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B5C29"/>
    <w:rsid w:val="000B5C29"/>
    <w:rsid w:val="000F2036"/>
    <w:rsid w:val="00670B9C"/>
    <w:rsid w:val="00A65DA9"/>
    <w:rsid w:val="00B90D04"/>
    <w:rsid w:val="00C47E0C"/>
    <w:rsid w:val="00E04F80"/>
    <w:rsid w:val="00F221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E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478</Words>
  <Characters>2630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session doctaurant</dc:creator>
  <cp:lastModifiedBy>session doctaurant</cp:lastModifiedBy>
  <cp:revision>2</cp:revision>
  <dcterms:created xsi:type="dcterms:W3CDTF">2023-05-23T12:19:00Z</dcterms:created>
  <dcterms:modified xsi:type="dcterms:W3CDTF">2023-05-23T13:02:00Z</dcterms:modified>
</cp:coreProperties>
</file>