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FB" w:rsidRDefault="00BE19FB" w:rsidP="00BE19FB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Faculté des LETTRES  </w:t>
      </w:r>
    </w:p>
    <w:bookmarkEnd w:id="0"/>
    <w:p w:rsidR="00BE19FB" w:rsidRDefault="00BE19FB" w:rsidP="00BE19FB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Département d’Anglais </w:t>
      </w:r>
    </w:p>
    <w:p w:rsidR="00BE19FB" w:rsidRDefault="00BE19FB" w:rsidP="00BE1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FB" w:rsidRDefault="00BE19FB" w:rsidP="00BE1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Module : français TD </w:t>
      </w:r>
    </w:p>
    <w:p w:rsidR="00BE19FB" w:rsidRDefault="003D0DC5" w:rsidP="00BE1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Niveau L2</w:t>
      </w:r>
    </w:p>
    <w:p w:rsidR="00BE19FB" w:rsidRDefault="00BE19FB" w:rsidP="00BE1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Groupes : </w:t>
      </w:r>
      <w:r w:rsidR="003D0DC5">
        <w:rPr>
          <w:rFonts w:ascii="Times New Roman" w:hAnsi="Times New Roman" w:cs="Times New Roman"/>
          <w:b/>
          <w:sz w:val="28"/>
          <w:szCs w:val="28"/>
        </w:rPr>
        <w:t>1/2/3/4</w:t>
      </w:r>
    </w:p>
    <w:p w:rsidR="00BE19FB" w:rsidRDefault="00BE19FB" w:rsidP="00BE19FB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Enseignante : </w:t>
      </w:r>
      <w:proofErr w:type="spellStart"/>
      <w:r w:rsidR="003D0DC5">
        <w:rPr>
          <w:rFonts w:ascii="Times New Roman" w:hAnsi="Times New Roman" w:cs="Times New Roman"/>
          <w:b/>
          <w:sz w:val="28"/>
          <w:szCs w:val="28"/>
        </w:rPr>
        <w:t>Haddadi</w:t>
      </w:r>
      <w:proofErr w:type="spellEnd"/>
      <w:r w:rsidR="003D0DC5">
        <w:rPr>
          <w:rFonts w:ascii="Times New Roman" w:hAnsi="Times New Roman" w:cs="Times New Roman"/>
          <w:b/>
          <w:sz w:val="28"/>
          <w:szCs w:val="28"/>
        </w:rPr>
        <w:t xml:space="preserve"> Sarah</w:t>
      </w:r>
    </w:p>
    <w:p w:rsidR="00BE19FB" w:rsidRDefault="00BE19FB" w:rsidP="00BE1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FB" w:rsidRDefault="00BE19FB" w:rsidP="00BE1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FB" w:rsidRDefault="00BE19FB" w:rsidP="00BE19FB">
      <w:pPr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E19FB">
        <w:rPr>
          <w:rFonts w:ascii="Times New Roman" w:hAnsi="Times New Roman" w:cs="Times New Roman"/>
          <w:b/>
          <w:color w:val="00B0F0"/>
          <w:sz w:val="28"/>
          <w:szCs w:val="28"/>
        </w:rPr>
        <w:t>Cours N 5 : Les différents types de propositions.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Une proposition est dite indépendante si :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eastAsia="Arial Unicode MS" w:hAnsiTheme="majorBidi" w:cstheme="majorBidi"/>
          <w:color w:val="000000"/>
          <w:sz w:val="28"/>
          <w:szCs w:val="28"/>
        </w:rPr>
        <w:t></w:t>
      </w:r>
      <w:r w:rsidRPr="00BE19FB">
        <w:rPr>
          <w:rFonts w:asciiTheme="majorBidi" w:eastAsia="CIDFont+F7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Elle ne dépend d’aucune autre proposition ; se suffit à elle-même.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eastAsia="Arial Unicode MS" w:hAnsiTheme="majorBidi" w:cstheme="majorBidi"/>
          <w:color w:val="000000"/>
          <w:sz w:val="28"/>
          <w:szCs w:val="28"/>
        </w:rPr>
        <w:t></w:t>
      </w:r>
      <w:r w:rsidRPr="00BE19FB">
        <w:rPr>
          <w:rFonts w:asciiTheme="majorBidi" w:eastAsia="CIDFont+F7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Aucune autre proposition ne dépend d’elle.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Les coordonnées et les juxtaposées sont initialement des indépendantes, elles sont juste réunies dans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la même phrase, complexe en l’occurrence.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Ex : Je comprends tout d’abord le cours, je le schématise par la suite.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Je comprends tout d’abord le cours et je le schématise par la suite.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Je comprends tout d’abord le cours. Je le schématise par la suite.</w:t>
      </w:r>
    </w:p>
    <w:p w:rsid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</w:p>
    <w:p w:rsidR="00BE19FB" w:rsidRPr="00BE19FB" w:rsidRDefault="00BE19FB" w:rsidP="00BE19F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4472C5"/>
          <w:sz w:val="28"/>
          <w:szCs w:val="28"/>
        </w:rPr>
      </w:pPr>
      <w:r w:rsidRPr="00BE19FB">
        <w:rPr>
          <w:rFonts w:asciiTheme="majorBidi" w:hAnsiTheme="majorBidi" w:cstheme="majorBidi"/>
          <w:color w:val="4472C5"/>
          <w:sz w:val="28"/>
          <w:szCs w:val="28"/>
        </w:rPr>
        <w:t xml:space="preserve">1. Proposition principale Vs </w:t>
      </w:r>
      <w:proofErr w:type="spellStart"/>
      <w:r w:rsidRPr="00BE19FB">
        <w:rPr>
          <w:rFonts w:asciiTheme="majorBidi" w:hAnsiTheme="majorBidi" w:cstheme="majorBidi"/>
          <w:color w:val="4472C5"/>
          <w:sz w:val="28"/>
          <w:szCs w:val="28"/>
        </w:rPr>
        <w:t>Prop</w:t>
      </w:r>
      <w:proofErr w:type="spellEnd"/>
      <w:r w:rsidRPr="00BE19FB">
        <w:rPr>
          <w:rFonts w:asciiTheme="majorBidi" w:hAnsiTheme="majorBidi" w:cstheme="majorBidi"/>
          <w:color w:val="4472C5"/>
          <w:sz w:val="28"/>
          <w:szCs w:val="28"/>
        </w:rPr>
        <w:t>. Subordonnée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Est appelée principale toute proposition dont dépend au moins une autre proposition (dite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subordonnée). La proposition principale est dite aussi « phrase matrice ». Elle est dite principale car le sens et l’orientation globale de la phrase en dépendent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grandement. La dépendance dont il est question est sémantique et syntaxique. Observons l’exemple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suivant :</w:t>
      </w:r>
    </w:p>
    <w:p w:rsidR="00BE19FB" w:rsidRPr="00BE19FB" w:rsidRDefault="00BE19FB" w:rsidP="00BE19F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Je suppose que je serai admis dans tous les modules.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La subordonnée « je serai admis dans tous les modules » est en rapport avec le fait de « supposer » qui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nait d’un fort sentiment de souhait et de quasi-certitude. Dans le présent énoncé, nous sommes 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face d’une personne qui estime avoir tous les modules. Le fait de supposer constitue ainsi l’information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principale, matrice. À ce lien sémantique s’ajoute le lien morphosyntaxique qui suit les règles de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formation des phrases.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lastRenderedPageBreak/>
        <w:t>Ceci dit, la subordonnée complète, précise et clarifie le sens de la principale. Toutefois, subordonnée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ne doit pas laisser entendre accessoire, secondaire ou encore que nous pourrions nous en passer d’elle, loin de là, la subordonnée est un constituant incontournable dans une phrase complexe sans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laquelle le sens et la structure de la phrase seraient largement détériorés.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Ainsi, le rapport de dépendance caractérise généralement la phrase complexe. Précisons, nous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employons l’adverbe Généralement, car comme souligné précédemment les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coordonnées/juxtaposées sont des propositions indépendantes. Ainsi, ce rapport de dépendance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reflète la présence d’un rapport de subordination.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Note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</w:p>
    <w:p w:rsidR="00BE19FB" w:rsidRDefault="00BE19FB" w:rsidP="00BE19F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Dans une phrase longue, une subordonnée peut dépendre d’une autre subordonnée.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Ex :</w:t>
      </w:r>
    </w:p>
    <w:p w:rsidR="00BE19FB" w:rsidRPr="0000732A" w:rsidRDefault="00BE19FB" w:rsidP="000073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Et il y avait aussi le frère de mon père / dont je ne sais que le nom, Auguste / et qu’il mourut</w:t>
      </w:r>
      <w:r w:rsidR="0000732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0732A">
        <w:rPr>
          <w:rFonts w:asciiTheme="majorBidi" w:hAnsiTheme="majorBidi" w:cstheme="majorBidi"/>
          <w:color w:val="000000"/>
          <w:sz w:val="28"/>
          <w:szCs w:val="28"/>
        </w:rPr>
        <w:t>de fièvre jaune à Rio / où il était allé chercher mon oncle Bernard / qui ne donnait pas de</w:t>
      </w:r>
      <w:r w:rsidR="0000732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0732A">
        <w:rPr>
          <w:rFonts w:asciiTheme="majorBidi" w:hAnsiTheme="majorBidi" w:cstheme="majorBidi"/>
          <w:color w:val="000000"/>
          <w:sz w:val="28"/>
          <w:szCs w:val="28"/>
        </w:rPr>
        <w:t>ses nouvelles. (SUPERVIELLE)</w:t>
      </w:r>
    </w:p>
    <w:p w:rsidR="00BE19FB" w:rsidRPr="0000732A" w:rsidRDefault="00BE19FB" w:rsidP="000073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732A">
        <w:rPr>
          <w:rFonts w:asciiTheme="majorBidi" w:hAnsiTheme="majorBidi" w:cstheme="majorBidi"/>
          <w:color w:val="000000"/>
          <w:sz w:val="28"/>
          <w:szCs w:val="28"/>
        </w:rPr>
        <w:t>Les cerisiers, / dont nous ne cueillions pas les cerises / parce qu’il y a un ver dans chacune</w:t>
      </w:r>
      <w:r w:rsidR="0000732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0732A">
        <w:rPr>
          <w:rFonts w:asciiTheme="majorBidi" w:hAnsiTheme="majorBidi" w:cstheme="majorBidi"/>
          <w:color w:val="000000"/>
          <w:sz w:val="28"/>
          <w:szCs w:val="28"/>
        </w:rPr>
        <w:t>d’elles, / étaient pleins d’oiseaux. (RENARD)</w:t>
      </w:r>
    </w:p>
    <w:p w:rsidR="0000732A" w:rsidRDefault="0000732A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</w:p>
    <w:p w:rsidR="00BE19FB" w:rsidRPr="00BE19FB" w:rsidRDefault="00BE19FB" w:rsidP="0000732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4472C5"/>
          <w:sz w:val="28"/>
          <w:szCs w:val="28"/>
        </w:rPr>
      </w:pPr>
      <w:r w:rsidRPr="00BE19FB">
        <w:rPr>
          <w:rFonts w:asciiTheme="majorBidi" w:hAnsiTheme="majorBidi" w:cstheme="majorBidi"/>
          <w:color w:val="4472C5"/>
          <w:sz w:val="28"/>
          <w:szCs w:val="28"/>
        </w:rPr>
        <w:t>2. Mots subordonnants (introducteurs de subordonnées)</w:t>
      </w:r>
    </w:p>
    <w:p w:rsidR="00BE19FB" w:rsidRPr="00BE19FB" w:rsidRDefault="00BE19FB" w:rsidP="0000732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On peut introduire des subordonnées par des pronoms relatifs (simples ou composés).</w:t>
      </w:r>
    </w:p>
    <w:p w:rsidR="00BE19FB" w:rsidRPr="00BE19FB" w:rsidRDefault="00BE19FB" w:rsidP="0000732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Ex : Prête-moi le Hugo dont je t’ai parlé hier.</w:t>
      </w:r>
    </w:p>
    <w:p w:rsidR="00BE19FB" w:rsidRPr="00BE19FB" w:rsidRDefault="00BE19FB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Je serai probablement parti à cette heure-ci, auquel cas, je vous aviserai.</w:t>
      </w:r>
    </w:p>
    <w:p w:rsidR="00BE19FB" w:rsidRPr="00BE19FB" w:rsidRDefault="00BE19FB" w:rsidP="0000732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On peut également introduire des subordonnées par le biais de termes interrogatifs (si, qui, comment,</w:t>
      </w:r>
      <w:r w:rsidR="0000732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etc.)</w:t>
      </w:r>
    </w:p>
    <w:p w:rsidR="00BE19FB" w:rsidRPr="00BE19FB" w:rsidRDefault="00BE19FB" w:rsidP="0000732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Ex : Je me demande qui obtiendra la meilleure note en grammaire.</w:t>
      </w:r>
    </w:p>
    <w:p w:rsidR="00BE19FB" w:rsidRPr="00BE19FB" w:rsidRDefault="00BE19FB" w:rsidP="0000732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Nombreuses propositions sont introduites par des conjonctions de subordination (Que, lorsque, pour</w:t>
      </w:r>
      <w:r w:rsidR="0000732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que, parce que, etc.)</w:t>
      </w:r>
    </w:p>
    <w:p w:rsidR="00BE19FB" w:rsidRPr="00BE19FB" w:rsidRDefault="00BE19FB" w:rsidP="0000732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t>Ex : Je souhaite qu’il parte !</w:t>
      </w:r>
    </w:p>
    <w:p w:rsidR="0000732A" w:rsidRDefault="0000732A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</w:p>
    <w:p w:rsidR="0000732A" w:rsidRDefault="0000732A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</w:p>
    <w:p w:rsidR="0000732A" w:rsidRDefault="0000732A" w:rsidP="00BE19F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</w:p>
    <w:p w:rsidR="00BE19FB" w:rsidRPr="00BE19FB" w:rsidRDefault="00BE19FB" w:rsidP="0000732A">
      <w:pPr>
        <w:autoSpaceDE w:val="0"/>
        <w:autoSpaceDN w:val="0"/>
        <w:adjustRightInd w:val="0"/>
        <w:spacing w:after="0"/>
        <w:ind w:left="708" w:firstLine="708"/>
        <w:jc w:val="both"/>
        <w:rPr>
          <w:rFonts w:asciiTheme="majorBidi" w:hAnsiTheme="majorBidi" w:cstheme="majorBidi"/>
          <w:color w:val="4472C5"/>
          <w:sz w:val="28"/>
          <w:szCs w:val="28"/>
        </w:rPr>
      </w:pPr>
      <w:r w:rsidRPr="00BE19FB">
        <w:rPr>
          <w:rFonts w:asciiTheme="majorBidi" w:hAnsiTheme="majorBidi" w:cstheme="majorBidi"/>
          <w:color w:val="4472C5"/>
          <w:sz w:val="28"/>
          <w:szCs w:val="28"/>
        </w:rPr>
        <w:t>3. Nature des subordonnées</w:t>
      </w:r>
    </w:p>
    <w:p w:rsidR="00BE19FB" w:rsidRDefault="00BE19FB" w:rsidP="0000732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E19FB">
        <w:rPr>
          <w:rFonts w:asciiTheme="majorBidi" w:hAnsiTheme="majorBidi" w:cstheme="majorBidi"/>
          <w:color w:val="000000"/>
          <w:sz w:val="28"/>
          <w:szCs w:val="28"/>
        </w:rPr>
        <w:lastRenderedPageBreak/>
        <w:t>Le mot ou élément introducteur des subordonnées constitue un indice renseignant sur la nature de la</w:t>
      </w:r>
      <w:r w:rsidR="0000732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 xml:space="preserve">subordonnée. Nous dégageons ainsi trois grandes familles de subordonnées : </w:t>
      </w:r>
      <w:r w:rsidRPr="0000732A">
        <w:rPr>
          <w:rFonts w:asciiTheme="majorBidi" w:hAnsiTheme="majorBidi" w:cstheme="majorBidi"/>
          <w:b/>
          <w:bCs/>
          <w:color w:val="000000"/>
          <w:sz w:val="28"/>
          <w:szCs w:val="28"/>
        </w:rPr>
        <w:t>la conjonctive,</w:t>
      </w:r>
      <w:r w:rsidR="0000732A" w:rsidRPr="000073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00732A">
        <w:rPr>
          <w:rFonts w:asciiTheme="majorBidi" w:hAnsiTheme="majorBidi" w:cstheme="majorBidi"/>
          <w:b/>
          <w:bCs/>
          <w:color w:val="000000"/>
          <w:sz w:val="28"/>
          <w:szCs w:val="28"/>
        </w:rPr>
        <w:t>l’interrogative et la relative</w:t>
      </w:r>
      <w:r w:rsidRPr="00BE19F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0732A" w:rsidRPr="00BE19FB" w:rsidRDefault="0000732A" w:rsidP="0000732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732A" w:rsidTr="0000732A">
        <w:tc>
          <w:tcPr>
            <w:tcW w:w="3070" w:type="dxa"/>
          </w:tcPr>
          <w:p w:rsidR="0000732A" w:rsidRPr="0000732A" w:rsidRDefault="0000732A" w:rsidP="00BE19F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Les conjonctions de subordination </w:t>
            </w:r>
          </w:p>
        </w:tc>
        <w:tc>
          <w:tcPr>
            <w:tcW w:w="3071" w:type="dxa"/>
          </w:tcPr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Simples :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sz w:val="28"/>
                <w:szCs w:val="28"/>
              </w:rPr>
              <w:t>Que, quand, comme, si,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sz w:val="28"/>
                <w:szCs w:val="28"/>
              </w:rPr>
              <w:t>lorsque, puisque …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sz w:val="28"/>
                <w:szCs w:val="28"/>
              </w:rPr>
              <w:t>Locutions conjonctives :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sz w:val="28"/>
                <w:szCs w:val="28"/>
              </w:rPr>
              <w:t>Parce que, dès que, afin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sz w:val="28"/>
                <w:szCs w:val="28"/>
              </w:rPr>
              <w:t>que, si bien que, bien que, à</w:t>
            </w:r>
          </w:p>
          <w:p w:rsid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sz w:val="28"/>
                <w:szCs w:val="28"/>
              </w:rPr>
              <w:t>mesure que, au moment où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au cas où.</w:t>
            </w:r>
          </w:p>
        </w:tc>
        <w:tc>
          <w:tcPr>
            <w:tcW w:w="3071" w:type="dxa"/>
          </w:tcPr>
          <w:p w:rsidR="004C35A6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sz w:val="28"/>
                <w:szCs w:val="28"/>
              </w:rPr>
              <w:t>Les propositions introduites</w:t>
            </w:r>
          </w:p>
          <w:p w:rsidR="004C35A6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sz w:val="28"/>
                <w:szCs w:val="28"/>
              </w:rPr>
              <w:t>s’appellent subordonnées</w:t>
            </w:r>
          </w:p>
          <w:p w:rsidR="0000732A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CONJONCTIVES</w:t>
            </w:r>
          </w:p>
        </w:tc>
      </w:tr>
      <w:tr w:rsidR="0000732A" w:rsidTr="0000732A">
        <w:tc>
          <w:tcPr>
            <w:tcW w:w="3070" w:type="dxa"/>
          </w:tcPr>
          <w:p w:rsidR="0000732A" w:rsidRPr="0000732A" w:rsidRDefault="0000732A" w:rsidP="00BE19F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Les mots interrogatifs </w:t>
            </w:r>
          </w:p>
        </w:tc>
        <w:tc>
          <w:tcPr>
            <w:tcW w:w="3071" w:type="dxa"/>
          </w:tcPr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Adjectif </w:t>
            </w:r>
            <w:r w:rsidRPr="0000732A">
              <w:rPr>
                <w:rFonts w:asciiTheme="majorBidi" w:hAnsiTheme="majorBidi" w:cstheme="majorBidi"/>
                <w:sz w:val="28"/>
                <w:szCs w:val="28"/>
              </w:rPr>
              <w:t>: quel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Pronom :</w:t>
            </w:r>
            <w:r w:rsidRPr="0000732A">
              <w:rPr>
                <w:rFonts w:asciiTheme="majorBidi" w:hAnsiTheme="majorBidi" w:cstheme="majorBidi"/>
                <w:sz w:val="28"/>
                <w:szCs w:val="28"/>
              </w:rPr>
              <w:t xml:space="preserve"> lequel, qui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Adverbe</w:t>
            </w:r>
            <w:r w:rsidRPr="0000732A">
              <w:rPr>
                <w:rFonts w:asciiTheme="majorBidi" w:hAnsiTheme="majorBidi" w:cstheme="majorBidi"/>
                <w:sz w:val="28"/>
                <w:szCs w:val="28"/>
              </w:rPr>
              <w:t xml:space="preserve"> : si, quand,</w:t>
            </w:r>
          </w:p>
          <w:p w:rsidR="0000732A" w:rsidRDefault="0000732A" w:rsidP="000073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sz w:val="28"/>
                <w:szCs w:val="28"/>
              </w:rPr>
              <w:t>comment, pourquoi …</w:t>
            </w:r>
          </w:p>
        </w:tc>
        <w:tc>
          <w:tcPr>
            <w:tcW w:w="3071" w:type="dxa"/>
          </w:tcPr>
          <w:p w:rsidR="004C35A6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sz w:val="28"/>
                <w:szCs w:val="28"/>
              </w:rPr>
              <w:t>Les propositions introduites</w:t>
            </w:r>
          </w:p>
          <w:p w:rsidR="004C35A6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sz w:val="28"/>
                <w:szCs w:val="28"/>
              </w:rPr>
              <w:t>s’appellent subordonnées</w:t>
            </w:r>
          </w:p>
          <w:p w:rsidR="0000732A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INTERROGATIVES indirectes</w:t>
            </w:r>
          </w:p>
        </w:tc>
      </w:tr>
      <w:tr w:rsidR="0000732A" w:rsidTr="0000732A">
        <w:tc>
          <w:tcPr>
            <w:tcW w:w="3070" w:type="dxa"/>
          </w:tcPr>
          <w:p w:rsidR="0000732A" w:rsidRPr="0000732A" w:rsidRDefault="0000732A" w:rsidP="00BE19F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Les pronoms relatifs </w:t>
            </w:r>
          </w:p>
        </w:tc>
        <w:tc>
          <w:tcPr>
            <w:tcW w:w="3071" w:type="dxa"/>
          </w:tcPr>
          <w:p w:rsidR="0000732A" w:rsidRPr="0000732A" w:rsidRDefault="0000732A" w:rsidP="00007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Simples</w:t>
            </w:r>
            <w:r w:rsidRPr="0000732A">
              <w:rPr>
                <w:rFonts w:asciiTheme="majorBidi" w:hAnsiTheme="majorBidi" w:cstheme="majorBidi"/>
                <w:sz w:val="28"/>
                <w:szCs w:val="28"/>
              </w:rPr>
              <w:t xml:space="preserve"> : qui, que, dont, où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Composés</w:t>
            </w:r>
            <w:r w:rsidRPr="0000732A">
              <w:rPr>
                <w:rFonts w:asciiTheme="majorBidi" w:hAnsiTheme="majorBidi" w:cstheme="majorBidi"/>
                <w:sz w:val="28"/>
                <w:szCs w:val="28"/>
              </w:rPr>
              <w:t xml:space="preserve"> : lequel, laquelle,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0732A">
              <w:rPr>
                <w:rFonts w:asciiTheme="majorBidi" w:hAnsiTheme="majorBidi" w:cstheme="majorBidi"/>
                <w:sz w:val="28"/>
                <w:szCs w:val="28"/>
              </w:rPr>
              <w:t>lesquel</w:t>
            </w:r>
            <w:proofErr w:type="spellEnd"/>
            <w:r w:rsidRPr="0000732A">
              <w:rPr>
                <w:rFonts w:asciiTheme="majorBidi" w:hAnsiTheme="majorBidi" w:cstheme="majorBidi"/>
                <w:sz w:val="28"/>
                <w:szCs w:val="28"/>
              </w:rPr>
              <w:t xml:space="preserve"> (le)s …</w:t>
            </w:r>
          </w:p>
          <w:p w:rsidR="0000732A" w:rsidRPr="0000732A" w:rsidRDefault="0000732A" w:rsidP="00007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73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Indéfinis</w:t>
            </w:r>
            <w:r w:rsidRPr="0000732A">
              <w:rPr>
                <w:rFonts w:asciiTheme="majorBidi" w:hAnsiTheme="majorBidi" w:cstheme="majorBidi"/>
                <w:sz w:val="28"/>
                <w:szCs w:val="28"/>
              </w:rPr>
              <w:t xml:space="preserve"> : quiconque</w:t>
            </w:r>
          </w:p>
        </w:tc>
        <w:tc>
          <w:tcPr>
            <w:tcW w:w="3071" w:type="dxa"/>
          </w:tcPr>
          <w:p w:rsidR="004C35A6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sz w:val="28"/>
                <w:szCs w:val="28"/>
              </w:rPr>
              <w:t>Les propositions introduites</w:t>
            </w:r>
          </w:p>
          <w:p w:rsidR="004C35A6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sz w:val="28"/>
                <w:szCs w:val="28"/>
              </w:rPr>
              <w:t>s’appellent subordonnées</w:t>
            </w:r>
          </w:p>
          <w:p w:rsidR="0000732A" w:rsidRPr="004C35A6" w:rsidRDefault="004C35A6" w:rsidP="004C3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C35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RELATIVES</w:t>
            </w:r>
          </w:p>
        </w:tc>
      </w:tr>
    </w:tbl>
    <w:p w:rsidR="001A149A" w:rsidRDefault="001A149A" w:rsidP="00BE19F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4C35A6" w:rsidRPr="004C35A6" w:rsidRDefault="004C35A6" w:rsidP="004C35A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Note</w:t>
      </w:r>
      <w:r w:rsidRPr="004C35A6">
        <w:rPr>
          <w:rFonts w:asciiTheme="majorBidi" w:hAnsiTheme="majorBidi" w:cstheme="majorBidi"/>
          <w:sz w:val="28"/>
          <w:szCs w:val="28"/>
        </w:rPr>
        <w:t>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35A6">
        <w:rPr>
          <w:rFonts w:asciiTheme="majorBidi" w:hAnsiTheme="majorBidi" w:cstheme="majorBidi"/>
          <w:sz w:val="28"/>
          <w:szCs w:val="28"/>
        </w:rPr>
        <w:t>Il est toutefois deux types de subordonnées qui sont dépourvues de mots introducteurs, il s’agit de 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5A6">
        <w:rPr>
          <w:rFonts w:asciiTheme="majorBidi" w:hAnsiTheme="majorBidi" w:cstheme="majorBidi"/>
          <w:sz w:val="28"/>
          <w:szCs w:val="28"/>
        </w:rPr>
        <w:t>participale</w:t>
      </w:r>
      <w:proofErr w:type="spellEnd"/>
      <w:r w:rsidRPr="004C35A6">
        <w:rPr>
          <w:rFonts w:asciiTheme="majorBidi" w:hAnsiTheme="majorBidi" w:cstheme="majorBidi"/>
          <w:sz w:val="28"/>
          <w:szCs w:val="28"/>
        </w:rPr>
        <w:t xml:space="preserve"> et de l’infinitive 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35A6">
        <w:rPr>
          <w:rFonts w:asciiTheme="majorBidi" w:hAnsiTheme="majorBidi" w:cstheme="majorBidi"/>
          <w:sz w:val="28"/>
          <w:szCs w:val="28"/>
        </w:rPr>
        <w:t>Ex : Le chat parti, les souris dansent.</w:t>
      </w:r>
    </w:p>
    <w:p w:rsidR="004C35A6" w:rsidRDefault="004C35A6" w:rsidP="004C35A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C35A6">
        <w:rPr>
          <w:rFonts w:asciiTheme="majorBidi" w:hAnsiTheme="majorBidi" w:cstheme="majorBidi"/>
          <w:sz w:val="28"/>
          <w:szCs w:val="28"/>
        </w:rPr>
        <w:t>Je regarde les bateaux s’éloigner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</w:p>
    <w:p w:rsidR="004C35A6" w:rsidRPr="004C35A6" w:rsidRDefault="004C35A6" w:rsidP="004C35A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4472C5"/>
          <w:sz w:val="28"/>
          <w:szCs w:val="28"/>
        </w:rPr>
      </w:pPr>
      <w:r w:rsidRPr="004C35A6">
        <w:rPr>
          <w:rFonts w:asciiTheme="majorBidi" w:hAnsiTheme="majorBidi" w:cstheme="majorBidi"/>
          <w:color w:val="4472C5"/>
          <w:sz w:val="28"/>
          <w:szCs w:val="28"/>
        </w:rPr>
        <w:t>4. Fonction des subordonnées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35A6">
        <w:rPr>
          <w:rFonts w:asciiTheme="majorBidi" w:hAnsiTheme="majorBidi" w:cstheme="majorBidi"/>
          <w:color w:val="000000"/>
          <w:sz w:val="28"/>
          <w:szCs w:val="28"/>
        </w:rPr>
        <w:t>Les propositions subordonnées peuvent remplir toutes les fonctions que remplissent ordinairement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C35A6">
        <w:rPr>
          <w:rFonts w:asciiTheme="majorBidi" w:hAnsiTheme="majorBidi" w:cstheme="majorBidi"/>
          <w:color w:val="000000"/>
          <w:sz w:val="28"/>
          <w:szCs w:val="28"/>
        </w:rPr>
        <w:t>les mots dans les phrases simples, à savoir sujet, complément, attribut, apposition, etc.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35A6">
        <w:rPr>
          <w:rFonts w:asciiTheme="majorBidi" w:hAnsiTheme="majorBidi" w:cstheme="majorBidi"/>
          <w:color w:val="000000"/>
          <w:sz w:val="28"/>
          <w:szCs w:val="28"/>
        </w:rPr>
        <w:t>Ainsi, un sujet ou un complément exprimé par un mot, peut également l’être à travers une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C35A6">
        <w:rPr>
          <w:rFonts w:asciiTheme="majorBidi" w:hAnsiTheme="majorBidi" w:cstheme="majorBidi"/>
          <w:color w:val="000000"/>
          <w:sz w:val="28"/>
          <w:szCs w:val="28"/>
        </w:rPr>
        <w:t>proposition.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35A6">
        <w:rPr>
          <w:rFonts w:asciiTheme="majorBidi" w:hAnsiTheme="majorBidi" w:cstheme="majorBidi"/>
          <w:color w:val="000000"/>
          <w:sz w:val="28"/>
          <w:szCs w:val="28"/>
        </w:rPr>
        <w:t>Ex : Ahmed attend que Réda revienne.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35A6">
        <w:rPr>
          <w:rFonts w:asciiTheme="majorBidi" w:hAnsiTheme="majorBidi" w:cstheme="majorBidi"/>
          <w:color w:val="000000"/>
          <w:sz w:val="28"/>
          <w:szCs w:val="28"/>
        </w:rPr>
        <w:t>Ahmed attend le retour de Réda.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35A6">
        <w:rPr>
          <w:rFonts w:asciiTheme="majorBidi" w:hAnsiTheme="majorBidi" w:cstheme="majorBidi"/>
          <w:color w:val="000000"/>
          <w:sz w:val="28"/>
          <w:szCs w:val="28"/>
        </w:rPr>
        <w:lastRenderedPageBreak/>
        <w:t>En somme, nous pouvons compter jusqu’à huit fonctions 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1. Sujet 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Ex : Qu'il veuille venir avec nous ne m'étonne pas.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2. COD 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Ex : Elle pense que vous avez raison.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3. COI 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Ex : Je m'oppose à ce qu'ils partent seuls.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4. Attribut 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Ex : Le problème est que je ne sais pas comment l'utiliser.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5. Complément de nom :</w:t>
      </w:r>
    </w:p>
    <w:p w:rsidR="004C35A6" w:rsidRPr="004C35A6" w:rsidRDefault="004C35A6" w:rsidP="00396F7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Ex : Nous avons émis l'idée que tous les groupes scolaires devaient être représentés</w:t>
      </w:r>
      <w:r w:rsidR="00396F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C35A6">
        <w:rPr>
          <w:rFonts w:asciiTheme="majorBidi" w:hAnsiTheme="majorBidi" w:cstheme="majorBidi"/>
          <w:color w:val="333333"/>
          <w:sz w:val="28"/>
          <w:szCs w:val="28"/>
        </w:rPr>
        <w:t>pendant la réunion.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6. Complément de l'adjectif 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Ex : Il est clair que le temps joue contre nous.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7. Terme complétif :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Ex : Il se peut que la situation ait changé.</w:t>
      </w:r>
    </w:p>
    <w:p w:rsidR="004C35A6" w:rsidRPr="004C35A6" w:rsidRDefault="004C35A6" w:rsidP="004C35A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8. Apposition et position détachée :</w:t>
      </w:r>
    </w:p>
    <w:p w:rsidR="004C35A6" w:rsidRDefault="004C35A6" w:rsidP="00396F7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35A6">
        <w:rPr>
          <w:rFonts w:asciiTheme="majorBidi" w:hAnsiTheme="majorBidi" w:cstheme="majorBidi"/>
          <w:color w:val="333333"/>
          <w:sz w:val="28"/>
          <w:szCs w:val="28"/>
        </w:rPr>
        <w:t>Ex : Qu'il réussisse, j'en doute fort.</w:t>
      </w:r>
    </w:p>
    <w:p w:rsidR="00720CEC" w:rsidRDefault="00720CEC" w:rsidP="00720CE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20CEC" w:rsidRPr="00720CEC" w:rsidRDefault="00720CEC" w:rsidP="00720CEC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0CEC">
        <w:rPr>
          <w:rFonts w:asciiTheme="majorBidi" w:hAnsiTheme="majorBidi" w:cstheme="majorBidi"/>
          <w:sz w:val="28"/>
          <w:szCs w:val="28"/>
        </w:rPr>
        <w:t>Comme son nom l’indique, la subordonnée relative est reliée à la proposition dont elle dépend par un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sz w:val="28"/>
          <w:szCs w:val="28"/>
        </w:rPr>
        <w:t>pronom relatif. Ce dernier peut paraitre sous une forme simple (qui, que, quoi, dont, où) ou composé,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sz w:val="28"/>
          <w:szCs w:val="28"/>
        </w:rPr>
        <w:t>pronom ou déterminant, lequel (peut être accompagné de À ou DE pour former auquel, duquel),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sz w:val="28"/>
          <w:szCs w:val="28"/>
        </w:rPr>
        <w:t xml:space="preserve">variant en genre et en nombre </w:t>
      </w:r>
      <w:r>
        <w:rPr>
          <w:rFonts w:asciiTheme="majorBidi" w:hAnsiTheme="majorBidi" w:cstheme="majorBidi"/>
          <w:sz w:val="28"/>
          <w:szCs w:val="28"/>
        </w:rPr>
        <w:t xml:space="preserve">laquelle, </w:t>
      </w:r>
      <w:proofErr w:type="spellStart"/>
      <w:r>
        <w:rPr>
          <w:rFonts w:asciiTheme="majorBidi" w:hAnsiTheme="majorBidi" w:cstheme="majorBidi"/>
          <w:sz w:val="28"/>
          <w:szCs w:val="28"/>
        </w:rPr>
        <w:t>lesquel</w:t>
      </w:r>
      <w:proofErr w:type="spellEnd"/>
      <w:r>
        <w:rPr>
          <w:rFonts w:asciiTheme="majorBidi" w:hAnsiTheme="majorBidi" w:cstheme="majorBidi"/>
          <w:sz w:val="28"/>
          <w:szCs w:val="28"/>
        </w:rPr>
        <w:t>(le)</w:t>
      </w:r>
      <w:r w:rsidRPr="00720CEC">
        <w:rPr>
          <w:rFonts w:asciiTheme="majorBidi" w:hAnsiTheme="majorBidi" w:cstheme="majorBidi"/>
          <w:sz w:val="28"/>
          <w:szCs w:val="28"/>
        </w:rPr>
        <w:t>. Ces pronoms relatifs composés peuvent être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sz w:val="28"/>
          <w:szCs w:val="28"/>
        </w:rPr>
        <w:t>accompagnés de prépositions telles que</w:t>
      </w:r>
      <w:r>
        <w:rPr>
          <w:rFonts w:asciiTheme="majorBidi" w:hAnsiTheme="majorBidi" w:cstheme="majorBidi"/>
          <w:sz w:val="28"/>
          <w:szCs w:val="28"/>
        </w:rPr>
        <w:t> :</w:t>
      </w:r>
      <w:r w:rsidRPr="00720CEC">
        <w:rPr>
          <w:rFonts w:asciiTheme="majorBidi" w:hAnsiTheme="majorBidi" w:cstheme="majorBidi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b/>
          <w:bCs/>
          <w:sz w:val="28"/>
          <w:szCs w:val="28"/>
        </w:rPr>
        <w:t>auprès, chez, contre, de, en, par, sans, sous, etc.</w:t>
      </w:r>
    </w:p>
    <w:p w:rsidR="00720CEC" w:rsidRPr="00720CEC" w:rsidRDefault="00720CEC" w:rsidP="00720CEC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0CEC">
        <w:rPr>
          <w:rFonts w:asciiTheme="majorBidi" w:hAnsiTheme="majorBidi" w:cstheme="majorBidi"/>
          <w:b/>
          <w:bCs/>
          <w:sz w:val="28"/>
          <w:szCs w:val="28"/>
        </w:rPr>
        <w:t>Remarque :</w:t>
      </w:r>
    </w:p>
    <w:p w:rsidR="00720CEC" w:rsidRPr="00720CEC" w:rsidRDefault="00720CEC" w:rsidP="00720CEC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20CEC">
        <w:rPr>
          <w:rFonts w:asciiTheme="majorBidi" w:hAnsiTheme="majorBidi" w:cstheme="majorBidi"/>
          <w:b/>
          <w:bCs/>
          <w:sz w:val="28"/>
          <w:szCs w:val="28"/>
        </w:rPr>
        <w:t>Quoi</w:t>
      </w:r>
      <w:r w:rsidRPr="00720CEC">
        <w:rPr>
          <w:rFonts w:asciiTheme="majorBidi" w:hAnsiTheme="majorBidi" w:cstheme="majorBidi"/>
          <w:sz w:val="28"/>
          <w:szCs w:val="28"/>
        </w:rPr>
        <w:t>, le pronom relatif simple peut aussi être précédé d’une préposition. Il remplace un pronom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sz w:val="28"/>
          <w:szCs w:val="28"/>
        </w:rPr>
        <w:t>neutre (</w:t>
      </w:r>
      <w:r w:rsidRPr="00720CEC">
        <w:rPr>
          <w:rFonts w:asciiTheme="majorBidi" w:hAnsiTheme="majorBidi" w:cstheme="majorBidi"/>
          <w:b/>
          <w:bCs/>
          <w:sz w:val="28"/>
          <w:szCs w:val="28"/>
        </w:rPr>
        <w:t>ce, ça, cela, quelque chose, etc</w:t>
      </w:r>
      <w:r w:rsidRPr="00720CEC">
        <w:rPr>
          <w:rFonts w:asciiTheme="majorBidi" w:hAnsiTheme="majorBidi" w:cstheme="majorBidi"/>
          <w:sz w:val="28"/>
          <w:szCs w:val="28"/>
        </w:rPr>
        <w:t>.) :</w:t>
      </w:r>
    </w:p>
    <w:p w:rsidR="00720CEC" w:rsidRP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20CEC">
        <w:rPr>
          <w:rFonts w:asciiTheme="majorBidi" w:hAnsiTheme="majorBidi" w:cstheme="majorBidi"/>
          <w:b/>
          <w:bCs/>
          <w:sz w:val="28"/>
          <w:szCs w:val="28"/>
        </w:rPr>
        <w:t>Ex</w:t>
      </w:r>
      <w:r w:rsidRPr="00720CEC">
        <w:rPr>
          <w:rFonts w:asciiTheme="majorBidi" w:hAnsiTheme="majorBidi" w:cstheme="majorBidi"/>
          <w:sz w:val="28"/>
          <w:szCs w:val="28"/>
        </w:rPr>
        <w:t xml:space="preserve"> : Il m’adressa une insulte, ce à quoi j’ai répondu promptement.</w:t>
      </w:r>
    </w:p>
    <w:p w:rsidR="00720CEC" w:rsidRP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20CEC">
        <w:rPr>
          <w:rFonts w:asciiTheme="majorBidi" w:hAnsiTheme="majorBidi" w:cstheme="majorBidi"/>
          <w:sz w:val="28"/>
          <w:szCs w:val="28"/>
        </w:rPr>
        <w:t>Il m’adressa une insulte, à quoi j’ai répondu promptement.</w:t>
      </w:r>
    </w:p>
    <w:p w:rsidR="00720CEC" w:rsidRPr="00720CEC" w:rsidRDefault="00720CEC" w:rsidP="00720CE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20CEC">
        <w:rPr>
          <w:rFonts w:asciiTheme="majorBidi" w:hAnsiTheme="majorBidi" w:cstheme="majorBidi"/>
          <w:sz w:val="28"/>
          <w:szCs w:val="28"/>
        </w:rPr>
        <w:t xml:space="preserve">Les pronoms relatifs simples </w:t>
      </w:r>
      <w:r w:rsidRPr="00720CEC">
        <w:rPr>
          <w:rFonts w:asciiTheme="majorBidi" w:hAnsiTheme="majorBidi" w:cstheme="majorBidi"/>
          <w:b/>
          <w:bCs/>
          <w:sz w:val="28"/>
          <w:szCs w:val="28"/>
        </w:rPr>
        <w:t>qui/où</w:t>
      </w:r>
      <w:r w:rsidRPr="00720CEC">
        <w:rPr>
          <w:rFonts w:asciiTheme="majorBidi" w:hAnsiTheme="majorBidi" w:cstheme="majorBidi"/>
          <w:sz w:val="28"/>
          <w:szCs w:val="28"/>
        </w:rPr>
        <w:t xml:space="preserve"> remplacent généralement les composés :</w:t>
      </w:r>
    </w:p>
    <w:p w:rsidR="00720CEC" w:rsidRP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0CEC">
        <w:rPr>
          <w:rFonts w:asciiTheme="majorBidi" w:hAnsiTheme="majorBidi" w:cstheme="majorBidi"/>
          <w:b/>
          <w:bCs/>
          <w:sz w:val="28"/>
          <w:szCs w:val="28"/>
        </w:rPr>
        <w:t>Ex</w:t>
      </w:r>
      <w:r w:rsidRPr="00720CEC">
        <w:rPr>
          <w:rFonts w:asciiTheme="majorBidi" w:hAnsiTheme="majorBidi" w:cstheme="majorBidi"/>
          <w:sz w:val="28"/>
          <w:szCs w:val="28"/>
        </w:rPr>
        <w:t xml:space="preserve"> : L’épicier chez lequel (chez qui) je fais mes courses est Marocain.</w:t>
      </w:r>
    </w:p>
    <w:p w:rsidR="00720CEC" w:rsidRP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20CEC">
        <w:rPr>
          <w:rFonts w:asciiTheme="majorBidi" w:hAnsiTheme="majorBidi" w:cstheme="majorBidi"/>
          <w:sz w:val="28"/>
          <w:szCs w:val="28"/>
        </w:rPr>
        <w:t>Le chemin par lequel (par où) nous sommes arrivés est pittoresque.</w:t>
      </w:r>
    </w:p>
    <w:p w:rsidR="00720CEC" w:rsidRPr="00720CEC" w:rsidRDefault="00720CEC" w:rsidP="00720CEC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</w:p>
    <w:p w:rsidR="00153F06" w:rsidRPr="00153F06" w:rsidRDefault="00153F06" w:rsidP="00153F0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</w:p>
    <w:p w:rsidR="00153F06" w:rsidRPr="00153F06" w:rsidRDefault="00153F06" w:rsidP="00153F06">
      <w:pPr>
        <w:pStyle w:val="Paragraphedeliste"/>
        <w:rPr>
          <w:rFonts w:asciiTheme="majorBidi" w:hAnsiTheme="majorBidi" w:cstheme="majorBidi"/>
          <w:color w:val="4472C5"/>
          <w:sz w:val="28"/>
          <w:szCs w:val="28"/>
        </w:rPr>
      </w:pPr>
    </w:p>
    <w:p w:rsid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4472C5"/>
          <w:sz w:val="28"/>
          <w:szCs w:val="28"/>
        </w:rPr>
      </w:pPr>
      <w:r w:rsidRPr="00720CEC">
        <w:rPr>
          <w:rFonts w:asciiTheme="majorBidi" w:hAnsiTheme="majorBidi" w:cstheme="majorBidi"/>
          <w:color w:val="4472C5"/>
          <w:sz w:val="28"/>
          <w:szCs w:val="28"/>
        </w:rPr>
        <w:lastRenderedPageBreak/>
        <w:t>1. Fonctions du Pronom Relatif</w:t>
      </w:r>
    </w:p>
    <w:p w:rsidR="00720CEC" w:rsidRPr="00720CEC" w:rsidRDefault="00720CEC" w:rsidP="00153F0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color w:val="4472C5"/>
          <w:sz w:val="28"/>
          <w:szCs w:val="28"/>
        </w:rPr>
      </w:pPr>
      <w:r w:rsidRPr="00720CEC">
        <w:rPr>
          <w:rFonts w:asciiTheme="majorBidi" w:hAnsiTheme="majorBidi" w:cstheme="majorBidi"/>
          <w:color w:val="000000"/>
          <w:sz w:val="28"/>
          <w:szCs w:val="28"/>
        </w:rPr>
        <w:t>En plus d’introduire une subordonnée, le pronom relatif occupe une fonction dans la phrase car il</w:t>
      </w:r>
      <w:r>
        <w:rPr>
          <w:rFonts w:asciiTheme="majorBidi" w:hAnsiTheme="majorBidi" w:cstheme="majorBidi"/>
          <w:color w:val="4472C5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color w:val="000000"/>
          <w:sz w:val="28"/>
          <w:szCs w:val="28"/>
        </w:rPr>
        <w:t>reprend en général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color w:val="000000"/>
          <w:sz w:val="28"/>
          <w:szCs w:val="28"/>
        </w:rPr>
        <w:t>le noyau du GN, il en constitue un substitut. Ce GN est appelé antécédent. Ainsi,</w:t>
      </w:r>
      <w:r>
        <w:rPr>
          <w:rFonts w:asciiTheme="majorBidi" w:hAnsiTheme="majorBidi" w:cstheme="majorBidi"/>
          <w:color w:val="4472C5"/>
          <w:sz w:val="28"/>
          <w:szCs w:val="28"/>
        </w:rPr>
        <w:t xml:space="preserve"> </w:t>
      </w:r>
      <w:r w:rsidRPr="00720CEC">
        <w:rPr>
          <w:rFonts w:asciiTheme="majorBidi" w:hAnsiTheme="majorBidi" w:cstheme="majorBidi"/>
          <w:color w:val="000000"/>
          <w:sz w:val="28"/>
          <w:szCs w:val="28"/>
        </w:rPr>
        <w:t>le rôle premier d’une subordonnée relative est de compléter le sens de ce dernier.</w:t>
      </w:r>
    </w:p>
    <w:p w:rsidR="00720CEC" w:rsidRP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0CEC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720CEC">
        <w:rPr>
          <w:rFonts w:asciiTheme="majorBidi" w:hAnsiTheme="majorBidi" w:cstheme="majorBidi"/>
          <w:b/>
          <w:bCs/>
          <w:color w:val="000000"/>
          <w:sz w:val="28"/>
          <w:szCs w:val="28"/>
        </w:rPr>
        <w:t>. QUI/QUICONQUE</w:t>
      </w:r>
      <w:r w:rsidRPr="00720CEC">
        <w:rPr>
          <w:rFonts w:asciiTheme="majorBidi" w:hAnsiTheme="majorBidi" w:cstheme="majorBidi"/>
          <w:color w:val="000000"/>
          <w:sz w:val="28"/>
          <w:szCs w:val="28"/>
        </w:rPr>
        <w:t xml:space="preserve"> : Sujet.</w:t>
      </w:r>
    </w:p>
    <w:p w:rsidR="00720CEC" w:rsidRP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0CEC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720CEC">
        <w:rPr>
          <w:rFonts w:asciiTheme="majorBidi" w:hAnsiTheme="majorBidi" w:cstheme="majorBidi"/>
          <w:b/>
          <w:bCs/>
          <w:color w:val="000000"/>
          <w:sz w:val="28"/>
          <w:szCs w:val="28"/>
        </w:rPr>
        <w:t>. QUE</w:t>
      </w:r>
      <w:r w:rsidRPr="00720CEC">
        <w:rPr>
          <w:rFonts w:asciiTheme="majorBidi" w:hAnsiTheme="majorBidi" w:cstheme="majorBidi"/>
          <w:color w:val="000000"/>
          <w:sz w:val="28"/>
          <w:szCs w:val="28"/>
        </w:rPr>
        <w:t xml:space="preserve"> : Complément d’objet direct</w:t>
      </w:r>
    </w:p>
    <w:p w:rsidR="00720CEC" w:rsidRP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0CEC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720CEC">
        <w:rPr>
          <w:rFonts w:asciiTheme="majorBidi" w:hAnsiTheme="majorBidi" w:cstheme="majorBidi"/>
          <w:b/>
          <w:bCs/>
          <w:color w:val="000000"/>
          <w:sz w:val="28"/>
          <w:szCs w:val="28"/>
        </w:rPr>
        <w:t>. DONT</w:t>
      </w:r>
      <w:r w:rsidRPr="00720CEC">
        <w:rPr>
          <w:rFonts w:asciiTheme="majorBidi" w:hAnsiTheme="majorBidi" w:cstheme="majorBidi"/>
          <w:color w:val="000000"/>
          <w:sz w:val="28"/>
          <w:szCs w:val="28"/>
        </w:rPr>
        <w:t xml:space="preserve"> : Complément du nom, d’adjectif, de verbe</w:t>
      </w:r>
    </w:p>
    <w:p w:rsidR="00720CEC" w:rsidRPr="00720CEC" w:rsidRDefault="00720CEC" w:rsidP="00720C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0CEC">
        <w:rPr>
          <w:rFonts w:asciiTheme="majorBidi" w:hAnsiTheme="majorBidi" w:cstheme="majorBidi"/>
          <w:color w:val="000000"/>
          <w:sz w:val="28"/>
          <w:szCs w:val="28"/>
        </w:rPr>
        <w:t xml:space="preserve">4. </w:t>
      </w:r>
      <w:r w:rsidRPr="00720CEC">
        <w:rPr>
          <w:rFonts w:asciiTheme="majorBidi" w:hAnsiTheme="majorBidi" w:cstheme="majorBidi"/>
          <w:b/>
          <w:bCs/>
          <w:color w:val="000000"/>
          <w:sz w:val="28"/>
          <w:szCs w:val="28"/>
        </w:rPr>
        <w:t>OÙ</w:t>
      </w:r>
      <w:r w:rsidRPr="00720CEC">
        <w:rPr>
          <w:rFonts w:asciiTheme="majorBidi" w:hAnsiTheme="majorBidi" w:cstheme="majorBidi"/>
          <w:color w:val="000000"/>
          <w:sz w:val="28"/>
          <w:szCs w:val="28"/>
        </w:rPr>
        <w:t xml:space="preserve"> : Complément de lieu ou de temps</w:t>
      </w:r>
    </w:p>
    <w:p w:rsidR="00720CEC" w:rsidRDefault="00720CEC" w:rsidP="00720CEC">
      <w:pPr>
        <w:autoSpaceDE w:val="0"/>
        <w:autoSpaceDN w:val="0"/>
        <w:adjustRightInd w:val="0"/>
        <w:spacing w:after="0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0CEC">
        <w:rPr>
          <w:rFonts w:asciiTheme="majorBidi" w:hAnsiTheme="majorBidi" w:cstheme="majorBidi"/>
          <w:color w:val="000000"/>
          <w:sz w:val="28"/>
          <w:szCs w:val="28"/>
        </w:rPr>
        <w:t>Le tableau suivant explicite davantage les différentes fonctions que le pronom relatif est appelé à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remplir dans la phrase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0CEC" w:rsidTr="00720CEC">
        <w:tc>
          <w:tcPr>
            <w:tcW w:w="3070" w:type="dxa"/>
          </w:tcPr>
          <w:p w:rsidR="00720CEC" w:rsidRPr="00720CEC" w:rsidRDefault="00720CEC" w:rsidP="00720C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</w:pPr>
            <w:r w:rsidRPr="00720CEC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 xml:space="preserve">Pronom relatif </w:t>
            </w:r>
          </w:p>
        </w:tc>
        <w:tc>
          <w:tcPr>
            <w:tcW w:w="3071" w:type="dxa"/>
          </w:tcPr>
          <w:p w:rsidR="00720CEC" w:rsidRPr="00720CEC" w:rsidRDefault="00720CEC" w:rsidP="00720C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</w:pPr>
            <w:r w:rsidRPr="00720CEC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 xml:space="preserve">GN remplacé par le pronom relatif </w:t>
            </w:r>
          </w:p>
        </w:tc>
        <w:tc>
          <w:tcPr>
            <w:tcW w:w="3071" w:type="dxa"/>
          </w:tcPr>
          <w:p w:rsidR="00720CEC" w:rsidRPr="00720CEC" w:rsidRDefault="00720CEC" w:rsidP="00720C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</w:pPr>
            <w:r w:rsidRPr="00720CEC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 xml:space="preserve">Exemples </w:t>
            </w:r>
          </w:p>
        </w:tc>
      </w:tr>
      <w:tr w:rsidR="00720CEC" w:rsidTr="00720CEC">
        <w:tc>
          <w:tcPr>
            <w:tcW w:w="3070" w:type="dxa"/>
          </w:tcPr>
          <w:p w:rsidR="00720CEC" w:rsidRDefault="00720CEC" w:rsidP="00720C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Qui </w:t>
            </w:r>
          </w:p>
        </w:tc>
        <w:tc>
          <w:tcPr>
            <w:tcW w:w="3071" w:type="dxa"/>
          </w:tcPr>
          <w:p w:rsidR="00720CEC" w:rsidRP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0A4E91">
              <w:rPr>
                <w:rFonts w:asciiTheme="majorBidi" w:hAnsiTheme="majorBidi" w:cstheme="majorBidi"/>
                <w:sz w:val="28"/>
                <w:szCs w:val="28"/>
              </w:rPr>
              <w:t>GN SUJET</w:t>
            </w:r>
          </w:p>
        </w:tc>
        <w:tc>
          <w:tcPr>
            <w:tcW w:w="3071" w:type="dxa"/>
          </w:tcPr>
          <w:p w:rsidR="00CF1F9F" w:rsidRPr="00CF1F9F" w:rsidRDefault="00CF1F9F" w:rsidP="00CF1F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t>La forêt qui brule est une</w:t>
            </w:r>
          </w:p>
          <w:p w:rsidR="00720CEC" w:rsidRDefault="00CF1F9F" w:rsidP="00CF1F9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t>perte totale. (la forêt brule)</w:t>
            </w:r>
          </w:p>
        </w:tc>
      </w:tr>
      <w:tr w:rsidR="00720CEC" w:rsidTr="00720CEC">
        <w:tc>
          <w:tcPr>
            <w:tcW w:w="3070" w:type="dxa"/>
          </w:tcPr>
          <w:p w:rsidR="00720CEC" w:rsidRDefault="00720CEC" w:rsidP="00720C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Que </w:t>
            </w:r>
          </w:p>
        </w:tc>
        <w:tc>
          <w:tcPr>
            <w:tcW w:w="3071" w:type="dxa"/>
          </w:tcPr>
          <w:p w:rsidR="00720CEC" w:rsidRP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0A4E91">
              <w:rPr>
                <w:rFonts w:asciiTheme="majorBidi" w:hAnsiTheme="majorBidi" w:cstheme="majorBidi"/>
                <w:sz w:val="28"/>
                <w:szCs w:val="28"/>
              </w:rPr>
              <w:t>GN COMPLEMENT DIRECT</w:t>
            </w:r>
          </w:p>
        </w:tc>
        <w:tc>
          <w:tcPr>
            <w:tcW w:w="3071" w:type="dxa"/>
          </w:tcPr>
          <w:p w:rsidR="00720CEC" w:rsidRPr="00CF1F9F" w:rsidRDefault="00CF1F9F" w:rsidP="00CF1F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Les avions-citernes que les pompiers utilisent sont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fabriqué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 au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Qué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bec. (les pompiers utilisent les avions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citernes)</w:t>
            </w:r>
          </w:p>
        </w:tc>
      </w:tr>
      <w:tr w:rsidR="00720CEC" w:rsidTr="00720CEC">
        <w:tc>
          <w:tcPr>
            <w:tcW w:w="3070" w:type="dxa"/>
          </w:tcPr>
          <w:p w:rsidR="00720CEC" w:rsidRDefault="00720CEC" w:rsidP="00720C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Dont </w:t>
            </w:r>
          </w:p>
        </w:tc>
        <w:tc>
          <w:tcPr>
            <w:tcW w:w="3071" w:type="dxa"/>
          </w:tcPr>
          <w:p w:rsidR="000A4E91" w:rsidRP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A4E91">
              <w:rPr>
                <w:rFonts w:asciiTheme="majorBidi" w:hAnsiTheme="majorBidi" w:cstheme="majorBidi"/>
                <w:sz w:val="28"/>
                <w:szCs w:val="28"/>
              </w:rPr>
              <w:t>Groupe prépositionnel</w:t>
            </w:r>
          </w:p>
          <w:p w:rsidR="00720CEC" w:rsidRP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A4E91">
              <w:rPr>
                <w:rFonts w:asciiTheme="majorBidi" w:hAnsiTheme="majorBidi" w:cstheme="majorBidi"/>
                <w:sz w:val="28"/>
                <w:szCs w:val="28"/>
              </w:rPr>
              <w:t>commençant par de (êtres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4E91">
              <w:rPr>
                <w:rFonts w:asciiTheme="majorBidi" w:hAnsiTheme="majorBidi" w:cstheme="majorBidi"/>
                <w:sz w:val="28"/>
                <w:szCs w:val="28"/>
              </w:rPr>
              <w:t>humains et choses)</w:t>
            </w:r>
          </w:p>
          <w:p w:rsidR="000A4E91" w:rsidRP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A4E91">
              <w:rPr>
                <w:rFonts w:asciiTheme="majorBidi" w:hAnsiTheme="majorBidi" w:cstheme="majorBidi"/>
                <w:sz w:val="28"/>
                <w:szCs w:val="28"/>
              </w:rPr>
              <w:t>Complément de nom (êtres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4E91">
              <w:rPr>
                <w:rFonts w:asciiTheme="majorBidi" w:hAnsiTheme="majorBidi" w:cstheme="majorBidi"/>
                <w:sz w:val="28"/>
                <w:szCs w:val="28"/>
              </w:rPr>
              <w:t>humains et choses)</w:t>
            </w:r>
          </w:p>
          <w:p w:rsid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A4E91" w:rsidRP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F9F" w:rsidRDefault="00CF1F9F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F9F" w:rsidRDefault="00CF1F9F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F9F" w:rsidRDefault="00CF1F9F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A4E91" w:rsidRPr="000A4E91" w:rsidRDefault="000A4E91" w:rsidP="000A4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A4E91">
              <w:rPr>
                <w:rFonts w:asciiTheme="majorBidi" w:hAnsiTheme="majorBidi" w:cstheme="majorBidi"/>
                <w:sz w:val="28"/>
                <w:szCs w:val="28"/>
              </w:rPr>
              <w:t>Complément d’adjectif</w:t>
            </w:r>
          </w:p>
          <w:p w:rsidR="000A4E91" w:rsidRPr="000A4E91" w:rsidRDefault="000A4E91" w:rsidP="00CF1F9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</w:p>
        </w:tc>
        <w:tc>
          <w:tcPr>
            <w:tcW w:w="3071" w:type="dxa"/>
          </w:tcPr>
          <w:p w:rsidR="00CF1F9F" w:rsidRP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t>Voici le roman dont je vous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ai parlé. (je vous ai parlé 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ce roman)</w:t>
            </w:r>
          </w:p>
          <w:p w:rsidR="00CF1F9F" w:rsidRDefault="00CF1F9F" w:rsidP="00CF1F9F">
            <w:pPr>
              <w:autoSpaceDE w:val="0"/>
              <w:autoSpaceDN w:val="0"/>
              <w:adjustRightInd w:val="0"/>
              <w:rPr>
                <w:rFonts w:ascii="CIDFont+F4" w:hAnsi="CIDFont+F4" w:cs="CIDFont+F4"/>
              </w:rPr>
            </w:pPr>
          </w:p>
          <w:p w:rsid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F9F" w:rsidRP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t>Le peintre dont j’admire 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talent expose au musée des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Beaux-Arts à Montréal.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(j’admire le talent du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peintre)</w:t>
            </w:r>
          </w:p>
          <w:p w:rsidR="00CF1F9F" w:rsidRDefault="00CF1F9F" w:rsidP="00CF1F9F">
            <w:pPr>
              <w:autoSpaceDE w:val="0"/>
              <w:autoSpaceDN w:val="0"/>
              <w:adjustRightInd w:val="0"/>
              <w:rPr>
                <w:rFonts w:ascii="CIDFont+F4" w:hAnsi="CIDFont+F4" w:cs="CIDFont+F4"/>
              </w:rPr>
            </w:pPr>
          </w:p>
          <w:p w:rsidR="00CF1F9F" w:rsidRP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t>Les projets dont je suis</w:t>
            </w:r>
          </w:p>
          <w:p w:rsidR="00CF1F9F" w:rsidRP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t>Exempté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ne me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manquent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pas. (je suis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exempté 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projets)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20CEC" w:rsidRDefault="00720CEC" w:rsidP="00CF1F9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</w:p>
        </w:tc>
      </w:tr>
      <w:tr w:rsidR="00720CEC" w:rsidTr="00720CEC">
        <w:tc>
          <w:tcPr>
            <w:tcW w:w="3070" w:type="dxa"/>
          </w:tcPr>
          <w:p w:rsidR="00720CEC" w:rsidRDefault="00720CEC" w:rsidP="00720C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A qui, de qui </w:t>
            </w:r>
          </w:p>
        </w:tc>
        <w:tc>
          <w:tcPr>
            <w:tcW w:w="3071" w:type="dxa"/>
          </w:tcPr>
          <w:p w:rsidR="00720CEC" w:rsidRP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t xml:space="preserve">Complément indirect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(utilisé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pour les êtres humains)</w:t>
            </w:r>
          </w:p>
        </w:tc>
        <w:tc>
          <w:tcPr>
            <w:tcW w:w="3071" w:type="dxa"/>
          </w:tcPr>
          <w:p w:rsidR="00CF1F9F" w:rsidRP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La personne à qui je</w:t>
            </w:r>
          </w:p>
          <w:p w:rsidR="00CF1F9F" w:rsidRP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1F9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succède a pris sa retraite.</w:t>
            </w:r>
          </w:p>
          <w:p w:rsidR="00720CEC" w:rsidRPr="00CF1F9F" w:rsidRDefault="00CF1F9F" w:rsidP="00CF1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(je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succède à la personne)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Les gens de qui je me méfie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sont des voisins. (je 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1F9F">
              <w:rPr>
                <w:rFonts w:asciiTheme="majorBidi" w:hAnsiTheme="majorBidi" w:cstheme="majorBidi"/>
                <w:sz w:val="28"/>
                <w:szCs w:val="28"/>
              </w:rPr>
              <w:t>méfie des gens)</w:t>
            </w:r>
          </w:p>
        </w:tc>
      </w:tr>
      <w:tr w:rsidR="00720CEC" w:rsidRPr="00153F06" w:rsidTr="00720CEC">
        <w:tc>
          <w:tcPr>
            <w:tcW w:w="3070" w:type="dxa"/>
          </w:tcPr>
          <w:p w:rsidR="00720CEC" w:rsidRPr="00153F06" w:rsidRDefault="00720CEC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color w:val="333333"/>
                <w:sz w:val="28"/>
                <w:szCs w:val="28"/>
              </w:rPr>
              <w:lastRenderedPageBreak/>
              <w:t xml:space="preserve">Où </w:t>
            </w:r>
          </w:p>
        </w:tc>
        <w:tc>
          <w:tcPr>
            <w:tcW w:w="3071" w:type="dxa"/>
          </w:tcPr>
          <w:p w:rsidR="00720CEC" w:rsidRPr="00153F06" w:rsidRDefault="00CF1F9F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indique le lieu ou le temps</w:t>
            </w:r>
          </w:p>
        </w:tc>
        <w:tc>
          <w:tcPr>
            <w:tcW w:w="3071" w:type="dxa"/>
          </w:tcPr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Voici le local où j’enseigne.</w:t>
            </w:r>
          </w:p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(j’enseigne dans le local)</w:t>
            </w:r>
          </w:p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Le moment où il faut se</w:t>
            </w:r>
          </w:p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séparer est arrivé. (il faut se</w:t>
            </w:r>
          </w:p>
          <w:p w:rsidR="00720CEC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séparer à un moment)</w:t>
            </w:r>
          </w:p>
        </w:tc>
      </w:tr>
      <w:tr w:rsidR="00720CEC" w:rsidRPr="00153F06" w:rsidTr="00720CEC">
        <w:tc>
          <w:tcPr>
            <w:tcW w:w="3070" w:type="dxa"/>
          </w:tcPr>
          <w:p w:rsidR="00720CEC" w:rsidRPr="00153F06" w:rsidRDefault="00720CEC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préposition + lequel</w:t>
            </w:r>
          </w:p>
          <w:p w:rsidR="00720CEC" w:rsidRPr="00153F06" w:rsidRDefault="00720CEC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auquel, sur lequel, avec</w:t>
            </w:r>
          </w:p>
          <w:p w:rsidR="00720CEC" w:rsidRPr="00153F06" w:rsidRDefault="00720CEC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lequel, avec laquelle…</w:t>
            </w:r>
          </w:p>
        </w:tc>
        <w:tc>
          <w:tcPr>
            <w:tcW w:w="3071" w:type="dxa"/>
          </w:tcPr>
          <w:p w:rsidR="00720CEC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Groupe prépositionnel,</w:t>
            </w:r>
          </w:p>
        </w:tc>
        <w:tc>
          <w:tcPr>
            <w:tcW w:w="3071" w:type="dxa"/>
          </w:tcPr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Les évènements auxquels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53F06">
              <w:rPr>
                <w:rFonts w:asciiTheme="majorBidi" w:hAnsiTheme="majorBidi" w:cstheme="majorBidi"/>
                <w:sz w:val="28"/>
                <w:szCs w:val="28"/>
              </w:rPr>
              <w:t>vous pensez sont déjà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53F06">
              <w:rPr>
                <w:rFonts w:asciiTheme="majorBidi" w:hAnsiTheme="majorBidi" w:cstheme="majorBidi"/>
                <w:sz w:val="28"/>
                <w:szCs w:val="28"/>
              </w:rPr>
              <w:t>oubliés. [vous pensez aux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53F06">
              <w:rPr>
                <w:rFonts w:asciiTheme="majorBidi" w:hAnsiTheme="majorBidi" w:cstheme="majorBidi"/>
                <w:sz w:val="28"/>
                <w:szCs w:val="28"/>
              </w:rPr>
              <w:t>évènements (à + les)]</w:t>
            </w:r>
          </w:p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La situation à laquelle</w:t>
            </w:r>
          </w:p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j’aspire me semble</w:t>
            </w:r>
          </w:p>
          <w:p w:rsidR="00720CEC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inaccessible. (j’aspire à la situation)</w:t>
            </w:r>
          </w:p>
        </w:tc>
      </w:tr>
      <w:tr w:rsidR="00720CEC" w:rsidRPr="00153F06" w:rsidTr="00720CEC">
        <w:tc>
          <w:tcPr>
            <w:tcW w:w="3070" w:type="dxa"/>
          </w:tcPr>
          <w:p w:rsidR="00720CEC" w:rsidRPr="00153F06" w:rsidRDefault="000A4E91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avec qui, chez qui, etc.</w:t>
            </w:r>
          </w:p>
        </w:tc>
        <w:tc>
          <w:tcPr>
            <w:tcW w:w="3071" w:type="dxa"/>
          </w:tcPr>
          <w:p w:rsidR="00720CEC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 xml:space="preserve">G. </w:t>
            </w:r>
            <w:proofErr w:type="spellStart"/>
            <w:r w:rsidRPr="00153F06">
              <w:rPr>
                <w:rFonts w:asciiTheme="majorBidi" w:hAnsiTheme="majorBidi" w:cstheme="majorBidi"/>
                <w:sz w:val="28"/>
                <w:szCs w:val="28"/>
              </w:rPr>
              <w:t>Prép</w:t>
            </w:r>
            <w:proofErr w:type="spellEnd"/>
            <w:r w:rsidRPr="00153F06">
              <w:rPr>
                <w:rFonts w:asciiTheme="majorBidi" w:hAnsiTheme="majorBidi" w:cstheme="majorBidi"/>
                <w:sz w:val="28"/>
                <w:szCs w:val="28"/>
              </w:rPr>
              <w:t>. (êtres humains)</w:t>
            </w:r>
          </w:p>
        </w:tc>
        <w:tc>
          <w:tcPr>
            <w:tcW w:w="3071" w:type="dxa"/>
          </w:tcPr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L’ami chez qui j’habite</w:t>
            </w:r>
          </w:p>
          <w:p w:rsidR="00153F06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pendant les vacances est</w:t>
            </w:r>
          </w:p>
          <w:p w:rsidR="00720CEC" w:rsidRPr="00153F06" w:rsidRDefault="00153F06" w:rsidP="00153F0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F06">
              <w:rPr>
                <w:rFonts w:asciiTheme="majorBidi" w:hAnsiTheme="majorBidi" w:cstheme="majorBidi"/>
                <w:sz w:val="28"/>
                <w:szCs w:val="28"/>
              </w:rPr>
              <w:t>suédois. (j’habite chez un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53F06">
              <w:rPr>
                <w:rFonts w:asciiTheme="majorBidi" w:hAnsiTheme="majorBidi" w:cstheme="majorBidi"/>
                <w:sz w:val="28"/>
                <w:szCs w:val="28"/>
              </w:rPr>
              <w:t>ami)</w:t>
            </w:r>
          </w:p>
        </w:tc>
      </w:tr>
    </w:tbl>
    <w:p w:rsidR="00720CEC" w:rsidRDefault="00720CEC" w:rsidP="00153F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153F06" w:rsidRDefault="00153F06" w:rsidP="00153F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472C5"/>
          <w:sz w:val="28"/>
          <w:szCs w:val="28"/>
        </w:rPr>
      </w:pPr>
      <w:r>
        <w:rPr>
          <w:rFonts w:asciiTheme="majorBidi" w:hAnsiTheme="majorBidi" w:cstheme="majorBidi"/>
          <w:color w:val="4472C5"/>
          <w:sz w:val="28"/>
          <w:szCs w:val="28"/>
        </w:rPr>
        <w:tab/>
      </w:r>
    </w:p>
    <w:p w:rsidR="00153F06" w:rsidRPr="00153F06" w:rsidRDefault="00153F06" w:rsidP="00153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4472C5"/>
          <w:sz w:val="28"/>
          <w:szCs w:val="28"/>
        </w:rPr>
      </w:pPr>
      <w:r>
        <w:rPr>
          <w:rFonts w:asciiTheme="majorBidi" w:hAnsiTheme="majorBidi" w:cstheme="majorBidi"/>
          <w:color w:val="4472C5"/>
          <w:sz w:val="28"/>
          <w:szCs w:val="28"/>
        </w:rPr>
        <w:t>2</w:t>
      </w:r>
      <w:r w:rsidRPr="00153F06">
        <w:rPr>
          <w:rFonts w:asciiTheme="majorBidi" w:hAnsiTheme="majorBidi" w:cstheme="majorBidi"/>
          <w:color w:val="4472C5"/>
          <w:sz w:val="28"/>
          <w:szCs w:val="28"/>
        </w:rPr>
        <w:t>. Verbe de la relative</w:t>
      </w:r>
    </w:p>
    <w:p w:rsidR="00153F06" w:rsidRDefault="00153F06" w:rsidP="00153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color w:val="000000"/>
          <w:sz w:val="28"/>
          <w:szCs w:val="28"/>
        </w:rPr>
        <w:t>Ordinairement, le verbe de la relative se met au mode indicatif. Il permet tout simplement de situer 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53F06">
        <w:rPr>
          <w:rFonts w:asciiTheme="majorBidi" w:hAnsiTheme="majorBidi" w:cstheme="majorBidi"/>
          <w:color w:val="000000"/>
          <w:sz w:val="28"/>
          <w:szCs w:val="28"/>
        </w:rPr>
        <w:t>moment de l’action ou de l’état exprimés par le verbe (passé, présent, futur</w:t>
      </w:r>
      <w:r w:rsidRPr="00153F0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). </w:t>
      </w:r>
    </w:p>
    <w:p w:rsidR="00153F06" w:rsidRPr="00153F06" w:rsidRDefault="00153F06" w:rsidP="00153F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b/>
          <w:bCs/>
          <w:color w:val="000000"/>
          <w:sz w:val="28"/>
          <w:szCs w:val="28"/>
        </w:rPr>
        <w:t>Ex</w:t>
      </w:r>
      <w:r w:rsidRPr="00153F06">
        <w:rPr>
          <w:rFonts w:asciiTheme="majorBidi" w:hAnsiTheme="majorBidi" w:cstheme="majorBidi"/>
          <w:color w:val="000000"/>
          <w:sz w:val="28"/>
          <w:szCs w:val="28"/>
        </w:rPr>
        <w:t xml:space="preserve"> : Ahmed est pris par le livre qu’il lit.</w:t>
      </w:r>
    </w:p>
    <w:p w:rsidR="00153F06" w:rsidRPr="00153F06" w:rsidRDefault="00153F06" w:rsidP="00153F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color w:val="000000"/>
          <w:sz w:val="28"/>
          <w:szCs w:val="28"/>
        </w:rPr>
        <w:t>Il faut que je lise le livre que tu m’as prêté.</w:t>
      </w:r>
    </w:p>
    <w:p w:rsidR="00153F06" w:rsidRPr="00153F06" w:rsidRDefault="00153F06" w:rsidP="00153F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color w:val="000000"/>
          <w:sz w:val="28"/>
          <w:szCs w:val="28"/>
        </w:rPr>
        <w:t>Je te présente le collègue qui sera bientôt chef de service.</w:t>
      </w:r>
    </w:p>
    <w:p w:rsidR="00153F06" w:rsidRPr="00153F06" w:rsidRDefault="00153F06" w:rsidP="00153F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color w:val="000000"/>
          <w:sz w:val="28"/>
          <w:szCs w:val="28"/>
        </w:rPr>
        <w:t>Si la relative exprime une hypothèse, une possibilité, l’emploi du mode conditionnel s’impose.</w:t>
      </w:r>
    </w:p>
    <w:p w:rsidR="00153F06" w:rsidRPr="00153F06" w:rsidRDefault="00153F06" w:rsidP="00153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b/>
          <w:bCs/>
          <w:color w:val="000000"/>
          <w:sz w:val="28"/>
          <w:szCs w:val="28"/>
        </w:rPr>
        <w:t>Ex</w:t>
      </w:r>
      <w:r w:rsidRPr="00153F06">
        <w:rPr>
          <w:rFonts w:asciiTheme="majorBidi" w:hAnsiTheme="majorBidi" w:cstheme="majorBidi"/>
          <w:color w:val="000000"/>
          <w:sz w:val="28"/>
          <w:szCs w:val="28"/>
        </w:rPr>
        <w:t xml:space="preserve"> : Un groupe de jeunes algériens ont créé un logiciel qui devrait avoir du succès.</w:t>
      </w:r>
    </w:p>
    <w:p w:rsidR="00153F06" w:rsidRPr="00153F06" w:rsidRDefault="00153F06" w:rsidP="00153F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color w:val="000000"/>
          <w:sz w:val="28"/>
          <w:szCs w:val="28"/>
        </w:rPr>
        <w:t>Le verbe de la relative peut aussi se mettre à l’infinitif, si le sujet de la principale et de la relative est 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53F06">
        <w:rPr>
          <w:rFonts w:asciiTheme="majorBidi" w:hAnsiTheme="majorBidi" w:cstheme="majorBidi"/>
          <w:color w:val="000000"/>
          <w:sz w:val="28"/>
          <w:szCs w:val="28"/>
        </w:rPr>
        <w:t>même, le verbe pouvoir / devoir sont sous-entendus.</w:t>
      </w:r>
    </w:p>
    <w:p w:rsidR="00153F06" w:rsidRPr="00153F06" w:rsidRDefault="00153F06" w:rsidP="00153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Ex :</w:t>
      </w:r>
      <w:r w:rsidRPr="00153F06">
        <w:rPr>
          <w:rFonts w:asciiTheme="majorBidi" w:hAnsiTheme="majorBidi" w:cstheme="majorBidi"/>
          <w:color w:val="000000"/>
          <w:sz w:val="28"/>
          <w:szCs w:val="28"/>
        </w:rPr>
        <w:t xml:space="preserve"> J’ai trouvé une résidence où passer mes vacances (où je pourrai passer mes vacances).</w:t>
      </w:r>
    </w:p>
    <w:p w:rsidR="00153F06" w:rsidRPr="00153F06" w:rsidRDefault="00153F06" w:rsidP="00153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color w:val="000000"/>
          <w:sz w:val="28"/>
          <w:szCs w:val="28"/>
        </w:rPr>
        <w:t>L’infinitif s’impose également après une préposition et un pronom relatif.</w:t>
      </w:r>
    </w:p>
    <w:p w:rsidR="00153F06" w:rsidRPr="00153F06" w:rsidRDefault="00153F06" w:rsidP="00153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b/>
          <w:bCs/>
          <w:color w:val="000000"/>
          <w:sz w:val="28"/>
          <w:szCs w:val="28"/>
        </w:rPr>
        <w:t>Ex</w:t>
      </w:r>
      <w:r w:rsidRPr="00153F06">
        <w:rPr>
          <w:rFonts w:asciiTheme="majorBidi" w:hAnsiTheme="majorBidi" w:cstheme="majorBidi"/>
          <w:color w:val="000000"/>
          <w:sz w:val="28"/>
          <w:szCs w:val="28"/>
        </w:rPr>
        <w:t xml:space="preserve"> : Vous trouverez à qui parler (à qui vous pouvez parler).</w:t>
      </w:r>
    </w:p>
    <w:p w:rsidR="00153F06" w:rsidRPr="00153F06" w:rsidRDefault="00153F06" w:rsidP="00153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3F06">
        <w:rPr>
          <w:rFonts w:asciiTheme="majorBidi" w:hAnsiTheme="majorBidi" w:cstheme="majorBidi"/>
          <w:color w:val="000000"/>
          <w:sz w:val="28"/>
          <w:szCs w:val="28"/>
        </w:rPr>
        <w:t>Il a juste de quoi vivre.</w:t>
      </w:r>
    </w:p>
    <w:p w:rsidR="00153F06" w:rsidRPr="00153F06" w:rsidRDefault="00153F06" w:rsidP="00153F0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53F06">
        <w:rPr>
          <w:rFonts w:asciiTheme="majorBidi" w:hAnsiTheme="majorBidi" w:cstheme="majorBidi"/>
          <w:color w:val="000000"/>
          <w:sz w:val="28"/>
          <w:szCs w:val="28"/>
        </w:rPr>
        <w:t xml:space="preserve">Lorsque </w:t>
      </w:r>
      <w:r w:rsidRPr="00153F06">
        <w:rPr>
          <w:rFonts w:asciiTheme="majorBidi" w:hAnsiTheme="majorBidi" w:cstheme="majorBidi"/>
          <w:sz w:val="28"/>
          <w:szCs w:val="28"/>
        </w:rPr>
        <w:t>la relative reflète l’idée de doute, d’incertitude ou tout simplement une opinion subjective,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53F06">
        <w:rPr>
          <w:rFonts w:asciiTheme="majorBidi" w:hAnsiTheme="majorBidi" w:cstheme="majorBidi"/>
          <w:sz w:val="28"/>
          <w:szCs w:val="28"/>
        </w:rPr>
        <w:t>le subjonctif est de règle.</w:t>
      </w:r>
    </w:p>
    <w:p w:rsidR="00153F06" w:rsidRPr="00153F06" w:rsidRDefault="00153F06" w:rsidP="00153F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53F06">
        <w:rPr>
          <w:rFonts w:asciiTheme="majorBidi" w:hAnsiTheme="majorBidi" w:cstheme="majorBidi"/>
          <w:b/>
          <w:bCs/>
          <w:sz w:val="28"/>
          <w:szCs w:val="28"/>
        </w:rPr>
        <w:t>Ex</w:t>
      </w:r>
      <w:r w:rsidRPr="00153F06">
        <w:rPr>
          <w:rFonts w:asciiTheme="majorBidi" w:hAnsiTheme="majorBidi" w:cstheme="majorBidi"/>
          <w:sz w:val="28"/>
          <w:szCs w:val="28"/>
        </w:rPr>
        <w:t xml:space="preserve"> : Tu es le meilleur ami qui soit (que j’aie).</w:t>
      </w:r>
    </w:p>
    <w:p w:rsidR="00153F06" w:rsidRPr="00153F06" w:rsidRDefault="00153F06" w:rsidP="00153F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53F06">
        <w:rPr>
          <w:rFonts w:asciiTheme="majorBidi" w:hAnsiTheme="majorBidi" w:cstheme="majorBidi"/>
          <w:sz w:val="28"/>
          <w:szCs w:val="28"/>
        </w:rPr>
        <w:t>Je cherche une maison qui ait un grand jardin.</w:t>
      </w:r>
    </w:p>
    <w:p w:rsidR="00153F06" w:rsidRPr="00153F06" w:rsidRDefault="00153F06" w:rsidP="00153F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53F06">
        <w:rPr>
          <w:rFonts w:asciiTheme="majorBidi" w:hAnsiTheme="majorBidi" w:cstheme="majorBidi"/>
          <w:sz w:val="28"/>
          <w:szCs w:val="28"/>
        </w:rPr>
        <w:t>Je ne connais personne qui puisse t’aider</w:t>
      </w:r>
      <w:r w:rsidRPr="00153F06">
        <w:rPr>
          <w:rFonts w:ascii="CIDFont+F4" w:hAnsi="CIDFont+F4" w:cs="CIDFont+F4"/>
        </w:rPr>
        <w:t>.</w:t>
      </w:r>
    </w:p>
    <w:sectPr w:rsidR="00153F06" w:rsidRPr="00153F06" w:rsidSect="001A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344"/>
    <w:multiLevelType w:val="hybridMultilevel"/>
    <w:tmpl w:val="5AE0D126"/>
    <w:lvl w:ilvl="0" w:tplc="E11A3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B"/>
    <w:rsid w:val="0000732A"/>
    <w:rsid w:val="000A4E91"/>
    <w:rsid w:val="00153F06"/>
    <w:rsid w:val="001A149A"/>
    <w:rsid w:val="00396F75"/>
    <w:rsid w:val="003D0DC5"/>
    <w:rsid w:val="004C35A6"/>
    <w:rsid w:val="006121B7"/>
    <w:rsid w:val="00720CEC"/>
    <w:rsid w:val="00BE19FB"/>
    <w:rsid w:val="00C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D7663-4B7E-4270-9340-2A99FC2E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9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mohamed lamine saidani</cp:lastModifiedBy>
  <cp:revision>2</cp:revision>
  <dcterms:created xsi:type="dcterms:W3CDTF">2023-12-03T18:24:00Z</dcterms:created>
  <dcterms:modified xsi:type="dcterms:W3CDTF">2023-12-03T18:24:00Z</dcterms:modified>
</cp:coreProperties>
</file>