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C7" w:rsidRPr="00BD34C7" w:rsidRDefault="00D21FC7" w:rsidP="004D6C63">
      <w:pPr>
        <w:bidi/>
        <w:spacing w:line="276" w:lineRule="auto"/>
        <w:outlineLvl w:val="1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 xml:space="preserve">جامعة عبد الرحمن </w:t>
      </w:r>
      <w:proofErr w:type="spellStart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ميرة</w:t>
      </w:r>
      <w:proofErr w:type="spellEnd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 xml:space="preserve"> </w:t>
      </w:r>
      <w:proofErr w:type="spellStart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بجاية</w:t>
      </w:r>
      <w:proofErr w:type="spellEnd"/>
    </w:p>
    <w:p w:rsidR="00D21FC7" w:rsidRPr="00BD34C7" w:rsidRDefault="00D21FC7" w:rsidP="004D6C63">
      <w:pPr>
        <w:bidi/>
        <w:spacing w:line="276" w:lineRule="auto"/>
        <w:outlineLvl w:val="1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قسم اللغة والأدب العربي</w:t>
      </w:r>
    </w:p>
    <w:p w:rsidR="00D21FC7" w:rsidRPr="00BD34C7" w:rsidRDefault="00D21FC7" w:rsidP="004D6C63">
      <w:pPr>
        <w:bidi/>
        <w:spacing w:line="276" w:lineRule="auto"/>
        <w:outlineLvl w:val="1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 xml:space="preserve">السنة الأولى </w:t>
      </w:r>
      <w:proofErr w:type="spellStart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ماستر</w:t>
      </w:r>
      <w:proofErr w:type="spellEnd"/>
    </w:p>
    <w:p w:rsidR="00D21FC7" w:rsidRPr="00BD34C7" w:rsidRDefault="00C5408F" w:rsidP="004D6C63">
      <w:pPr>
        <w:autoSpaceDE w:val="0"/>
        <w:autoSpaceDN w:val="0"/>
        <w:bidi/>
        <w:adjustRightInd w:val="0"/>
        <w:spacing w:before="100" w:beforeAutospacing="1" w:after="100" w:afterAutospacing="1" w:line="276" w:lineRule="auto"/>
        <w:jc w:val="center"/>
        <w:rPr>
          <w:rFonts w:ascii="Amiri" w:hAnsi="Amiri" w:cs="Amiri"/>
          <w:b/>
          <w:bCs/>
          <w:sz w:val="28"/>
          <w:szCs w:val="28"/>
          <w:rtl/>
          <w:lang w:eastAsia="en-US" w:bidi="ar-DZ"/>
        </w:rPr>
      </w:pPr>
      <w:proofErr w:type="gramStart"/>
      <w:r>
        <w:rPr>
          <w:rFonts w:ascii="Amiri" w:hAnsi="Amiri" w:cs="Amiri"/>
          <w:b/>
          <w:bCs/>
          <w:sz w:val="28"/>
          <w:szCs w:val="28"/>
          <w:rtl/>
          <w:lang w:eastAsia="en-US"/>
        </w:rPr>
        <w:t>المحاضرة</w:t>
      </w:r>
      <w:proofErr w:type="gramEnd"/>
      <w:r>
        <w:rPr>
          <w:rFonts w:ascii="Amiri" w:hAnsi="Amiri" w:cs="Amiri"/>
          <w:b/>
          <w:bCs/>
          <w:sz w:val="28"/>
          <w:szCs w:val="28"/>
          <w:rtl/>
          <w:lang w:eastAsia="en-US"/>
        </w:rPr>
        <w:t xml:space="preserve"> ال</w:t>
      </w:r>
      <w:r>
        <w:rPr>
          <w:rFonts w:ascii="Amiri" w:hAnsi="Amiri" w:cs="Amiri" w:hint="cs"/>
          <w:b/>
          <w:bCs/>
          <w:sz w:val="28"/>
          <w:szCs w:val="28"/>
          <w:rtl/>
          <w:lang w:eastAsia="en-US" w:bidi="ar-DZ"/>
        </w:rPr>
        <w:t>تاسعة</w:t>
      </w:r>
    </w:p>
    <w:p w:rsidR="00D21FC7" w:rsidRPr="00BD34C7" w:rsidRDefault="00D21FC7" w:rsidP="004D6C63">
      <w:pPr>
        <w:autoSpaceDE w:val="0"/>
        <w:autoSpaceDN w:val="0"/>
        <w:bidi/>
        <w:adjustRightInd w:val="0"/>
        <w:spacing w:before="100" w:beforeAutospacing="1" w:after="100" w:afterAutospacing="1" w:line="276" w:lineRule="auto"/>
        <w:jc w:val="center"/>
        <w:rPr>
          <w:rFonts w:ascii="Amiri" w:hAnsi="Amiri" w:cs="Amiri"/>
          <w:b/>
          <w:bCs/>
          <w:sz w:val="28"/>
          <w:szCs w:val="28"/>
          <w:rtl/>
          <w:lang w:eastAsia="en-US"/>
        </w:rPr>
      </w:pPr>
      <w:r w:rsidRPr="00BD34C7">
        <w:rPr>
          <w:rFonts w:ascii="Amiri" w:hAnsi="Amiri" w:cs="Amiri"/>
          <w:b/>
          <w:bCs/>
          <w:sz w:val="28"/>
          <w:szCs w:val="28"/>
          <w:rtl/>
          <w:lang w:eastAsia="en-US"/>
        </w:rPr>
        <w:t>النثر في عصر الضعف</w:t>
      </w:r>
    </w:p>
    <w:p w:rsidR="00477596" w:rsidRPr="00445C6E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</w:t>
      </w:r>
      <w:proofErr w:type="gram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مجالات</w:t>
      </w:r>
      <w:proofErr w:type="gram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النثر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كثيرة،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ولعلها أرحب مما هي في الشعر وأوسع دائرة وأكثر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حرية،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وبالنثر يستطيع الإنسان التعبير عما يريد بيسر وسهولة أكثر من الشعر المنظوم الموزون. وحصراً لمجالات النثر يمكن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القول: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إنها تدور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في: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رسائل وكتابات ديوانية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رسمية،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ورسائل ومكاتبات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إخوانية،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ومقامات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أدبية،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وخطب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منبرية،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ومؤلفات علمية. ويمكن القول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كذلك: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إن معظم الكتابات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الديوانية،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والرسائل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الإخوانية،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والمقامات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الأدبية،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والخطب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المنبرية،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طبعت بطابع العصر الذي كتبت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فيه،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وحملت سماته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وصفاته،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من كلفة وتصنع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مقبول،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إلى كلفة وتصنع ومبالغة في اصطياد المحسنات البديعية على حساب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المعنى،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سواء أكتبت تلك الآثار في العصر الأيوبي أم المملوكي أم العثماني. وإن في تقليب آثار هذه العهود شاهداً على هذا الحكم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أما المؤلفات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العلمية،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فإن أكثرها ما كان يعبأ بتلك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المحسنات،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لأنها تبعد القارئ عن فهم المراد من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المعنى،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وعن الوقوف على دقائق الأمور التي يتحدث الكاتب المؤلف عنها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477596" w:rsidRPr="00445C6E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</w:t>
      </w:r>
      <w:proofErr w:type="gram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وأنه</w:t>
      </w:r>
      <w:proofErr w:type="gram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لمن العسير في هذا المقام استعراض أسلوب كل مؤلفات هذه الحقبة وقد تجاوزت الآلاف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عدداً،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والمئات علوماً وفروعاً. وقد عوض مؤلفوها المكتبة العربية التي نهب الصليبيون كثيراً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منها،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ثم أحرق المغول ما تبقى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فيها،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وضاع منها ما ضاع بفعل الكوارث والخلافات الفكرية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والمذهبية،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كما أن هذه الحقبة تعد أغنى حقبة في الحركة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التأليفية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في العصور العربية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477596" w:rsidRPr="00445C6E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لقد ضاع أكثر الأصول التي نقلوا منها واعتمدوا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عليها،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ولم يبق إلا ما تركه أبناء هذه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العصور،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وخير مثل على ذلك تلك الأصول التي اعتمد عليها ابن منظور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ت711هـ)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أو جلال الدين السيوطي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ت911هـ)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أو مؤلفو الموسوعات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كالقلقشندي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(ت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821هـ)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في مؤلفه «صبح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lastRenderedPageBreak/>
        <w:t>الأعشى»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أو العمري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ت748هـ)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في «مسالك الأبصار في ممالك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الأمصار»،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أو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النويري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ت732هـ)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في «نهاية الأرب في فنون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الأدب»،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وغير ذلك كثير. ويكفي القول إن كتاب حاجي خليفة «كشف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الظنون»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وحده،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ذكر أسماء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ثلاثمئة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علم،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في خمسة عشر ألف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كتاب،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ألفها عشرة آلاف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عالم،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معظمهم كان من أبناء هذه العصور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477596" w:rsidRPr="00445C6E" w:rsidRDefault="00477596" w:rsidP="004D6C63">
      <w:pPr>
        <w:bidi/>
        <w:spacing w:before="100" w:beforeAutospacing="1" w:after="100" w:afterAutospacing="1" w:line="276" w:lineRule="auto"/>
        <w:jc w:val="center"/>
        <w:outlineLvl w:val="2"/>
        <w:rPr>
          <w:rFonts w:ascii="Amiri" w:eastAsia="Times New Roman" w:hAnsi="Amiri" w:cs="Amiri"/>
          <w:b/>
          <w:bCs/>
          <w:sz w:val="28"/>
          <w:szCs w:val="28"/>
        </w:rPr>
      </w:pPr>
      <w:r w:rsidRPr="00445C6E">
        <w:rPr>
          <w:rFonts w:ascii="Amiri" w:eastAsia="Times New Roman" w:hAnsi="Amiri" w:cs="Amiri"/>
          <w:b/>
          <w:bCs/>
          <w:sz w:val="28"/>
          <w:szCs w:val="28"/>
          <w:rtl/>
        </w:rPr>
        <w:t>خصائص النثر وأعلامه</w:t>
      </w:r>
    </w:p>
    <w:p w:rsidR="00193688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كان من أشهر العلماء والكتاب الذين عاشوا في العصر الأيوبي والمملوكي القاضي الفاضل عبد الرحيم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البيساني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ت596هـ)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والعماد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الأصبهاني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ت597هـ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</w:rPr>
        <w:t xml:space="preserve">)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وكلاهما كتب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للأيوبيين،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وإن كان القاضي الفاضل قبل ذلك قد كتب للفاطميين بمصر في ديوان الإنشاء. وقد تآلف هذان الرجلان في حياتهما وعقدت الصداقة بينهما أواصر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المحبة،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وقد تآلفا كذلك في أسلوبهما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الأدبي،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حتى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لكأن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هذا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ذاك،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وكتابة ذاك هي كتابة هذا. </w:t>
      </w:r>
    </w:p>
    <w:p w:rsidR="00193688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 </w:t>
      </w:r>
      <w:proofErr w:type="gram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وربما</w:t>
      </w:r>
      <w:proofErr w:type="gram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جاز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القول: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إن القاضي والعماد طبعا العصر الأيوبي والمملوكي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بطابعيهما،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وكانا المثل الأعلى لكل كتّاب العصر الذي تلا. لقد ورثا من العصور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السابقة،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ولاسيما العصر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العباسي،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ما تواضع عليه أكابر الكتّاب كابن العميد والصاحب والحريري والمعري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ت449هـ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</w:rPr>
        <w:t xml:space="preserve">)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والتبريزي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ت502هـ)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والحصكفي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من تكلف وتصنع وتعقيد واصطياد للسجع أو الجناس أو غير ذلك من هذه الألوان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البديعية،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ثم زادا على ما ورثا ما أبدعته قريحة كل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منهما: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فبلغ الجناس المعكوس،على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أيديهما،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ذروته،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ومالا يستحيل بالانعكاس يكثر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ويتعاظم،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والتلاعب اللفظي يعم ويطغى.</w:t>
      </w:r>
    </w:p>
    <w:p w:rsidR="00477596" w:rsidRPr="00445C6E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إلى جانب ذلك كله كانت ترى بعض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التعابير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الرشيقة،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والصور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اللطيفة،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وبعض الكتابات الخفيفة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الظل،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مما يشهد لهما بحسن الذوق ودقة الصناعة والقدرة على اجتذاب القارئ. وظلت مدرسة الرجلين في الأسلوب قائمة في عصر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المماليك،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وكان ديوان الإنشاء أكبر حافز لشداة الجاه والرزق والشهرة والوزارة والقرب من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السلطان،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وكان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القلقشندي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المعين الأكبر لهؤلاء الطلبة على معرفة ما يوجبه الانتساب إلى ديوان الإنشاء من علوم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lastRenderedPageBreak/>
        <w:t xml:space="preserve">ومعارف وأساليب. وكان كتابه «صبح الأعشى في صناعة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الإنشا»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خير دليل على هذه المواصفات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193688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وقد برز في هذا العصر صوت شاذ يحارب طريقة القاضي الفاضل والعماد الكاتب وينعى على المتكلفين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طريقتهم،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ويقف في وجه هذه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الأساليب،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ذلك هو صوت ضياء الدين بن الأثير الجزري (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ت637هـ)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ولاسيما في كتابه «المثل السائر في أدب الكاتب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والشاعر»،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وقد امتازت كتابته هو ممن ذكروا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بالتجديد،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وكانت أفكاره في كتابه المذكور ثورة في الإنشاء الأدبي في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عصره،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إذ خالف الأساليب المتبعة وحمل على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أصحابها،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ولدى التدقيق في أسلوب ابن الأثير يتضح اعتماده في شتى كتاباته العامة والخاصة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والإخوانية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والديوانية الرسمية أو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التأليفية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على أسلوبين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اثنين: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أسلوب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مسجع،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وأسلوب مطلق.</w:t>
      </w:r>
    </w:p>
    <w:p w:rsidR="00477596" w:rsidRPr="00445C6E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 </w:t>
      </w:r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أما السجع فغلب على نثره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الديواني،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وهو كتاب في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الديوان،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وعلى نثره الإخواني. وأما المطلق فقد استخدمه في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تصانيفه،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ولاسيما في «المثل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السائر»،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وفيه ابتعد عن السجع واللعب بالعبارات والإكثار من المحسنات اللفظية. لقد وظّف ابن الأثير الألفاظ في خدمة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المعاني،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وأتى بآراء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جديدة،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تكاد تكون اليوم معتمدة وأساسية لدى معظم النقاد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المعاصرين،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منها: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أن السجع يكون مقبولاً إذا كان طبيعياً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ومعتدلاً،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وأن يكون فيه اللفظ تابعاً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للمعنى،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وأن غرائب الألفاظ تشين الكتابة الأدبية وينبغي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تحاشيها،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وأن الكلفة والتصنع في تأليف العبارة يوديان بقيمتها وأثرها. </w:t>
      </w:r>
      <w:proofErr w:type="gram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وفي</w:t>
      </w:r>
      <w:proofErr w:type="gram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الحق،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إن ابن الأثير حاول أن يعدل بتلك الأساليب المنتشرة في ذلك العصر نحو الاتجاه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السليم،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لكن طغيان التقليد والتصنع جعل محاولته زوبعة في فنجان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477596" w:rsidRPr="00445C6E" w:rsidRDefault="00193688" w:rsidP="004D6C63">
      <w:pPr>
        <w:bidi/>
        <w:spacing w:before="100" w:beforeAutospacing="1" w:after="100" w:afterAutospacing="1" w:line="276" w:lineRule="auto"/>
        <w:rPr>
          <w:rFonts w:ascii="Amiri" w:eastAsia="Times New Roman" w:hAnsi="Amiri" w:cs="Amiri"/>
          <w:sz w:val="28"/>
          <w:szCs w:val="28"/>
        </w:rPr>
      </w:pPr>
      <w:r>
        <w:rPr>
          <w:rFonts w:ascii="Amiri" w:eastAsia="Times New Roman" w:hAnsi="Amiri" w:cs="Amiri"/>
          <w:sz w:val="28"/>
          <w:szCs w:val="28"/>
        </w:rPr>
        <w:t xml:space="preserve">        </w:t>
      </w:r>
      <w:proofErr w:type="gram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أما</w:t>
      </w:r>
      <w:proofErr w:type="gram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في العصر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العثماني،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فقد سبق القول إن اللغة العربية انزوت في كتاتيب ومدارس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صغيرة،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وغدت اللغة الثالثة بعد التركية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والفارسية،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إضافة إلى إلغاء ديوان الإنشاء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أصلاً،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وإحلال اللغة التركية محل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العربية،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وعدم تشجيع السلاطين على العلم والأدب والإجادة في التعبير. وعم الفقر والجهل مختلف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الربوع،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مما أدى إلى تدهور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الكتابة،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بل تدهور العلم في شتى ألوانه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وضروبه،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اللهم إلا بعض </w:t>
      </w:r>
      <w:proofErr w:type="spellStart"/>
      <w:r w:rsidR="00477596" w:rsidRPr="00445C6E">
        <w:rPr>
          <w:rFonts w:ascii="Amiri" w:eastAsia="Times New Roman" w:hAnsi="Amiri" w:cs="Amiri"/>
          <w:sz w:val="28"/>
          <w:szCs w:val="28"/>
          <w:rtl/>
        </w:rPr>
        <w:t>قبسات</w:t>
      </w:r>
      <w:proofErr w:type="spellEnd"/>
      <w:r w:rsidR="00477596" w:rsidRPr="00445C6E">
        <w:rPr>
          <w:rFonts w:ascii="Amiri" w:eastAsia="Times New Roman" w:hAnsi="Amiri" w:cs="Amiri"/>
          <w:sz w:val="28"/>
          <w:szCs w:val="28"/>
          <w:rtl/>
        </w:rPr>
        <w:t xml:space="preserve"> مضيئة في هذا العصر القاتم</w:t>
      </w:r>
      <w:r w:rsidR="00477596"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193688" w:rsidRDefault="00D21FC7" w:rsidP="004D6C63">
      <w:pPr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lastRenderedPageBreak/>
        <w:t xml:space="preserve">نظرا لاتساع رقعة الدولة وانتشار العلوم والمعارف المختلفة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فقد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ازداد الاهتمام بالكتابة النثرية،</w:t>
      </w:r>
    </w:p>
    <w:p w:rsidR="00193688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 xml:space="preserve">وأصبحت الحاجة ملحة سواء أكان ذلك في دواوين الدولة ومراسلاتها ومكاتباتها أم كانت من خلال انتشار التأليف والكتابة الوعظية والخطابة الدينية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 xml:space="preserve">والاجتماعية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وهذا ما جعل الاهتمام بهذا الفن يأخذ منحى جديدا</w:t>
      </w:r>
    </w:p>
    <w:p w:rsidR="00193688" w:rsidRDefault="00193688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</w:p>
    <w:p w:rsidR="00193688" w:rsidRPr="00193688" w:rsidRDefault="00D21FC7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  <w:rtl/>
        </w:rPr>
        <w:t xml:space="preserve">أبرز </w:t>
      </w:r>
      <w:proofErr w:type="spellStart"/>
      <w:r w:rsidRPr="00193688">
        <w:rPr>
          <w:rFonts w:ascii="Amiri" w:hAnsi="Amiri" w:cs="Amiri"/>
          <w:b/>
          <w:bCs/>
          <w:sz w:val="28"/>
          <w:szCs w:val="28"/>
          <w:rtl/>
        </w:rPr>
        <w:t>النثار</w:t>
      </w:r>
      <w:proofErr w:type="spellEnd"/>
      <w:r w:rsidRPr="00193688">
        <w:rPr>
          <w:rFonts w:ascii="Amiri" w:hAnsi="Amiri" w:cs="Amiri"/>
          <w:b/>
          <w:bCs/>
          <w:sz w:val="28"/>
          <w:szCs w:val="28"/>
          <w:rtl/>
        </w:rPr>
        <w:t xml:space="preserve"> في هذا العصر</w:t>
      </w:r>
    </w:p>
    <w:p w:rsidR="00193688" w:rsidRDefault="00193688" w:rsidP="004D6C63">
      <w:pPr>
        <w:bidi/>
        <w:spacing w:line="276" w:lineRule="auto"/>
        <w:jc w:val="left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اشتهر في هذا العصر مجموعة كبيرة من الذين اهتموا بالنثر وتنافسوا في تجويده للوصول إلى المناصب العليا في الدولة وقد كان هؤلاء الأعلام يجمعون بين صناعتين : صناعة الشعر وصناعة النثر على اعتبار أن البلاغة لا تنهل إلا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بهما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ومن هؤلاء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النثّار</w:t>
      </w:r>
      <w:proofErr w:type="spellEnd"/>
      <w:r w:rsidR="00D21FC7" w:rsidRPr="00D83631">
        <w:rPr>
          <w:rFonts w:ascii="Amiri" w:hAnsi="Amiri" w:cs="Amiri"/>
          <w:sz w:val="28"/>
          <w:szCs w:val="28"/>
        </w:rPr>
        <w:t>:</w:t>
      </w:r>
    </w:p>
    <w:p w:rsidR="00193688" w:rsidRDefault="00193688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 xml:space="preserve">-1  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محي الدين بن عبد الله بن عبد الظاهر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>:</w:t>
      </w:r>
      <w:r>
        <w:rPr>
          <w:rFonts w:ascii="Amiri" w:hAnsi="Amiri" w:cs="Amiri"/>
          <w:b/>
          <w:bCs/>
          <w:sz w:val="28"/>
          <w:szCs w:val="28"/>
        </w:rPr>
        <w:t xml:space="preserve"> </w:t>
      </w:r>
      <w:r w:rsidR="00D21FC7" w:rsidRPr="00D83631">
        <w:rPr>
          <w:rFonts w:ascii="Amiri" w:hAnsi="Amiri" w:cs="Amiri"/>
          <w:sz w:val="28"/>
          <w:szCs w:val="28"/>
          <w:rtl/>
        </w:rPr>
        <w:t>المولد عام(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620هـ)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والمتوفى عام(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672هـ)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وتولى رئاسة ديوان الإنشاء في عصر الظاهر بيبرس وكتابة سر المنصور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قلوون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وابنه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الأشرف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خليل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وقد كان كاتبا وشاعرا اهتم بالمحسنات البديعية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وبرع في</w:t>
      </w:r>
      <w:r>
        <w:rPr>
          <w:rFonts w:ascii="Amiri" w:hAnsi="Amiri" w:cs="Amiri"/>
          <w:sz w:val="28"/>
          <w:szCs w:val="28"/>
        </w:rPr>
        <w:t xml:space="preserve"> 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وألف كتابا في سيرة الملك المنصور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وكتابا آخر سماه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(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النجوم الدرية في الشعراء المصرية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وله ديوان شعر معظمه في المناسبات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والأخوانيات</w:t>
      </w:r>
      <w:proofErr w:type="spellEnd"/>
      <w:r w:rsidR="00D21FC7" w:rsidRPr="00D83631">
        <w:rPr>
          <w:rFonts w:ascii="Amiri" w:hAnsi="Amiri" w:cs="Amiri"/>
          <w:sz w:val="28"/>
          <w:szCs w:val="28"/>
        </w:rPr>
        <w:t>.</w:t>
      </w:r>
    </w:p>
    <w:p w:rsidR="00193688" w:rsidRPr="00193688" w:rsidRDefault="00D21FC7" w:rsidP="004D6C63">
      <w:pPr>
        <w:bidi/>
        <w:spacing w:line="276" w:lineRule="auto"/>
        <w:rPr>
          <w:rFonts w:ascii="Amiri" w:hAnsi="Amiri" w:cs="Amiri"/>
          <w:b/>
          <w:bCs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t>2-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>شهاب الدين أحمد بن عبد الوهاب</w:t>
      </w:r>
      <w:r w:rsidRPr="00193688">
        <w:rPr>
          <w:rFonts w:ascii="Amiri" w:hAnsi="Amiri" w:cs="Amiri"/>
          <w:b/>
          <w:bCs/>
          <w:sz w:val="28"/>
          <w:szCs w:val="28"/>
        </w:rPr>
        <w:t>:</w:t>
      </w:r>
      <w:r w:rsidRPr="00D83631">
        <w:rPr>
          <w:rFonts w:ascii="Amiri" w:hAnsi="Amiri" w:cs="Amiri"/>
          <w:sz w:val="28"/>
          <w:szCs w:val="28"/>
          <w:rtl/>
        </w:rPr>
        <w:t>المولود سنة (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677هـ)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والمتوفى عام(733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وقد كان بحاثة غزيرة الإطلاع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اتصل بالملك الناصر ووكل في بعض أموره وتولى نظر الجيش في طرابلس الشام،ومن أشهر كتبه </w:t>
      </w:r>
      <w:proofErr w:type="spellStart"/>
      <w:proofErr w:type="gramStart"/>
      <w:r w:rsidRPr="00D83631">
        <w:rPr>
          <w:rFonts w:ascii="Amiri" w:hAnsi="Amiri" w:cs="Amiri"/>
          <w:sz w:val="28"/>
          <w:szCs w:val="28"/>
          <w:rtl/>
        </w:rPr>
        <w:t>(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نهاية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الأدب في معرفة فنون العرب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ويقع في ثلاثين مجلدا قسمه في أربعة فنون تتعلق بالسماء والإنسان والحيوان والنبات والتاريخ</w:t>
      </w:r>
      <w:r w:rsidR="00193688">
        <w:rPr>
          <w:rFonts w:ascii="Amiri" w:hAnsi="Amiri" w:cs="Amiri"/>
          <w:sz w:val="28"/>
          <w:szCs w:val="28"/>
        </w:rPr>
        <w:t xml:space="preserve">.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وأسلوب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كتابه يحرص على الجمال الفني والصنعة من جهة وعلى الإبانة عن المعنى دون تكلف من جهة ثانية</w:t>
      </w:r>
      <w:r w:rsidRPr="00D83631">
        <w:rPr>
          <w:rFonts w:ascii="Amiri" w:hAnsi="Amiri" w:cs="Amiri"/>
          <w:sz w:val="28"/>
          <w:szCs w:val="28"/>
        </w:rPr>
        <w:t>.</w:t>
      </w:r>
    </w:p>
    <w:p w:rsidR="00193688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</w:rPr>
        <w:t>3</w:t>
      </w:r>
      <w:r w:rsidRPr="00193688">
        <w:rPr>
          <w:rFonts w:ascii="Amiri" w:hAnsi="Amiri" w:cs="Amiri"/>
          <w:b/>
          <w:bCs/>
          <w:sz w:val="28"/>
          <w:szCs w:val="28"/>
        </w:rPr>
        <w:t xml:space="preserve">- 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 xml:space="preserve">أحمد بن علي </w:t>
      </w:r>
      <w:proofErr w:type="spellStart"/>
      <w:r w:rsidRPr="00193688">
        <w:rPr>
          <w:rFonts w:ascii="Amiri" w:hAnsi="Amiri" w:cs="Amiri"/>
          <w:b/>
          <w:bCs/>
          <w:sz w:val="28"/>
          <w:szCs w:val="28"/>
          <w:rtl/>
        </w:rPr>
        <w:t>القلقشندي</w:t>
      </w:r>
      <w:proofErr w:type="spellEnd"/>
      <w:proofErr w:type="gramStart"/>
      <w:r w:rsidRPr="00193688">
        <w:rPr>
          <w:rFonts w:ascii="Amiri" w:hAnsi="Amiri" w:cs="Amiri"/>
          <w:b/>
          <w:bCs/>
          <w:sz w:val="28"/>
          <w:szCs w:val="28"/>
        </w:rPr>
        <w:t>:</w:t>
      </w:r>
      <w:r w:rsidR="00193688">
        <w:rPr>
          <w:rFonts w:ascii="Amiri" w:hAnsi="Amiri" w:cs="Amiri"/>
          <w:sz w:val="28"/>
          <w:szCs w:val="28"/>
        </w:rPr>
        <w:t xml:space="preserve">  </w:t>
      </w:r>
      <w:r w:rsidRPr="00D83631">
        <w:rPr>
          <w:rFonts w:ascii="Amiri" w:hAnsi="Amiri" w:cs="Amiri"/>
          <w:sz w:val="28"/>
          <w:szCs w:val="28"/>
          <w:rtl/>
        </w:rPr>
        <w:t>المولود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عام(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756هـ)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والمتوفى(821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وقد ولد في قرية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قلقشندة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قرب القاهرة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وطلب العلم في الاسكندرية ثم توفي في القاهرة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وأهم مؤلفات هذا المؤرخ الأديب</w:t>
      </w:r>
      <w:r w:rsidR="00193688">
        <w:rPr>
          <w:rFonts w:ascii="Amiri" w:hAnsi="Amiri" w:cs="Amiri"/>
          <w:sz w:val="28"/>
          <w:szCs w:val="28"/>
        </w:rPr>
        <w:t xml:space="preserve">:  </w:t>
      </w:r>
      <w:r w:rsidRPr="00D83631">
        <w:rPr>
          <w:rFonts w:ascii="Amiri" w:hAnsi="Amiri" w:cs="Amiri"/>
          <w:sz w:val="28"/>
          <w:szCs w:val="28"/>
          <w:rtl/>
        </w:rPr>
        <w:t xml:space="preserve">صبح الأعشى في صناعة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الإنشا</w:t>
      </w:r>
      <w:proofErr w:type="spellEnd"/>
      <w:r w:rsidR="00193688">
        <w:rPr>
          <w:rFonts w:ascii="Amiri" w:hAnsi="Amiri" w:cs="Amiri"/>
          <w:sz w:val="28"/>
          <w:szCs w:val="28"/>
        </w:rPr>
        <w:t xml:space="preserve">. </w:t>
      </w:r>
      <w:r w:rsidRPr="00D83631">
        <w:rPr>
          <w:rFonts w:ascii="Amiri" w:hAnsi="Amiri" w:cs="Amiri"/>
          <w:sz w:val="28"/>
          <w:szCs w:val="28"/>
          <w:rtl/>
        </w:rPr>
        <w:t xml:space="preserve">وقد كتب في الإنسان والفقه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وقد رتب المؤلف كتابه الذي يقع في أربعة عشر جزءا على مقدمة وخاتمة وتناول فيه كل ما يتعلق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بالكتابه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وفضلها وأدواتها مبتعدا عن التكلف وإن لم يسلم من الصنعة البديعية</w:t>
      </w:r>
      <w:r w:rsidRPr="00D83631">
        <w:rPr>
          <w:rFonts w:ascii="Amiri" w:hAnsi="Amiri" w:cs="Amiri"/>
          <w:sz w:val="28"/>
          <w:szCs w:val="28"/>
        </w:rPr>
        <w:t xml:space="preserve">. </w:t>
      </w:r>
    </w:p>
    <w:p w:rsidR="00193688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lastRenderedPageBreak/>
        <w:t xml:space="preserve">4- 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>عبد الرحمن بن محمد بن خلدون</w:t>
      </w:r>
      <w:r w:rsidRPr="00193688">
        <w:rPr>
          <w:rFonts w:ascii="Amiri" w:hAnsi="Amiri" w:cs="Amiri"/>
          <w:b/>
          <w:bCs/>
          <w:sz w:val="28"/>
          <w:szCs w:val="28"/>
        </w:rPr>
        <w:t>:</w:t>
      </w:r>
      <w:r w:rsidR="00193688">
        <w:rPr>
          <w:rFonts w:ascii="Amiri" w:hAnsi="Amiri" w:cs="Amiri"/>
          <w:sz w:val="28"/>
          <w:szCs w:val="28"/>
        </w:rPr>
        <w:t xml:space="preserve"> </w:t>
      </w:r>
      <w:r w:rsidRPr="00D83631">
        <w:rPr>
          <w:rFonts w:ascii="Amiri" w:hAnsi="Amiri" w:cs="Amiri"/>
          <w:sz w:val="28"/>
          <w:szCs w:val="28"/>
          <w:rtl/>
        </w:rPr>
        <w:t>المولود عام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(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732هـ)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والمتوفى عام(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808هـ)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ولد في تونس بعد هجرة أسرته إلى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اشبيلية،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وتتلمذ على يد أبيه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وتوفي في القاهرة ويعد المؤسس الأول لعلم الاجتماع إضافة إلى كونه فيلسوفا مؤرخا بحاثة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r w:rsidR="00193688">
        <w:rPr>
          <w:rFonts w:ascii="Amiri" w:hAnsi="Amiri" w:cs="Amiri"/>
          <w:sz w:val="28"/>
          <w:szCs w:val="28"/>
          <w:rtl/>
        </w:rPr>
        <w:t xml:space="preserve">تميز بسموا أخلاقه وقوة </w:t>
      </w:r>
      <w:proofErr w:type="spellStart"/>
      <w:r w:rsidR="00193688">
        <w:rPr>
          <w:rFonts w:ascii="Amiri" w:hAnsi="Amiri" w:cs="Amiri"/>
          <w:sz w:val="28"/>
          <w:szCs w:val="28"/>
          <w:rtl/>
        </w:rPr>
        <w:t>شخصيته</w:t>
      </w:r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وأهم كتبه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(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كتاب العبر وديوان المبتدأ والخبر في أيام العجم والبربر ومن عاصرهم من ذوي السلطان الأكبر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وهو في سبعة مجلدات وأهم ما فيه المقدمة وقد تميز أسلوبه بالسهولة وعدم التكلف والصنعة</w:t>
      </w:r>
      <w:r w:rsidRPr="00D83631">
        <w:rPr>
          <w:rFonts w:ascii="Amiri" w:hAnsi="Amiri" w:cs="Amiri"/>
          <w:sz w:val="28"/>
          <w:szCs w:val="28"/>
        </w:rPr>
        <w:t>.</w:t>
      </w:r>
    </w:p>
    <w:p w:rsidR="00193688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t xml:space="preserve">5- 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>أبناء الأثير</w:t>
      </w:r>
      <w:proofErr w:type="gramStart"/>
      <w:r w:rsidRPr="00193688">
        <w:rPr>
          <w:rFonts w:ascii="Amiri" w:hAnsi="Amiri" w:cs="Amiri"/>
          <w:b/>
          <w:bCs/>
          <w:sz w:val="28"/>
          <w:szCs w:val="28"/>
        </w:rPr>
        <w:t>:</w:t>
      </w:r>
      <w:r w:rsidR="00193688">
        <w:rPr>
          <w:rFonts w:ascii="Amiri" w:hAnsi="Amiri" w:cs="Amiri"/>
          <w:sz w:val="28"/>
          <w:szCs w:val="28"/>
        </w:rPr>
        <w:t xml:space="preserve">  </w:t>
      </w:r>
      <w:r w:rsidRPr="00D83631">
        <w:rPr>
          <w:rFonts w:ascii="Amiri" w:hAnsi="Amiri" w:cs="Amiri"/>
          <w:sz w:val="28"/>
          <w:szCs w:val="28"/>
          <w:rtl/>
        </w:rPr>
        <w:t>أسرة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تميزت بالكتابة مؤسسها شمس الدين سعيد بن محمد الكاتب أحد أعيان دمشق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انتقل إلى القاهرة وأنجب أبناء عملوا في ديوان الإنشاء منهم شرف الدين محمد بن سعيد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وتاج الدين أحمد بن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سعيد،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وعلاء الدين كاتب سر السلطان محمد الناصر</w:t>
      </w:r>
      <w:r w:rsidRPr="00D83631">
        <w:rPr>
          <w:rFonts w:ascii="Amiri" w:hAnsi="Amiri" w:cs="Amiri"/>
          <w:sz w:val="28"/>
          <w:szCs w:val="28"/>
        </w:rPr>
        <w:t>.</w:t>
      </w:r>
      <w:r w:rsidRPr="00D83631">
        <w:rPr>
          <w:rFonts w:ascii="Amiri" w:hAnsi="Amiri" w:cs="Amiri"/>
          <w:sz w:val="28"/>
          <w:szCs w:val="28"/>
        </w:rPr>
        <w:br/>
      </w:r>
      <w:r w:rsidR="00193688" w:rsidRPr="00193688">
        <w:rPr>
          <w:rFonts w:ascii="Amiri" w:hAnsi="Amiri" w:cs="Amiri"/>
          <w:b/>
          <w:bCs/>
          <w:sz w:val="28"/>
          <w:szCs w:val="28"/>
        </w:rPr>
        <w:t>-6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>أسرة آل فضل الله العمري</w:t>
      </w:r>
      <w:r w:rsidRPr="00193688">
        <w:rPr>
          <w:rFonts w:ascii="Amiri" w:hAnsi="Amiri" w:cs="Amiri"/>
          <w:b/>
          <w:bCs/>
          <w:sz w:val="28"/>
          <w:szCs w:val="28"/>
        </w:rPr>
        <w:t>:</w:t>
      </w:r>
      <w:r w:rsidR="00193688">
        <w:rPr>
          <w:rFonts w:ascii="Amiri" w:hAnsi="Amiri" w:cs="Amiri"/>
          <w:sz w:val="28"/>
          <w:szCs w:val="28"/>
        </w:rPr>
        <w:t xml:space="preserve"> </w:t>
      </w:r>
      <w:r w:rsidRPr="00D83631">
        <w:rPr>
          <w:rFonts w:ascii="Amiri" w:hAnsi="Amiri" w:cs="Amiri"/>
          <w:sz w:val="28"/>
          <w:szCs w:val="28"/>
          <w:rtl/>
        </w:rPr>
        <w:t xml:space="preserve">مؤسسها محي الدين بن فضل الله العمري كاتب السلطان الناصر في القاهرة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وقد أنجب علاء الدين كاتب السر وشهاب الدين الكاتب الفقيه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وبدر الدين كاتب السر بعد علاء الدين .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وقد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كانت هذه الأسرة تنافس أسرة أبناء الأثير في الوصول إلى أعلى مناصب الدولة</w:t>
      </w:r>
      <w:r w:rsidRPr="00D83631">
        <w:rPr>
          <w:rFonts w:ascii="Amiri" w:hAnsi="Amiri" w:cs="Amiri"/>
          <w:sz w:val="28"/>
          <w:szCs w:val="28"/>
        </w:rPr>
        <w:t xml:space="preserve"> </w:t>
      </w:r>
    </w:p>
    <w:p w:rsidR="00193688" w:rsidRDefault="00193688" w:rsidP="004D6C63">
      <w:pPr>
        <w:bidi/>
        <w:spacing w:line="276" w:lineRule="auto"/>
        <w:jc w:val="center"/>
        <w:rPr>
          <w:rFonts w:ascii="Amiri" w:hAnsi="Amiri" w:cs="Amiri"/>
          <w:sz w:val="28"/>
          <w:szCs w:val="28"/>
        </w:rPr>
      </w:pPr>
    </w:p>
    <w:p w:rsidR="00193688" w:rsidRDefault="00D21FC7" w:rsidP="004D6C63">
      <w:pPr>
        <w:bidi/>
        <w:spacing w:line="276" w:lineRule="auto"/>
        <w:jc w:val="center"/>
        <w:rPr>
          <w:rFonts w:ascii="Amiri" w:hAnsi="Amiri" w:cs="Amiri"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  <w:rtl/>
        </w:rPr>
        <w:t>ب-أبرز فنون النثر</w:t>
      </w:r>
      <w:r w:rsidRPr="00D83631">
        <w:rPr>
          <w:rFonts w:ascii="Amiri" w:hAnsi="Amiri" w:cs="Amiri"/>
          <w:sz w:val="28"/>
          <w:szCs w:val="28"/>
        </w:rPr>
        <w:t>:</w:t>
      </w:r>
    </w:p>
    <w:p w:rsidR="00193688" w:rsidRDefault="00193688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تناول الأدب المملوكي موضوعات من صميم </w:t>
      </w:r>
      <w:proofErr w:type="gramStart"/>
      <w:r w:rsidR="00D21FC7" w:rsidRPr="00D83631">
        <w:rPr>
          <w:rFonts w:ascii="Amiri" w:hAnsi="Amiri" w:cs="Amiri"/>
          <w:sz w:val="28"/>
          <w:szCs w:val="28"/>
          <w:rtl/>
        </w:rPr>
        <w:t xml:space="preserve">الحياة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proofErr w:type="gramEnd"/>
      <w:r w:rsidR="00D21FC7" w:rsidRPr="00D83631">
        <w:rPr>
          <w:rFonts w:ascii="Amiri" w:hAnsi="Amiri" w:cs="Amiri"/>
          <w:sz w:val="28"/>
          <w:szCs w:val="28"/>
          <w:rtl/>
        </w:rPr>
        <w:t xml:space="preserve"> فهاجم العادات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الشاذة،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ونقد موظفي الدولة المتهاونين ونقد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المكوس،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ودعا إلى الكفاح وطرد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المغتصبين،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وتبدى ذلك في الرسائل والخطابة والقصص والمقامات</w:t>
      </w:r>
    </w:p>
    <w:p w:rsidR="004D6C63" w:rsidRDefault="00D21FC7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t>1-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>الكتابة والرسائل الرسمية</w:t>
      </w:r>
    </w:p>
    <w:p w:rsidR="00193688" w:rsidRPr="004D6C63" w:rsidRDefault="00D21FC7" w:rsidP="004D6C63">
      <w:pPr>
        <w:bidi/>
        <w:spacing w:line="276" w:lineRule="auto"/>
        <w:rPr>
          <w:rFonts w:ascii="Amiri" w:hAnsi="Amiri" w:cs="Amiri"/>
          <w:b/>
          <w:bCs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t>:</w:t>
      </w:r>
      <w:r w:rsidRPr="00D83631">
        <w:rPr>
          <w:rFonts w:ascii="Amiri" w:hAnsi="Amiri" w:cs="Amiri"/>
          <w:sz w:val="28"/>
          <w:szCs w:val="28"/>
          <w:rtl/>
        </w:rPr>
        <w:t>استحدث المماليك منصب (كاتب السر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رئيس الديوان السلطاني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وهو أعلى من صاحب ديوان الإنشاء تنافس في توليه كبار الكتاب كابن عبد الظاهر وابن فضل الله العمري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وعلاء الدين بن الأثير</w:t>
      </w:r>
      <w:r w:rsidRPr="00D83631">
        <w:rPr>
          <w:rFonts w:ascii="Amiri" w:hAnsi="Amiri" w:cs="Amiri"/>
          <w:sz w:val="28"/>
          <w:szCs w:val="28"/>
        </w:rPr>
        <w:t>.</w:t>
      </w:r>
      <w:r w:rsidRPr="00D83631">
        <w:rPr>
          <w:rFonts w:ascii="Amiri" w:hAnsi="Amiri" w:cs="Amiri"/>
          <w:sz w:val="28"/>
          <w:szCs w:val="28"/>
          <w:rtl/>
        </w:rPr>
        <w:t xml:space="preserve">وتنوعت رسائل الديوان بموضوعاتها بين رسائل تدور بين الملوك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والسلاطين،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وما بين رسائل تهديد ووعيد وتهاني</w:t>
      </w:r>
      <w:r w:rsidRPr="00D83631">
        <w:rPr>
          <w:rFonts w:ascii="Amiri" w:hAnsi="Amiri" w:cs="Amiri"/>
          <w:sz w:val="28"/>
          <w:szCs w:val="28"/>
        </w:rPr>
        <w:t>.</w:t>
      </w:r>
      <w:r w:rsidRPr="00D83631">
        <w:rPr>
          <w:rFonts w:ascii="Amiri" w:hAnsi="Amiri" w:cs="Amiri"/>
          <w:sz w:val="28"/>
          <w:szCs w:val="28"/>
          <w:rtl/>
        </w:rPr>
        <w:t xml:space="preserve">وأشهرها رسالة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قلوون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إلى السلطان أحمد غازان سلطان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التتار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r w:rsidRPr="00D83631">
        <w:rPr>
          <w:rFonts w:ascii="Amiri" w:hAnsi="Amiri" w:cs="Amiri"/>
          <w:sz w:val="28"/>
          <w:szCs w:val="28"/>
          <w:rtl/>
        </w:rPr>
        <w:lastRenderedPageBreak/>
        <w:t xml:space="preserve">وقد كتبها ابن عبد الظاهر ردا على رسالة من سلطان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التتار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طلب فيها الهدنة بعد اعتناقه الإسلام</w:t>
      </w:r>
      <w:r w:rsidR="004D6C63">
        <w:rPr>
          <w:rFonts w:ascii="Amiri" w:hAnsi="Amiri" w:cs="Amiri"/>
          <w:sz w:val="28"/>
          <w:szCs w:val="28"/>
        </w:rPr>
        <w:t>.</w:t>
      </w:r>
      <w:r w:rsidRPr="00D83631">
        <w:rPr>
          <w:rFonts w:ascii="Amiri" w:hAnsi="Amiri" w:cs="Amiri"/>
          <w:sz w:val="28"/>
          <w:szCs w:val="28"/>
          <w:rtl/>
        </w:rPr>
        <w:t>وقد كثرت فيها المحسنات البديعية والصنعة</w:t>
      </w:r>
    </w:p>
    <w:p w:rsidR="004D6C63" w:rsidRDefault="00D21FC7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t xml:space="preserve">2- </w:t>
      </w:r>
      <w:r w:rsidRPr="00193688">
        <w:rPr>
          <w:rFonts w:ascii="Amiri" w:hAnsi="Amiri" w:cs="Amiri"/>
          <w:b/>
          <w:bCs/>
          <w:sz w:val="28"/>
          <w:szCs w:val="28"/>
          <w:rtl/>
        </w:rPr>
        <w:t>الرسائل الذاتية</w:t>
      </w:r>
      <w:r w:rsidRPr="00193688">
        <w:rPr>
          <w:rFonts w:ascii="Amiri" w:hAnsi="Amiri" w:cs="Amiri"/>
          <w:b/>
          <w:bCs/>
          <w:sz w:val="28"/>
          <w:szCs w:val="28"/>
        </w:rPr>
        <w:t>:</w:t>
      </w:r>
    </w:p>
    <w:p w:rsidR="00193688" w:rsidRPr="004D6C63" w:rsidRDefault="00D21FC7" w:rsidP="004D6C63">
      <w:pPr>
        <w:bidi/>
        <w:spacing w:line="276" w:lineRule="auto"/>
        <w:rPr>
          <w:rFonts w:ascii="Amiri" w:hAnsi="Amiri" w:cs="Amiri"/>
          <w:b/>
          <w:bCs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 xml:space="preserve">وهي رسائل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الأخوانيات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بين الأدباء والكتاب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تنوعت موضوعاتها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وترك فيها العنان لخيال وعواطف الكاتب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وشاركت في عرض مبكيات ومضحكات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الحياة،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فكانت رسائل في وصف الطبيعة ووصف مجالس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الخمرة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ووصف الشمعة والديك والببغاء والرسائل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المجانية،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إضافة إلى رسائل الشكوى والعتاب والمفاكهة وتبادل الرأي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ومن أمثلتها رسالة من الأديب عيسى بن حجاج إلى الوزير الكاتب فخر الدين بن مكانس إضافة إلى رسائل في الرثاء والمفاضلات بين البلاد أو بين السيف والقلم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ED5865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>3-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المقامات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>:</w:t>
      </w:r>
    </w:p>
    <w:p w:rsidR="004D6C63" w:rsidRDefault="004D6C63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التي بدأها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الهمذاني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وثنّى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بها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الحريري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والتي أخذت تستغل للوعظ الديني في عصر الانحدار بحيث ركز على التنميق في أسلوبها وحفلت بألوان البديع ومن زعمائها صلاح الدين الصفدي وابن الوردي والشاب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الظريف،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وقد بقيت محافظة على طريق الأوائل باستخدام راوية وحدث وأقصوصة</w:t>
      </w:r>
      <w:r w:rsidR="00D21FC7" w:rsidRPr="00D83631">
        <w:rPr>
          <w:rFonts w:ascii="Amiri" w:hAnsi="Amiri" w:cs="Amiri"/>
          <w:sz w:val="28"/>
          <w:szCs w:val="28"/>
        </w:rPr>
        <w:t>.</w:t>
      </w:r>
      <w:r w:rsidR="00D21FC7" w:rsidRPr="00D83631">
        <w:rPr>
          <w:rFonts w:ascii="Amiri" w:hAnsi="Amiri" w:cs="Amiri"/>
          <w:sz w:val="28"/>
          <w:szCs w:val="28"/>
          <w:rtl/>
        </w:rPr>
        <w:t>ومن أهم هذ</w:t>
      </w:r>
      <w:r w:rsidR="00193688">
        <w:rPr>
          <w:rFonts w:ascii="Amiri" w:hAnsi="Amiri" w:cs="Amiri"/>
          <w:sz w:val="28"/>
          <w:szCs w:val="28"/>
          <w:rtl/>
        </w:rPr>
        <w:t xml:space="preserve">ه </w:t>
      </w:r>
      <w:proofErr w:type="spellStart"/>
      <w:r w:rsidR="00193688">
        <w:rPr>
          <w:rFonts w:ascii="Amiri" w:hAnsi="Amiri" w:cs="Amiri"/>
          <w:sz w:val="28"/>
          <w:szCs w:val="28"/>
          <w:rtl/>
        </w:rPr>
        <w:t>المقامات</w:t>
      </w:r>
      <w:r w:rsidR="00D21FC7" w:rsidRPr="00D83631">
        <w:rPr>
          <w:rFonts w:ascii="Amiri" w:hAnsi="Amiri" w:cs="Amiri"/>
          <w:sz w:val="28"/>
          <w:szCs w:val="28"/>
          <w:rtl/>
        </w:rPr>
        <w:t>: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المقامة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الساسانية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لشهاب الدين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الخفاجي</w:t>
      </w:r>
      <w:proofErr w:type="spellEnd"/>
      <w:r w:rsidR="00D21FC7" w:rsidRPr="00D83631">
        <w:rPr>
          <w:rFonts w:ascii="Amiri" w:hAnsi="Amiri" w:cs="Amiri"/>
          <w:sz w:val="28"/>
          <w:szCs w:val="28"/>
        </w:rPr>
        <w:t>.</w:t>
      </w:r>
    </w:p>
    <w:p w:rsidR="004D6C63" w:rsidRDefault="00ED5865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-4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النثر الوصفي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>:</w:t>
      </w:r>
    </w:p>
    <w:p w:rsidR="00193688" w:rsidRPr="004D6C63" w:rsidRDefault="004D6C63" w:rsidP="004D6C63">
      <w:pPr>
        <w:bidi/>
        <w:spacing w:line="276" w:lineRule="auto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 </w:t>
      </w:r>
      <w:r w:rsidR="00D21FC7" w:rsidRPr="00D83631">
        <w:rPr>
          <w:rFonts w:ascii="Amiri" w:hAnsi="Amiri" w:cs="Amiri"/>
          <w:sz w:val="28"/>
          <w:szCs w:val="28"/>
          <w:rtl/>
        </w:rPr>
        <w:t>وهو كلّ ما كتب في التراجم والرحلات ووصف الرياض</w:t>
      </w:r>
      <w:r w:rsidR="00193688">
        <w:rPr>
          <w:rFonts w:ascii="Amiri" w:hAnsi="Amiri" w:cs="Amiri"/>
          <w:sz w:val="28"/>
          <w:szCs w:val="28"/>
          <w:rtl/>
        </w:rPr>
        <w:t xml:space="preserve">يات </w:t>
      </w:r>
      <w:proofErr w:type="spellStart"/>
      <w:r w:rsidR="00193688">
        <w:rPr>
          <w:rFonts w:ascii="Amiri" w:hAnsi="Amiri" w:cs="Amiri"/>
          <w:sz w:val="28"/>
          <w:szCs w:val="28"/>
          <w:rtl/>
        </w:rPr>
        <w:t>والطرديات</w:t>
      </w:r>
      <w:proofErr w:type="spellEnd"/>
      <w:r w:rsidR="00193688">
        <w:rPr>
          <w:rFonts w:ascii="Amiri" w:hAnsi="Amiri" w:cs="Amiri"/>
          <w:sz w:val="28"/>
          <w:szCs w:val="28"/>
          <w:rtl/>
        </w:rPr>
        <w:t xml:space="preserve"> والخواطر التأملية</w:t>
      </w:r>
      <w:r w:rsidR="00193688">
        <w:rPr>
          <w:rFonts w:ascii="Amiri" w:hAnsi="Amiri" w:cs="Amiri"/>
          <w:sz w:val="28"/>
          <w:szCs w:val="28"/>
        </w:rPr>
        <w:t xml:space="preserve"> </w:t>
      </w:r>
      <w:r w:rsidR="00D21FC7" w:rsidRPr="00D83631">
        <w:rPr>
          <w:rFonts w:ascii="Amiri" w:hAnsi="Amiri" w:cs="Amiri"/>
          <w:sz w:val="28"/>
          <w:szCs w:val="28"/>
          <w:rtl/>
        </w:rPr>
        <w:t>وبعضها يميل إلى البساطة والآخر إلى الصنعة</w:t>
      </w:r>
      <w:r w:rsidR="00D21FC7" w:rsidRPr="00D83631">
        <w:rPr>
          <w:rFonts w:ascii="Amiri" w:hAnsi="Amiri" w:cs="Amiri"/>
          <w:sz w:val="28"/>
          <w:szCs w:val="28"/>
        </w:rPr>
        <w:t>.</w:t>
      </w:r>
    </w:p>
    <w:p w:rsidR="004D6C63" w:rsidRDefault="00ED5865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>-5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 xml:space="preserve"> 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القصص الوعظية</w:t>
      </w:r>
    </w:p>
    <w:p w:rsidR="00193688" w:rsidRDefault="004D6C63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 xml:space="preserve">      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وهي قصص رمزية أو متخيلة غايتها تنبيه الناس أو حثهم على النضال أو دعوتهم للتخلص من ذنوبهم وانحرافاتهم ككتاب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(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كشف الأسرار عن حكم الطيور والأزهار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لعز الدين عبد السلام المقدسي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وقد وفق الكاتب في ايجاد تسلسل واضح بين الحوادث وإقامة الحوار الشيق والعبرة لبني الإنسان</w:t>
      </w:r>
      <w:r w:rsidR="00D21FC7" w:rsidRPr="00D83631">
        <w:rPr>
          <w:rFonts w:ascii="Amiri" w:hAnsi="Amiri" w:cs="Amiri"/>
          <w:sz w:val="28"/>
          <w:szCs w:val="28"/>
        </w:rPr>
        <w:t>.</w:t>
      </w:r>
    </w:p>
    <w:p w:rsidR="004D6C63" w:rsidRDefault="00ED5865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>-6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 xml:space="preserve"> 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النثر العلمي</w:t>
      </w:r>
    </w:p>
    <w:p w:rsidR="00193688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193688">
        <w:rPr>
          <w:rFonts w:ascii="Amiri" w:hAnsi="Amiri" w:cs="Amiri"/>
          <w:b/>
          <w:bCs/>
          <w:sz w:val="28"/>
          <w:szCs w:val="28"/>
        </w:rPr>
        <w:lastRenderedPageBreak/>
        <w:t xml:space="preserve"> </w:t>
      </w:r>
      <w:r w:rsidR="004D6C63">
        <w:rPr>
          <w:rFonts w:ascii="Amiri" w:hAnsi="Amiri" w:cs="Amiri"/>
          <w:b/>
          <w:bCs/>
          <w:sz w:val="28"/>
          <w:szCs w:val="28"/>
        </w:rPr>
        <w:t xml:space="preserve">       </w:t>
      </w:r>
      <w:r w:rsidRPr="00D83631">
        <w:rPr>
          <w:rFonts w:ascii="Amiri" w:hAnsi="Amiri" w:cs="Amiri"/>
          <w:sz w:val="28"/>
          <w:szCs w:val="28"/>
          <w:rtl/>
        </w:rPr>
        <w:t xml:space="preserve">وهو ما كتب في العلوم الطبيعية والطبية والرياضية بأسلوب واضح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سهل بعيد عن التكلف كما في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كتاب: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(حياة الحيوان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للدميري</w:t>
      </w:r>
    </w:p>
    <w:p w:rsidR="00ED5865" w:rsidRPr="00445C6E" w:rsidRDefault="00ED5865" w:rsidP="00ED5865">
      <w:pPr>
        <w:bidi/>
        <w:spacing w:before="100" w:beforeAutospacing="1" w:after="100" w:afterAutospacing="1" w:line="276" w:lineRule="auto"/>
        <w:outlineLvl w:val="1"/>
        <w:rPr>
          <w:rFonts w:ascii="Amiri" w:eastAsia="Times New Roman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</w:t>
      </w:r>
      <w:r w:rsidRPr="00445C6E">
        <w:rPr>
          <w:rFonts w:ascii="Amiri" w:eastAsia="Times New Roman" w:hAnsi="Amiri" w:cs="Amiri"/>
          <w:sz w:val="28"/>
          <w:szCs w:val="28"/>
          <w:rtl/>
        </w:rPr>
        <w:t xml:space="preserve">أما النثر الفني والكتابة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الأدبية،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فقد بدأ انحدارهما منذ أيام العميد (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ت360هـ)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والصاحب بن عباد (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ت385هـ)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الذي كان يتساهل بضياع دولة ولا يتساهل بهروب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سجعة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من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أسلوبه،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والحريري (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516هـ)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الذي أشاع في مقاماته حب مطاردة السجع والجناس والزخارف في شتى صورها ليوقعها في شباك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كتابته،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حتى لا تند منه سانحة أو بارحة. ويقتفي الخطيب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الحصكفي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(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ت551هـ)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خطا أرباب التعقيد والتصنع واصطياد المحسنات اللفظية أو المعنوية من الذين سبقوه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زماناً،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فإذا هو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يبذهم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ويخرج إلى الناس برسائل وخطب ليس فيها إلا هذه </w:t>
      </w:r>
      <w:proofErr w:type="spellStart"/>
      <w:r w:rsidRPr="00445C6E">
        <w:rPr>
          <w:rFonts w:ascii="Amiri" w:eastAsia="Times New Roman" w:hAnsi="Amiri" w:cs="Amiri"/>
          <w:sz w:val="28"/>
          <w:szCs w:val="28"/>
          <w:rtl/>
        </w:rPr>
        <w:t>القشور،</w:t>
      </w:r>
      <w:proofErr w:type="spellEnd"/>
      <w:r w:rsidRPr="00445C6E">
        <w:rPr>
          <w:rFonts w:ascii="Amiri" w:eastAsia="Times New Roman" w:hAnsi="Amiri" w:cs="Amiri"/>
          <w:sz w:val="28"/>
          <w:szCs w:val="28"/>
          <w:rtl/>
        </w:rPr>
        <w:t xml:space="preserve"> أما اللباب والمعاني المبتكرة والأفكار المبدعة فلا وجود لها ولا أثر</w:t>
      </w:r>
      <w:r w:rsidRPr="00445C6E">
        <w:rPr>
          <w:rFonts w:ascii="Amiri" w:eastAsia="Times New Roman" w:hAnsi="Amiri" w:cs="Amiri"/>
          <w:sz w:val="28"/>
          <w:szCs w:val="28"/>
        </w:rPr>
        <w:t xml:space="preserve">. </w:t>
      </w:r>
    </w:p>
    <w:p w:rsidR="004D6C63" w:rsidRDefault="00ED5865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>-7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السير الشعبية</w:t>
      </w:r>
    </w:p>
    <w:p w:rsidR="004D6C63" w:rsidRDefault="004D6C63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bCs/>
          <w:sz w:val="28"/>
          <w:szCs w:val="28"/>
        </w:rPr>
        <w:t xml:space="preserve">      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 xml:space="preserve"> 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وهي قصص شعبية تدور أحداثها حول مفاجآت وبطولات ومآزق ترسم صورة من صور المجتمع تعتمد في أسلوبها على السجع والترادف وتكرار الألفاظ والعبارات مع وصف حي للمدن والأرياف والجبال والأنهار 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،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وتصوير واقعي للأسواق التجارية</w:t>
      </w:r>
    </w:p>
    <w:p w:rsidR="004D6C63" w:rsidRDefault="00ED5865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-8</w:t>
      </w:r>
      <w:r w:rsidR="00193688" w:rsidRPr="00193688">
        <w:rPr>
          <w:rFonts w:ascii="Amiri" w:hAnsi="Amiri" w:cs="Amiri"/>
          <w:b/>
          <w:bCs/>
          <w:sz w:val="28"/>
          <w:szCs w:val="28"/>
        </w:rPr>
        <w:t>-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 xml:space="preserve"> </w:t>
      </w:r>
      <w:r w:rsidR="00D21FC7" w:rsidRPr="00193688">
        <w:rPr>
          <w:rFonts w:ascii="Amiri" w:hAnsi="Amiri" w:cs="Amiri"/>
          <w:b/>
          <w:bCs/>
          <w:sz w:val="28"/>
          <w:szCs w:val="28"/>
          <w:rtl/>
        </w:rPr>
        <w:t>المسرح</w:t>
      </w:r>
      <w:r w:rsidR="00D21FC7" w:rsidRPr="00193688">
        <w:rPr>
          <w:rFonts w:ascii="Amiri" w:hAnsi="Amiri" w:cs="Amiri"/>
          <w:b/>
          <w:bCs/>
          <w:sz w:val="28"/>
          <w:szCs w:val="28"/>
        </w:rPr>
        <w:t>:</w:t>
      </w:r>
    </w:p>
    <w:p w:rsidR="00193688" w:rsidRPr="004D6C63" w:rsidRDefault="00D21FC7" w:rsidP="004D6C63">
      <w:pPr>
        <w:bidi/>
        <w:spacing w:line="276" w:lineRule="auto"/>
        <w:rPr>
          <w:rFonts w:ascii="Amiri" w:hAnsi="Amiri" w:cs="Amiri"/>
          <w:b/>
          <w:bCs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 xml:space="preserve">وقد ظهرت بدايته في خيال الظل من خلال مسرحيات ابن دانيال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(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طيف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الخيال-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عجيب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وغريب-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المتيم</w:t>
      </w:r>
      <w:r w:rsidRPr="00D83631">
        <w:rPr>
          <w:rFonts w:ascii="Amiri" w:hAnsi="Amiri" w:cs="Amiri"/>
          <w:sz w:val="28"/>
          <w:szCs w:val="28"/>
        </w:rPr>
        <w:t>).</w:t>
      </w:r>
      <w:r w:rsidRPr="00D83631">
        <w:rPr>
          <w:rFonts w:ascii="Amiri" w:hAnsi="Amiri" w:cs="Amiri"/>
          <w:sz w:val="28"/>
          <w:szCs w:val="28"/>
          <w:rtl/>
        </w:rPr>
        <w:t xml:space="preserve">وقد تنوعت قوالب المسرحيات بين الشعر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والنثر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والزجل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Pr="004D6C63" w:rsidRDefault="00D21FC7" w:rsidP="004D6C63">
      <w:pPr>
        <w:bidi/>
        <w:spacing w:line="276" w:lineRule="auto"/>
        <w:jc w:val="center"/>
        <w:rPr>
          <w:rFonts w:ascii="Amiri" w:hAnsi="Amiri" w:cs="Amiri"/>
          <w:b/>
          <w:bCs/>
          <w:sz w:val="28"/>
          <w:szCs w:val="28"/>
        </w:rPr>
      </w:pPr>
      <w:proofErr w:type="spellStart"/>
      <w:r w:rsidRPr="004D6C63">
        <w:rPr>
          <w:rFonts w:ascii="Amiri" w:hAnsi="Amiri" w:cs="Amiri"/>
          <w:b/>
          <w:bCs/>
          <w:sz w:val="28"/>
          <w:szCs w:val="28"/>
          <w:rtl/>
        </w:rPr>
        <w:t>جـ-</w:t>
      </w:r>
      <w:proofErr w:type="spellEnd"/>
      <w:r w:rsidRPr="004D6C63">
        <w:rPr>
          <w:rFonts w:ascii="Amiri" w:hAnsi="Amiri" w:cs="Amiri"/>
          <w:b/>
          <w:bCs/>
          <w:sz w:val="28"/>
          <w:szCs w:val="28"/>
          <w:rtl/>
        </w:rPr>
        <w:t xml:space="preserve"> أهم المؤلفات</w:t>
      </w:r>
    </w:p>
    <w:p w:rsidR="004D6C63" w:rsidRDefault="004D6C63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  </w:t>
      </w:r>
      <w:r w:rsidR="00D21FC7" w:rsidRPr="00D83631">
        <w:rPr>
          <w:rFonts w:ascii="Amiri" w:hAnsi="Amiri" w:cs="Amiri"/>
          <w:sz w:val="28"/>
          <w:szCs w:val="28"/>
          <w:rtl/>
        </w:rPr>
        <w:t>استأنف العلماء والأدباء نشاطهم العلمي</w:t>
      </w:r>
      <w:r>
        <w:rPr>
          <w:rFonts w:ascii="Amiri" w:hAnsi="Amiri" w:cs="Amiri"/>
          <w:sz w:val="28"/>
          <w:szCs w:val="28"/>
          <w:rtl/>
        </w:rPr>
        <w:t xml:space="preserve"> في مصر والشام بعد تخريب بغداد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 ويعد عصر الانحدار عصر الموسوعات إذ بدأ المتأدبون في تجميع العلوم في موسوعات مستقلة من أهمها</w:t>
      </w:r>
      <w:r w:rsidR="00D21FC7" w:rsidRPr="00D83631">
        <w:rPr>
          <w:rFonts w:ascii="Amiri" w:hAnsi="Amiri" w:cs="Amiri"/>
          <w:sz w:val="28"/>
          <w:szCs w:val="28"/>
        </w:rPr>
        <w:t>:</w:t>
      </w:r>
      <w:r w:rsidR="00D21FC7" w:rsidRPr="00D83631">
        <w:rPr>
          <w:rFonts w:ascii="Amiri" w:hAnsi="Amiri" w:cs="Amiri"/>
          <w:sz w:val="28"/>
          <w:szCs w:val="28"/>
        </w:rPr>
        <w:br/>
        <w:t xml:space="preserve">1- </w:t>
      </w:r>
      <w:r w:rsidR="00D21FC7" w:rsidRPr="004D6C63">
        <w:rPr>
          <w:rFonts w:ascii="Amiri" w:hAnsi="Amiri" w:cs="Amiri"/>
          <w:b/>
          <w:bCs/>
          <w:sz w:val="28"/>
          <w:szCs w:val="28"/>
          <w:rtl/>
        </w:rPr>
        <w:t>المؤلفات الدينية :</w:t>
      </w:r>
      <w:r w:rsidR="00D21FC7" w:rsidRPr="00D83631">
        <w:rPr>
          <w:rFonts w:ascii="Amiri" w:hAnsi="Amiri" w:cs="Amiri"/>
          <w:sz w:val="28"/>
          <w:szCs w:val="28"/>
          <w:rtl/>
        </w:rPr>
        <w:t xml:space="preserve"> في علوم القرآن والحديث والتفسير والفقه مثل : فتاوى ابن تيمية (38</w:t>
      </w:r>
      <w:proofErr w:type="spellStart"/>
      <w:r w:rsidR="00D21FC7" w:rsidRPr="00D83631">
        <w:rPr>
          <w:rFonts w:ascii="Amiri" w:hAnsi="Amiri" w:cs="Amiri"/>
          <w:sz w:val="28"/>
          <w:szCs w:val="28"/>
          <w:rtl/>
        </w:rPr>
        <w:t>)</w:t>
      </w:r>
      <w:proofErr w:type="spellEnd"/>
      <w:r w:rsidR="00D21FC7" w:rsidRPr="00D83631">
        <w:rPr>
          <w:rFonts w:ascii="Amiri" w:hAnsi="Amiri" w:cs="Amiri"/>
          <w:sz w:val="28"/>
          <w:szCs w:val="28"/>
          <w:rtl/>
        </w:rPr>
        <w:t xml:space="preserve"> مجلدا</w:t>
      </w:r>
      <w:r w:rsidR="00D21FC7" w:rsidRPr="00D83631">
        <w:rPr>
          <w:rFonts w:ascii="Amiri" w:hAnsi="Amiri" w:cs="Amiri"/>
          <w:sz w:val="28"/>
          <w:szCs w:val="28"/>
        </w:rPr>
        <w:t xml:space="preserve">. </w:t>
      </w:r>
      <w:r w:rsidR="00D21FC7" w:rsidRPr="00D83631">
        <w:rPr>
          <w:rFonts w:ascii="Amiri" w:hAnsi="Amiri" w:cs="Amiri"/>
          <w:sz w:val="28"/>
          <w:szCs w:val="28"/>
          <w:rtl/>
        </w:rPr>
        <w:t>الاتقان في علوم القرآن للسيوطي</w:t>
      </w:r>
      <w:r w:rsidR="00D21FC7"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4D6C63">
        <w:rPr>
          <w:rFonts w:ascii="Amiri" w:hAnsi="Amiri" w:cs="Amiri"/>
          <w:b/>
          <w:bCs/>
          <w:sz w:val="28"/>
          <w:szCs w:val="28"/>
        </w:rPr>
        <w:lastRenderedPageBreak/>
        <w:t xml:space="preserve">2- </w:t>
      </w:r>
      <w:r w:rsidRPr="004D6C63">
        <w:rPr>
          <w:rFonts w:ascii="Amiri" w:hAnsi="Amiri" w:cs="Amiri"/>
          <w:b/>
          <w:bCs/>
          <w:sz w:val="28"/>
          <w:szCs w:val="28"/>
          <w:rtl/>
        </w:rPr>
        <w:t>كتب اللغة</w:t>
      </w:r>
      <w:r w:rsidRPr="00D83631">
        <w:rPr>
          <w:rFonts w:ascii="Amiri" w:hAnsi="Amiri" w:cs="Amiri"/>
          <w:sz w:val="28"/>
          <w:szCs w:val="28"/>
          <w:rtl/>
        </w:rPr>
        <w:t xml:space="preserve"> : لسان العرب لابن منظور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القاموس المحيط للفيروز آبادي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مغني اللبيب لابن هشام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قطر الندى و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شذور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الذهب لابن هشام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ألفية ابن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مالك-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كتاب المزهر في اللغة والأشباه والنظائر في النحو وكلها للسيوطي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4D6C63">
        <w:rPr>
          <w:rFonts w:ascii="Amiri" w:hAnsi="Amiri" w:cs="Amiri"/>
          <w:b/>
          <w:bCs/>
          <w:sz w:val="28"/>
          <w:szCs w:val="28"/>
        </w:rPr>
        <w:t xml:space="preserve">3- </w:t>
      </w:r>
      <w:r w:rsidRPr="004D6C63">
        <w:rPr>
          <w:rFonts w:ascii="Amiri" w:hAnsi="Amiri" w:cs="Amiri"/>
          <w:b/>
          <w:bCs/>
          <w:sz w:val="28"/>
          <w:szCs w:val="28"/>
          <w:rtl/>
        </w:rPr>
        <w:t>كتب الأدب :</w:t>
      </w:r>
      <w:r w:rsidRPr="00D83631">
        <w:rPr>
          <w:rFonts w:ascii="Amiri" w:hAnsi="Amiri" w:cs="Amiri"/>
          <w:sz w:val="28"/>
          <w:szCs w:val="28"/>
          <w:rtl/>
        </w:rPr>
        <w:t xml:space="preserve"> المستطرف في كل فنّ مستظرف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للأبشهي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نسيم الصبا لابن حبيب الحلبيّ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خزانة الأدب وغاية الأرب لابن حجة الحمويّ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</w:rPr>
        <w:t>. 4-</w:t>
      </w:r>
      <w:r w:rsidRPr="004D6C63">
        <w:rPr>
          <w:rFonts w:ascii="Amiri" w:hAnsi="Amiri" w:cs="Amiri"/>
          <w:b/>
          <w:bCs/>
          <w:sz w:val="28"/>
          <w:szCs w:val="28"/>
          <w:rtl/>
        </w:rPr>
        <w:t xml:space="preserve">كتب </w:t>
      </w:r>
      <w:proofErr w:type="spellStart"/>
      <w:r w:rsidRPr="004D6C63">
        <w:rPr>
          <w:rFonts w:ascii="Amiri" w:hAnsi="Amiri" w:cs="Amiri"/>
          <w:b/>
          <w:bCs/>
          <w:sz w:val="28"/>
          <w:szCs w:val="28"/>
          <w:rtl/>
        </w:rPr>
        <w:t>البلاغة</w:t>
      </w:r>
      <w:r w:rsidRPr="00D83631">
        <w:rPr>
          <w:rFonts w:ascii="Amiri" w:hAnsi="Amiri" w:cs="Amiri"/>
          <w:sz w:val="28"/>
          <w:szCs w:val="28"/>
          <w:rtl/>
        </w:rPr>
        <w:t>: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تلخيص المفتاح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للقزويني</w:t>
      </w:r>
      <w:proofErr w:type="spellEnd"/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4D6C63">
        <w:rPr>
          <w:rFonts w:ascii="Amiri" w:hAnsi="Amiri" w:cs="Amiri"/>
          <w:b/>
          <w:bCs/>
          <w:sz w:val="28"/>
          <w:szCs w:val="28"/>
        </w:rPr>
        <w:t>5-</w:t>
      </w:r>
      <w:r w:rsidRPr="004D6C63">
        <w:rPr>
          <w:rFonts w:ascii="Amiri" w:hAnsi="Amiri" w:cs="Amiri"/>
          <w:b/>
          <w:bCs/>
          <w:sz w:val="28"/>
          <w:szCs w:val="28"/>
          <w:rtl/>
        </w:rPr>
        <w:t xml:space="preserve">كتب </w:t>
      </w:r>
      <w:proofErr w:type="spellStart"/>
      <w:r w:rsidRPr="004D6C63">
        <w:rPr>
          <w:rFonts w:ascii="Amiri" w:hAnsi="Amiri" w:cs="Amiri"/>
          <w:b/>
          <w:bCs/>
          <w:sz w:val="28"/>
          <w:szCs w:val="28"/>
          <w:rtl/>
        </w:rPr>
        <w:t>التاريخ: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كتاب المختصر في أخبار البشر لأبي الفداء البداية والنهاية لابن كثير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النجوم الزاهرة في ملوك مصر والقاهرة لابن تغري بردي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Pr="004D6C63" w:rsidRDefault="004D6C63" w:rsidP="004D6C63">
      <w:pPr>
        <w:bidi/>
        <w:spacing w:line="276" w:lineRule="auto"/>
        <w:rPr>
          <w:rFonts w:ascii="Amiri" w:hAnsi="Amiri" w:cs="Amiri"/>
          <w:b/>
          <w:bCs/>
          <w:sz w:val="28"/>
          <w:szCs w:val="28"/>
        </w:rPr>
      </w:pPr>
      <w:r w:rsidRPr="004D6C63">
        <w:rPr>
          <w:rFonts w:ascii="Amiri" w:hAnsi="Amiri" w:cs="Amiri"/>
          <w:b/>
          <w:bCs/>
          <w:sz w:val="28"/>
          <w:szCs w:val="28"/>
        </w:rPr>
        <w:t>-6</w:t>
      </w:r>
      <w:r w:rsidR="00D21FC7" w:rsidRPr="004D6C63">
        <w:rPr>
          <w:rFonts w:ascii="Amiri" w:hAnsi="Amiri" w:cs="Amiri"/>
          <w:b/>
          <w:bCs/>
          <w:sz w:val="28"/>
          <w:szCs w:val="28"/>
          <w:rtl/>
        </w:rPr>
        <w:t>كتب الجغرافيا والرحلات</w:t>
      </w:r>
      <w:r w:rsidR="00D21FC7" w:rsidRPr="004D6C63">
        <w:rPr>
          <w:rFonts w:ascii="Amiri" w:hAnsi="Amiri" w:cs="Amiri"/>
          <w:b/>
          <w:bCs/>
          <w:sz w:val="28"/>
          <w:szCs w:val="28"/>
        </w:rPr>
        <w:t>: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 xml:space="preserve">المواعظ والاعتبار بذكر الخطط والآثار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للمقزيزي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تقويم البلدان لأبي الفداء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تحفة النظار في غرائب الأمصار وعجائب الأسفار لابن بطوطة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4D6C63">
        <w:rPr>
          <w:rFonts w:ascii="Amiri" w:hAnsi="Amiri" w:cs="Amiri"/>
          <w:b/>
          <w:bCs/>
          <w:sz w:val="28"/>
          <w:szCs w:val="28"/>
        </w:rPr>
        <w:t xml:space="preserve">7- </w:t>
      </w:r>
      <w:r w:rsidRPr="004D6C63">
        <w:rPr>
          <w:rFonts w:ascii="Amiri" w:hAnsi="Amiri" w:cs="Amiri"/>
          <w:b/>
          <w:bCs/>
          <w:sz w:val="28"/>
          <w:szCs w:val="28"/>
          <w:rtl/>
        </w:rPr>
        <w:t>الكتب الموسوعية :</w:t>
      </w:r>
      <w:r w:rsidRPr="00D83631">
        <w:rPr>
          <w:rFonts w:ascii="Amiri" w:hAnsi="Amiri" w:cs="Amiri"/>
          <w:sz w:val="28"/>
          <w:szCs w:val="28"/>
          <w:rtl/>
        </w:rPr>
        <w:t xml:space="preserve"> مسالك الأبصار في ممالك الأمصار لشهاب الدين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العمري-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نهاية الأرب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للنويري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–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وصبح الأعشى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للقلقشندي</w:t>
      </w:r>
      <w:proofErr w:type="spellEnd"/>
      <w:r w:rsidRPr="00D83631">
        <w:rPr>
          <w:rFonts w:ascii="Amiri" w:hAnsi="Amiri" w:cs="Amiri"/>
          <w:sz w:val="28"/>
          <w:szCs w:val="28"/>
        </w:rPr>
        <w:t xml:space="preserve">. 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>وقد قلّ الانتاج العلمي والفكري في العهد العثماني لأن قسما من العلماء انتقل إلى القسطنطينية  ومن المؤلفين في العصر العثماني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>ابن إياس : بدائع الزهور في وقائع الدهور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 xml:space="preserve">طاش كبري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زاده :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مفتاح السعادة ومصباح السيادة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proofErr w:type="gramStart"/>
      <w:r w:rsidRPr="00D83631">
        <w:rPr>
          <w:rFonts w:ascii="Amiri" w:hAnsi="Amiri" w:cs="Amiri"/>
          <w:sz w:val="28"/>
          <w:szCs w:val="28"/>
          <w:rtl/>
        </w:rPr>
        <w:t>المقِّري :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نفح الطبيب في غصن الأندلس الرطيب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 xml:space="preserve">حاجي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خليفة :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كشف الظنون في أسامي الكتب والفنون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</w:rPr>
        <w:t xml:space="preserve"> </w:t>
      </w:r>
      <w:proofErr w:type="gramStart"/>
      <w:r w:rsidRPr="00D83631">
        <w:rPr>
          <w:rFonts w:ascii="Amiri" w:hAnsi="Amiri" w:cs="Amiri"/>
          <w:sz w:val="28"/>
          <w:szCs w:val="28"/>
          <w:rtl/>
        </w:rPr>
        <w:t>يوسف</w:t>
      </w:r>
      <w:proofErr w:type="gramEnd"/>
      <w:r w:rsidRPr="00D83631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البديعي: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الصبح المبني عن حثيثة المتنبي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  <w:rtl/>
        </w:rPr>
        <w:t>عبد القادر البغدادي : خزانة الأدب ولبّ لباب لسان العرب</w:t>
      </w:r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</w:rPr>
        <w:t xml:space="preserve">- </w:t>
      </w:r>
      <w:r w:rsidRPr="00D83631">
        <w:rPr>
          <w:rFonts w:ascii="Amiri" w:hAnsi="Amiri" w:cs="Amiri"/>
          <w:sz w:val="28"/>
          <w:szCs w:val="28"/>
          <w:rtl/>
        </w:rPr>
        <w:t xml:space="preserve">شهاب الدين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الخفاجي</w:t>
      </w:r>
      <w:proofErr w:type="spellEnd"/>
      <w:r w:rsidRPr="00D83631">
        <w:rPr>
          <w:rFonts w:ascii="Amiri" w:hAnsi="Amiri" w:cs="Amiri"/>
          <w:sz w:val="28"/>
          <w:szCs w:val="28"/>
        </w:rPr>
        <w:t>.</w:t>
      </w:r>
    </w:p>
    <w:p w:rsidR="004D6C63" w:rsidRDefault="00D21FC7" w:rsidP="004D6C63">
      <w:pPr>
        <w:bidi/>
        <w:spacing w:line="276" w:lineRule="auto"/>
        <w:rPr>
          <w:rFonts w:ascii="Amiri" w:hAnsi="Amiri" w:cs="Amiri"/>
          <w:sz w:val="28"/>
          <w:szCs w:val="28"/>
        </w:rPr>
      </w:pPr>
      <w:r w:rsidRPr="00D83631">
        <w:rPr>
          <w:rFonts w:ascii="Amiri" w:hAnsi="Amiri" w:cs="Amiri"/>
          <w:sz w:val="28"/>
          <w:szCs w:val="28"/>
        </w:rPr>
        <w:t xml:space="preserve">-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المحّبي: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 xml:space="preserve"> خلاصة الأثر في أعيان القرن الحادي عشر</w:t>
      </w:r>
      <w:r w:rsidRPr="00D83631">
        <w:rPr>
          <w:rFonts w:ascii="Amiri" w:hAnsi="Amiri" w:cs="Amiri"/>
          <w:sz w:val="28"/>
          <w:szCs w:val="28"/>
        </w:rPr>
        <w:t>.</w:t>
      </w:r>
    </w:p>
    <w:p w:rsidR="00636F4C" w:rsidRDefault="00D21FC7" w:rsidP="00A3233F">
      <w:pPr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D83631">
        <w:rPr>
          <w:rFonts w:ascii="Amiri" w:hAnsi="Amiri" w:cs="Amiri"/>
          <w:sz w:val="28"/>
          <w:szCs w:val="28"/>
        </w:rPr>
        <w:t xml:space="preserve">- </w:t>
      </w:r>
      <w:r w:rsidRPr="00D83631">
        <w:rPr>
          <w:rFonts w:ascii="Amiri" w:hAnsi="Amiri" w:cs="Amiri"/>
          <w:sz w:val="28"/>
          <w:szCs w:val="28"/>
          <w:rtl/>
        </w:rPr>
        <w:t xml:space="preserve">السيد المرتضى </w:t>
      </w:r>
      <w:proofErr w:type="spellStart"/>
      <w:r w:rsidRPr="00D83631">
        <w:rPr>
          <w:rFonts w:ascii="Amiri" w:hAnsi="Amiri" w:cs="Amiri"/>
          <w:sz w:val="28"/>
          <w:szCs w:val="28"/>
          <w:rtl/>
        </w:rPr>
        <w:t>الزبيدي</w:t>
      </w:r>
      <w:proofErr w:type="spellEnd"/>
      <w:r w:rsidRPr="00D83631">
        <w:rPr>
          <w:rFonts w:ascii="Amiri" w:hAnsi="Amiri" w:cs="Amiri"/>
          <w:sz w:val="28"/>
          <w:szCs w:val="28"/>
          <w:rtl/>
        </w:rPr>
        <w:t>: تاج العروس</w:t>
      </w:r>
      <w:r w:rsidRPr="00D83631">
        <w:rPr>
          <w:rFonts w:ascii="Amiri" w:hAnsi="Amiri" w:cs="Amiri"/>
          <w:sz w:val="28"/>
          <w:szCs w:val="28"/>
        </w:rPr>
        <w:t>.</w:t>
      </w:r>
    </w:p>
    <w:p w:rsidR="00C43C0B" w:rsidRDefault="00C43C0B" w:rsidP="00A3233F">
      <w:pPr>
        <w:spacing w:line="276" w:lineRule="auto"/>
      </w:pPr>
    </w:p>
    <w:sectPr w:rsidR="00C43C0B" w:rsidSect="00C43C0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1B" w:rsidRDefault="00E7641B" w:rsidP="00ED5865">
      <w:pPr>
        <w:spacing w:line="240" w:lineRule="auto"/>
      </w:pPr>
      <w:r>
        <w:separator/>
      </w:r>
    </w:p>
  </w:endnote>
  <w:endnote w:type="continuationSeparator" w:id="0">
    <w:p w:rsidR="00E7641B" w:rsidRDefault="00E7641B" w:rsidP="00ED5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50"/>
      <w:docPartObj>
        <w:docPartGallery w:val="Page Numbers (Bottom of Page)"/>
        <w:docPartUnique/>
      </w:docPartObj>
    </w:sdtPr>
    <w:sdtContent>
      <w:p w:rsidR="00A3233F" w:rsidRDefault="00A3233F">
        <w:pPr>
          <w:pStyle w:val="Pieddepage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3233F" w:rsidRDefault="00A323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1B" w:rsidRDefault="00E7641B" w:rsidP="00ED5865">
      <w:pPr>
        <w:spacing w:line="240" w:lineRule="auto"/>
      </w:pPr>
      <w:r>
        <w:separator/>
      </w:r>
    </w:p>
  </w:footnote>
  <w:footnote w:type="continuationSeparator" w:id="0">
    <w:p w:rsidR="00E7641B" w:rsidRDefault="00E7641B" w:rsidP="00ED5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C7"/>
    <w:rsid w:val="00133577"/>
    <w:rsid w:val="00193688"/>
    <w:rsid w:val="00477596"/>
    <w:rsid w:val="004D6C63"/>
    <w:rsid w:val="00636F4C"/>
    <w:rsid w:val="00655A21"/>
    <w:rsid w:val="006A77BF"/>
    <w:rsid w:val="0079444B"/>
    <w:rsid w:val="009178B5"/>
    <w:rsid w:val="009866C4"/>
    <w:rsid w:val="00A3233F"/>
    <w:rsid w:val="00C16D64"/>
    <w:rsid w:val="00C43C0B"/>
    <w:rsid w:val="00C5408F"/>
    <w:rsid w:val="00C70B77"/>
    <w:rsid w:val="00C7154D"/>
    <w:rsid w:val="00D21FC7"/>
    <w:rsid w:val="00D54368"/>
    <w:rsid w:val="00E34DB4"/>
    <w:rsid w:val="00E7641B"/>
    <w:rsid w:val="00E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C7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D54368"/>
    <w:rPr>
      <w:b/>
      <w:bCs/>
    </w:rPr>
  </w:style>
  <w:style w:type="paragraph" w:styleId="Sansinterligne">
    <w:name w:val="No Spacing"/>
    <w:uiPriority w:val="1"/>
    <w:qFormat/>
    <w:rsid w:val="00D54368"/>
    <w:pPr>
      <w:spacing w:line="240" w:lineRule="auto"/>
    </w:pPr>
    <w:rPr>
      <w:rFonts w:ascii="Arial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D54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436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4368"/>
    <w:rPr>
      <w:b/>
      <w:bCs/>
      <w:i/>
      <w:iCs/>
      <w:color w:val="4F81BD" w:themeColor="accent1"/>
      <w:lang w:val="en-US"/>
    </w:rPr>
  </w:style>
  <w:style w:type="paragraph" w:styleId="Notedebasdepage">
    <w:name w:val="footnote text"/>
    <w:aliases w:val=" Char,Char"/>
    <w:basedOn w:val="Normal"/>
    <w:link w:val="NotedebasdepageCar"/>
    <w:uiPriority w:val="99"/>
    <w:unhideWhenUsed/>
    <w:rsid w:val="00ED5865"/>
    <w:pPr>
      <w:bidi/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aliases w:val=" Char Car,Char Car"/>
    <w:basedOn w:val="Policepardfaut"/>
    <w:link w:val="Notedebasdepage"/>
    <w:uiPriority w:val="99"/>
    <w:rsid w:val="00ED5865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nhideWhenUsed/>
    <w:rsid w:val="00ED5865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A3233F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233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233F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33F"/>
    <w:rPr>
      <w:rFonts w:ascii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1866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2021-02-06T09:57:00Z</dcterms:created>
  <dcterms:modified xsi:type="dcterms:W3CDTF">2021-02-22T20:05:00Z</dcterms:modified>
</cp:coreProperties>
</file>